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49"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KESTREL-RV32I Micro-Architecture Specification 0.1</w:t>
      </w:r>
    </w:p>
    <w:p>
      <w:pPr>
        <w:pStyle w:val="Normal"/>
        <w:keepNext w:val="true"/>
        <w:spacing w:before="400" w:after="200"/>
        <w:jc w:val="center"/>
        <w:rPr/>
      </w:pPr>
      <w:r>
        <w:rPr>
          <w:rFonts w:ascii="Calibri" w:hAnsi="Calibri"/>
          <w:b/>
          <w:color w:val="000000"/>
          <w:sz w:val="20"/>
        </w:rPr>
        <w:t>October 23,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3963_589401802">
            <w:r>
              <w:rPr>
                <w:webHidden/>
                <w:rStyle w:val="IndexLink"/>
              </w:rPr>
              <w:t>1 Kestrel Mas Index</w:t>
              <w:tab/>
              <w:t>14</w:t>
            </w:r>
          </w:hyperlink>
        </w:p>
        <w:p>
          <w:pPr>
            <w:pStyle w:val="TOC1"/>
            <w:tabs>
              <w:tab w:val="clear" w:pos="9360"/>
              <w:tab w:val="right" w:pos="9359" w:leader="dot"/>
            </w:tabs>
            <w:rPr/>
          </w:pPr>
          <w:hyperlink w:anchor="__RefHeading___Toc13965_589401802">
            <w:r>
              <w:rPr>
                <w:webHidden/>
                <w:rStyle w:val="IndexLink"/>
              </w:rPr>
              <w:t>2 Document Information</w:t>
              <w:tab/>
              <w:t>15</w:t>
            </w:r>
          </w:hyperlink>
        </w:p>
        <w:p>
          <w:pPr>
            <w:pStyle w:val="TOC2"/>
            <w:tabs>
              <w:tab w:val="clear" w:pos="9077"/>
              <w:tab w:val="right" w:pos="9359" w:leader="dot"/>
            </w:tabs>
            <w:rPr/>
          </w:pPr>
          <w:hyperlink w:anchor="__RefHeading___Toc13967_589401802">
            <w:r>
              <w:rPr>
                <w:webHidden/>
                <w:rStyle w:val="IndexLink"/>
              </w:rPr>
              <w:t>2.1 KESTREL-RV32I Micro-Architecture Specification</w:t>
              <w:tab/>
              <w:t>15</w:t>
            </w:r>
          </w:hyperlink>
        </w:p>
        <w:p>
          <w:pPr>
            <w:pStyle w:val="TOC2"/>
            <w:tabs>
              <w:tab w:val="clear" w:pos="9077"/>
              <w:tab w:val="right" w:pos="9359" w:leader="dot"/>
            </w:tabs>
            <w:rPr/>
          </w:pPr>
          <w:hyperlink w:anchor="__RefHeading___Toc13969_589401802">
            <w:r>
              <w:rPr>
                <w:webHidden/>
                <w:rStyle w:val="IndexLink"/>
              </w:rPr>
              <w:t>2.2 Document Purpose</w:t>
              <w:tab/>
              <w:t>16</w:t>
            </w:r>
          </w:hyperlink>
        </w:p>
        <w:p>
          <w:pPr>
            <w:pStyle w:val="TOC2"/>
            <w:tabs>
              <w:tab w:val="clear" w:pos="9077"/>
              <w:tab w:val="right" w:pos="9359" w:leader="dot"/>
            </w:tabs>
            <w:rPr/>
          </w:pPr>
          <w:hyperlink w:anchor="__RefHeading___Toc13971_589401802">
            <w:r>
              <w:rPr>
                <w:webHidden/>
                <w:rStyle w:val="IndexLink"/>
              </w:rPr>
              <w:t>2.3 References</w:t>
              <w:tab/>
              <w:t>17</w:t>
            </w:r>
          </w:hyperlink>
        </w:p>
        <w:p>
          <w:pPr>
            <w:pStyle w:val="TOC2"/>
            <w:tabs>
              <w:tab w:val="clear" w:pos="9077"/>
              <w:tab w:val="right" w:pos="9359" w:leader="dot"/>
            </w:tabs>
            <w:rPr/>
          </w:pPr>
          <w:hyperlink w:anchor="__RefHeading___Toc13973_589401802">
            <w:r>
              <w:rPr>
                <w:webHidden/>
                <w:rStyle w:val="IndexLink"/>
              </w:rPr>
              <w:t>2.4 Terminology</w:t>
              <w:tab/>
              <w:t>18</w:t>
            </w:r>
          </w:hyperlink>
        </w:p>
        <w:p>
          <w:pPr>
            <w:pStyle w:val="TOC2"/>
            <w:tabs>
              <w:tab w:val="clear" w:pos="9077"/>
              <w:tab w:val="right" w:pos="9359" w:leader="dot"/>
            </w:tabs>
            <w:rPr/>
          </w:pPr>
          <w:hyperlink w:anchor="__RefHeading___Toc13975_589401802">
            <w:r>
              <w:rPr>
                <w:webHidden/>
                <w:rStyle w:val="IndexLink"/>
              </w:rPr>
              <w:t>2.5 Revision History</w:t>
              <w:tab/>
              <w:t>19</w:t>
            </w:r>
          </w:hyperlink>
        </w:p>
        <w:p>
          <w:pPr>
            <w:pStyle w:val="TOC1"/>
            <w:tabs>
              <w:tab w:val="clear" w:pos="9360"/>
              <w:tab w:val="right" w:pos="9359" w:leader="dot"/>
            </w:tabs>
            <w:rPr/>
          </w:pPr>
          <w:hyperlink w:anchor="__RefHeading___Toc13977_589401802">
            <w:r>
              <w:rPr>
                <w:webHidden/>
                <w:rStyle w:val="IndexLink"/>
              </w:rPr>
              <w:t>3 Design Philosophy and Machine Organization</w:t>
              <w:tab/>
              <w:t>21</w:t>
            </w:r>
          </w:hyperlink>
        </w:p>
        <w:p>
          <w:pPr>
            <w:pStyle w:val="TOC2"/>
            <w:tabs>
              <w:tab w:val="clear" w:pos="9077"/>
              <w:tab w:val="right" w:pos="9359" w:leader="dot"/>
            </w:tabs>
            <w:rPr/>
          </w:pPr>
          <w:hyperlink w:anchor="__RefHeading___Toc13979_589401802">
            <w:r>
              <w:rPr>
                <w:webHidden/>
                <w:rStyle w:val="IndexLink"/>
              </w:rPr>
              <w:t>3.1 Design Philosophy</w:t>
              <w:tab/>
              <w:t>21</w:t>
            </w:r>
          </w:hyperlink>
        </w:p>
        <w:p>
          <w:pPr>
            <w:pStyle w:val="TOC2"/>
            <w:tabs>
              <w:tab w:val="clear" w:pos="9077"/>
              <w:tab w:val="right" w:pos="9359" w:leader="dot"/>
            </w:tabs>
            <w:rPr/>
          </w:pPr>
          <w:hyperlink w:anchor="__RefHeading___Toc13981_589401802">
            <w:r>
              <w:rPr>
                <w:webHidden/>
                <w:rStyle w:val="IndexLink"/>
              </w:rPr>
              <w:t>3.2 The Machine in One Picture</w:t>
              <w:tab/>
              <w:t>22</w:t>
            </w:r>
          </w:hyperlink>
        </w:p>
        <w:p>
          <w:pPr>
            <w:pStyle w:val="TOC3"/>
            <w:tabs>
              <w:tab w:val="clear" w:pos="8793"/>
              <w:tab w:val="right" w:pos="9359" w:leader="dot"/>
            </w:tabs>
            <w:rPr/>
          </w:pPr>
          <w:hyperlink w:anchor="__RefHeading___Toc13983_589401802">
            <w:r>
              <w:rPr>
                <w:webHidden/>
                <w:rStyle w:val="IndexLink"/>
              </w:rPr>
              <w:t>3.2.1 Figure 1.1: kestrel datapath block diagram</w:t>
              <w:tab/>
              <w:t>22</w:t>
            </w:r>
          </w:hyperlink>
        </w:p>
        <w:p>
          <w:pPr>
            <w:pStyle w:val="TOC2"/>
            <w:tabs>
              <w:tab w:val="clear" w:pos="9077"/>
              <w:tab w:val="right" w:pos="9359" w:leader="dot"/>
            </w:tabs>
            <w:rPr/>
          </w:pPr>
          <w:hyperlink w:anchor="__RefHeading___Toc13985_589401802">
            <w:r>
              <w:rPr>
                <w:webHidden/>
                <w:rStyle w:val="IndexLink"/>
              </w:rPr>
              <w:t>3.3 Module Inventory</w:t>
              <w:tab/>
              <w:t>23</w:t>
            </w:r>
          </w:hyperlink>
        </w:p>
        <w:p>
          <w:pPr>
            <w:pStyle w:val="TOC2"/>
            <w:tabs>
              <w:tab w:val="clear" w:pos="9077"/>
              <w:tab w:val="right" w:pos="9359" w:leader="dot"/>
            </w:tabs>
            <w:rPr/>
          </w:pPr>
          <w:hyperlink w:anchor="__RefHeading___Toc13987_589401802">
            <w:r>
              <w:rPr>
                <w:webHidden/>
                <w:rStyle w:val="IndexLink"/>
              </w:rPr>
              <w:t>3.4 State Inventory</w:t>
              <w:tab/>
              <w:t>25</w:t>
            </w:r>
          </w:hyperlink>
        </w:p>
        <w:p>
          <w:pPr>
            <w:pStyle w:val="TOC2"/>
            <w:tabs>
              <w:tab w:val="clear" w:pos="9077"/>
              <w:tab w:val="right" w:pos="9359" w:leader="dot"/>
            </w:tabs>
            <w:rPr/>
          </w:pPr>
          <w:hyperlink w:anchor="__RefHeading___Toc13989_589401802">
            <w:r>
              <w:rPr>
                <w:webHidden/>
                <w:rStyle w:val="IndexLink"/>
              </w:rPr>
              <w:t>3.5 Key Interfaces at a Glance</w:t>
              <w:tab/>
              <w:t>26</w:t>
            </w:r>
          </w:hyperlink>
        </w:p>
        <w:p>
          <w:pPr>
            <w:pStyle w:val="TOC1"/>
            <w:tabs>
              <w:tab w:val="clear" w:pos="9360"/>
              <w:tab w:val="right" w:pos="9359" w:leader="dot"/>
            </w:tabs>
            <w:rPr/>
          </w:pPr>
          <w:hyperlink w:anchor="__RefHeading___Toc13991_589401802">
            <w:r>
              <w:rPr>
                <w:webHidden/>
                <w:rStyle w:val="IndexLink"/>
              </w:rPr>
              <w:t>4 kestrel_core (Top)</w:t>
              <w:tab/>
              <w:t>27</w:t>
            </w:r>
          </w:hyperlink>
        </w:p>
        <w:p>
          <w:pPr>
            <w:pStyle w:val="TOC2"/>
            <w:tabs>
              <w:tab w:val="clear" w:pos="9077"/>
              <w:tab w:val="right" w:pos="9359" w:leader="dot"/>
            </w:tabs>
            <w:rPr/>
          </w:pPr>
          <w:hyperlink w:anchor="__RefHeading___Toc13993_589401802">
            <w:r>
              <w:rPr>
                <w:webHidden/>
                <w:rStyle w:val="IndexLink"/>
              </w:rPr>
              <w:t>4.1 Purpose</w:t>
              <w:tab/>
              <w:t>27</w:t>
            </w:r>
          </w:hyperlink>
        </w:p>
        <w:p>
          <w:pPr>
            <w:pStyle w:val="TOC2"/>
            <w:tabs>
              <w:tab w:val="clear" w:pos="9077"/>
              <w:tab w:val="right" w:pos="9359" w:leader="dot"/>
            </w:tabs>
            <w:rPr/>
          </w:pPr>
          <w:hyperlink w:anchor="__RefHeading___Toc13995_589401802">
            <w:r>
              <w:rPr>
                <w:webHidden/>
                <w:rStyle w:val="IndexLink"/>
              </w:rPr>
              <w:t>4.2 Interface</w:t>
              <w:tab/>
              <w:t>28</w:t>
            </w:r>
          </w:hyperlink>
        </w:p>
        <w:p>
          <w:pPr>
            <w:pStyle w:val="TOC2"/>
            <w:tabs>
              <w:tab w:val="clear" w:pos="9077"/>
              <w:tab w:val="right" w:pos="9359" w:leader="dot"/>
            </w:tabs>
            <w:rPr/>
          </w:pPr>
          <w:hyperlink w:anchor="__RefHeading___Toc13997_589401802">
            <w:r>
              <w:rPr>
                <w:webHidden/>
                <w:rStyle w:val="IndexLink"/>
              </w:rPr>
              <w:t>4.3 Internal Structure</w:t>
              <w:tab/>
              <w:t>29</w:t>
            </w:r>
          </w:hyperlink>
        </w:p>
        <w:p>
          <w:pPr>
            <w:pStyle w:val="TOC3"/>
            <w:tabs>
              <w:tab w:val="clear" w:pos="8793"/>
              <w:tab w:val="right" w:pos="9359" w:leader="dot"/>
            </w:tabs>
            <w:rPr/>
          </w:pPr>
          <w:hyperlink w:anchor="__RefHeading___Toc13999_589401802">
            <w:r>
              <w:rPr>
                <w:webHidden/>
                <w:rStyle w:val="IndexLink"/>
              </w:rPr>
              <w:t>4.3.1 Fetch</w:t>
              <w:tab/>
              <w:t>29</w:t>
            </w:r>
          </w:hyperlink>
        </w:p>
        <w:p>
          <w:pPr>
            <w:pStyle w:val="TOC3"/>
            <w:tabs>
              <w:tab w:val="clear" w:pos="8793"/>
              <w:tab w:val="right" w:pos="9359" w:leader="dot"/>
            </w:tabs>
            <w:rPr/>
          </w:pPr>
          <w:hyperlink w:anchor="__RefHeading___Toc14001_589401802">
            <w:r>
              <w:rPr>
                <w:webHidden/>
                <w:rStyle w:val="IndexLink"/>
              </w:rPr>
              <w:t>4.3.2 Source Muxes</w:t>
              <w:tab/>
              <w:t>29</w:t>
            </w:r>
          </w:hyperlink>
        </w:p>
        <w:p>
          <w:pPr>
            <w:pStyle w:val="TOC3"/>
            <w:tabs>
              <w:tab w:val="clear" w:pos="8793"/>
              <w:tab w:val="right" w:pos="9359" w:leader="dot"/>
            </w:tabs>
            <w:rPr/>
          </w:pPr>
          <w:hyperlink w:anchor="__RefHeading___Toc14003_589401802">
            <w:r>
              <w:rPr>
                <w:webHidden/>
                <w:rStyle w:val="IndexLink"/>
              </w:rPr>
              <w:t>4.3.3 Writeback Priority Mux</w:t>
              <w:tab/>
              <w:t>29</w:t>
            </w:r>
          </w:hyperlink>
        </w:p>
        <w:p>
          <w:pPr>
            <w:pStyle w:val="TOC3"/>
            <w:tabs>
              <w:tab w:val="clear" w:pos="8793"/>
              <w:tab w:val="right" w:pos="9359" w:leader="dot"/>
            </w:tabs>
            <w:rPr/>
          </w:pPr>
          <w:hyperlink w:anchor="__RefHeading___Toc14005_589401802">
            <w:r>
              <w:rPr>
                <w:webHidden/>
                <w:rStyle w:val="IndexLink"/>
              </w:rPr>
              <w:t>4.3.4 Next-PC Mux</w:t>
              <w:tab/>
              <w:t>30</w:t>
            </w:r>
          </w:hyperlink>
        </w:p>
        <w:p>
          <w:pPr>
            <w:pStyle w:val="TOC3"/>
            <w:tabs>
              <w:tab w:val="clear" w:pos="8793"/>
              <w:tab w:val="right" w:pos="9359" w:leader="dot"/>
            </w:tabs>
            <w:rPr/>
          </w:pPr>
          <w:hyperlink w:anchor="__RefHeading___Toc14007_589401802">
            <w:r>
              <w:rPr>
                <w:webHidden/>
                <w:rStyle w:val="IndexLink"/>
              </w:rPr>
              <w:t>4.3.5 Branch Comparator (the Ruling)</w:t>
              <w:tab/>
              <w:t>30</w:t>
            </w:r>
          </w:hyperlink>
        </w:p>
        <w:p>
          <w:pPr>
            <w:pStyle w:val="TOC3"/>
            <w:tabs>
              <w:tab w:val="clear" w:pos="8793"/>
              <w:tab w:val="right" w:pos="9359" w:leader="dot"/>
            </w:tabs>
            <w:rPr/>
          </w:pPr>
          <w:hyperlink w:anchor="__RefHeading___Toc14009_589401802">
            <w:r>
              <w:rPr>
                <w:webHidden/>
                <w:rStyle w:val="IndexLink"/>
              </w:rPr>
              <w:t>4.3.6 Load/Store Rotation Network</w:t>
              <w:tab/>
              <w:t>31</w:t>
            </w:r>
          </w:hyperlink>
        </w:p>
        <w:p>
          <w:pPr>
            <w:pStyle w:val="TOC3"/>
            <w:tabs>
              <w:tab w:val="clear" w:pos="8793"/>
              <w:tab w:val="right" w:pos="9359" w:leader="dot"/>
            </w:tabs>
            <w:rPr/>
          </w:pPr>
          <w:hyperlink w:anchor="__RefHeading___Toc14011_589401802">
            <w:r>
              <w:rPr>
                <w:webHidden/>
                <w:rStyle w:val="IndexLink"/>
              </w:rPr>
              <w:t>4.3.7 Halt and PC Registers</w:t>
              <w:tab/>
              <w:t>31</w:t>
            </w:r>
          </w:hyperlink>
        </w:p>
        <w:p>
          <w:pPr>
            <w:pStyle w:val="TOC1"/>
            <w:tabs>
              <w:tab w:val="clear" w:pos="9360"/>
              <w:tab w:val="right" w:pos="9359" w:leader="dot"/>
            </w:tabs>
            <w:rPr/>
          </w:pPr>
          <w:hyperlink w:anchor="__RefHeading___Toc14013_589401802">
            <w:r>
              <w:rPr>
                <w:webHidden/>
                <w:rStyle w:val="IndexLink"/>
              </w:rPr>
              <w:t>5 rv32i_decode</w:t>
              <w:tab/>
              <w:t>32</w:t>
            </w:r>
          </w:hyperlink>
        </w:p>
        <w:p>
          <w:pPr>
            <w:pStyle w:val="TOC2"/>
            <w:tabs>
              <w:tab w:val="clear" w:pos="9077"/>
              <w:tab w:val="right" w:pos="9359" w:leader="dot"/>
            </w:tabs>
            <w:rPr/>
          </w:pPr>
          <w:hyperlink w:anchor="__RefHeading___Toc14015_589401802">
            <w:r>
              <w:rPr>
                <w:webHidden/>
                <w:rStyle w:val="IndexLink"/>
              </w:rPr>
              <w:t>5.1 Purpose</w:t>
              <w:tab/>
              <w:t>33</w:t>
            </w:r>
          </w:hyperlink>
        </w:p>
        <w:p>
          <w:pPr>
            <w:pStyle w:val="TOC3"/>
            <w:tabs>
              <w:tab w:val="clear" w:pos="8793"/>
              <w:tab w:val="right" w:pos="9359" w:leader="dot"/>
            </w:tabs>
            <w:rPr/>
          </w:pPr>
          <w:hyperlink w:anchor="__RefHeading___Toc14017_589401802">
            <w:r>
              <w:rPr>
                <w:webHidden/>
                <w:rStyle w:val="IndexLink"/>
              </w:rPr>
              <w:t>5.1.1 Figure 2.1: rv32i_decode composition</w:t>
              <w:tab/>
              <w:t>34</w:t>
            </w:r>
          </w:hyperlink>
        </w:p>
        <w:p>
          <w:pPr>
            <w:pStyle w:val="TOC2"/>
            <w:tabs>
              <w:tab w:val="clear" w:pos="9077"/>
              <w:tab w:val="right" w:pos="9359" w:leader="dot"/>
            </w:tabs>
            <w:rPr/>
          </w:pPr>
          <w:hyperlink w:anchor="__RefHeading___Toc14019_589401802">
            <w:r>
              <w:rPr>
                <w:webHidden/>
                <w:rStyle w:val="IndexLink"/>
              </w:rPr>
              <w:t>5.2 Keying and Defaults</w:t>
              <w:tab/>
              <w:t>35</w:t>
            </w:r>
          </w:hyperlink>
        </w:p>
        <w:p>
          <w:pPr>
            <w:pStyle w:val="TOC2"/>
            <w:tabs>
              <w:tab w:val="clear" w:pos="9077"/>
              <w:tab w:val="right" w:pos="9359" w:leader="dot"/>
            </w:tabs>
            <w:rPr/>
          </w:pPr>
          <w:hyperlink w:anchor="__RefHeading___Toc14021_589401802">
            <w:r>
              <w:rPr>
                <w:webHidden/>
                <w:rStyle w:val="IndexLink"/>
              </w:rPr>
              <w:t>5.3 The Decode Table</w:t>
              <w:tab/>
              <w:t>36</w:t>
            </w:r>
          </w:hyperlink>
        </w:p>
        <w:p>
          <w:pPr>
            <w:pStyle w:val="TOC3"/>
            <w:tabs>
              <w:tab w:val="clear" w:pos="8793"/>
              <w:tab w:val="right" w:pos="9359" w:leader="dot"/>
            </w:tabs>
            <w:rPr/>
          </w:pPr>
          <w:hyperlink w:anchor="__RefHeading___Toc14023_589401802">
            <w:r>
              <w:rPr>
                <w:webHidden/>
                <w:rStyle w:val="IndexLink"/>
              </w:rPr>
              <w:t>5.3.1 Arithmetic and upper-immediate rows</w:t>
              <w:tab/>
              <w:t>36</w:t>
            </w:r>
          </w:hyperlink>
        </w:p>
        <w:p>
          <w:pPr>
            <w:pStyle w:val="TOC3"/>
            <w:tabs>
              <w:tab w:val="clear" w:pos="8793"/>
              <w:tab w:val="right" w:pos="9359" w:leader="dot"/>
            </w:tabs>
            <w:rPr/>
          </w:pPr>
          <w:hyperlink w:anchor="__RefHeading___Toc14025_589401802">
            <w:r>
              <w:rPr>
                <w:webHidden/>
                <w:rStyle w:val="IndexLink"/>
              </w:rPr>
              <w:t>5.3.2 Loads, stores, branches, jumps</w:t>
              <w:tab/>
              <w:t>37</w:t>
            </w:r>
          </w:hyperlink>
        </w:p>
        <w:p>
          <w:pPr>
            <w:pStyle w:val="TOC3"/>
            <w:tabs>
              <w:tab w:val="clear" w:pos="8793"/>
              <w:tab w:val="right" w:pos="9359" w:leader="dot"/>
            </w:tabs>
            <w:rPr/>
          </w:pPr>
          <w:hyperlink w:anchor="__RefHeading___Toc14027_589401802">
            <w:r>
              <w:rPr>
                <w:webHidden/>
                <w:rStyle w:val="IndexLink"/>
              </w:rPr>
              <w:t>5.3.3 System, fence, and the default</w:t>
              <w:tab/>
              <w:t>38</w:t>
            </w:r>
          </w:hyperlink>
        </w:p>
        <w:p>
          <w:pPr>
            <w:pStyle w:val="TOC2"/>
            <w:tabs>
              <w:tab w:val="clear" w:pos="9077"/>
              <w:tab w:val="right" w:pos="9359" w:leader="dot"/>
            </w:tabs>
            <w:rPr/>
          </w:pPr>
          <w:hyperlink w:anchor="__RefHeading___Toc14029_589401802">
            <w:r>
              <w:rPr>
                <w:webHidden/>
                <w:rStyle w:val="IndexLink"/>
              </w:rPr>
              <w:t>5.4 What the Table Teaches</w:t>
              <w:tab/>
              <w:t>40</w:t>
            </w:r>
          </w:hyperlink>
        </w:p>
        <w:p>
          <w:pPr>
            <w:pStyle w:val="TOC1"/>
            <w:tabs>
              <w:tab w:val="clear" w:pos="9360"/>
              <w:tab w:val="right" w:pos="9359" w:leader="dot"/>
            </w:tabs>
            <w:rPr/>
          </w:pPr>
          <w:hyperlink w:anchor="__RefHeading___Toc14031_589401802">
            <w:r>
              <w:rPr>
                <w:webHidden/>
                <w:rStyle w:val="IndexLink"/>
              </w:rPr>
              <w:t>6 rv32i_imm_gen</w:t>
              <w:tab/>
              <w:t>41</w:t>
            </w:r>
          </w:hyperlink>
        </w:p>
        <w:p>
          <w:pPr>
            <w:pStyle w:val="TOC2"/>
            <w:tabs>
              <w:tab w:val="clear" w:pos="9077"/>
              <w:tab w:val="right" w:pos="9359" w:leader="dot"/>
            </w:tabs>
            <w:rPr/>
          </w:pPr>
          <w:hyperlink w:anchor="__RefHeading___Toc14033_589401802">
            <w:r>
              <w:rPr>
                <w:webHidden/>
                <w:rStyle w:val="IndexLink"/>
              </w:rPr>
              <w:t>6.1 Purpose</w:t>
              <w:tab/>
              <w:t>42</w:t>
            </w:r>
          </w:hyperlink>
        </w:p>
        <w:p>
          <w:pPr>
            <w:pStyle w:val="TOC2"/>
            <w:tabs>
              <w:tab w:val="clear" w:pos="9077"/>
              <w:tab w:val="right" w:pos="9359" w:leader="dot"/>
            </w:tabs>
            <w:rPr/>
          </w:pPr>
          <w:hyperlink w:anchor="__RefHeading___Toc14035_589401802">
            <w:r>
              <w:rPr>
                <w:webHidden/>
                <w:rStyle w:val="IndexLink"/>
              </w:rPr>
              <w:t>6.2 Interface</w:t>
              <w:tab/>
              <w:t>43</w:t>
            </w:r>
          </w:hyperlink>
        </w:p>
        <w:p>
          <w:pPr>
            <w:pStyle w:val="TOC2"/>
            <w:tabs>
              <w:tab w:val="clear" w:pos="9077"/>
              <w:tab w:val="right" w:pos="9359" w:leader="dot"/>
            </w:tabs>
            <w:rPr/>
          </w:pPr>
          <w:hyperlink w:anchor="__RefHeading___Toc14037_589401802">
            <w:r>
              <w:rPr>
                <w:webHidden/>
                <w:rStyle w:val="IndexLink"/>
              </w:rPr>
              <w:t>6.3 Internal Structure</w:t>
              <w:tab/>
              <w:t>44</w:t>
            </w:r>
          </w:hyperlink>
        </w:p>
        <w:p>
          <w:pPr>
            <w:pStyle w:val="TOC1"/>
            <w:tabs>
              <w:tab w:val="clear" w:pos="9360"/>
              <w:tab w:val="right" w:pos="9359" w:leader="dot"/>
            </w:tabs>
            <w:rPr/>
          </w:pPr>
          <w:hyperlink w:anchor="__RefHeading___Toc14039_589401802">
            <w:r>
              <w:rPr>
                <w:webHidden/>
                <w:rStyle w:val="IndexLink"/>
              </w:rPr>
              <w:t>7 rv32i_alu</w:t>
              <w:tab/>
              <w:t>46</w:t>
            </w:r>
          </w:hyperlink>
        </w:p>
        <w:p>
          <w:pPr>
            <w:pStyle w:val="TOC2"/>
            <w:tabs>
              <w:tab w:val="clear" w:pos="9077"/>
              <w:tab w:val="right" w:pos="9359" w:leader="dot"/>
            </w:tabs>
            <w:rPr/>
          </w:pPr>
          <w:hyperlink w:anchor="__RefHeading___Toc14041_589401802">
            <w:r>
              <w:rPr>
                <w:webHidden/>
                <w:rStyle w:val="IndexLink"/>
              </w:rPr>
              <w:t>7.1 Purpose</w:t>
              <w:tab/>
              <w:t>47</w:t>
            </w:r>
          </w:hyperlink>
        </w:p>
        <w:p>
          <w:pPr>
            <w:pStyle w:val="TOC3"/>
            <w:tabs>
              <w:tab w:val="clear" w:pos="8793"/>
              <w:tab w:val="right" w:pos="9359" w:leader="dot"/>
            </w:tabs>
            <w:rPr/>
          </w:pPr>
          <w:hyperlink w:anchor="__RefHeading___Toc14043_589401802">
            <w:r>
              <w:rPr>
                <w:webHidden/>
                <w:rStyle w:val="IndexLink"/>
              </w:rPr>
              <w:t>7.1.1 Figure 2.2: rv32i_alu composition</w:t>
              <w:tab/>
              <w:t>47</w:t>
            </w:r>
          </w:hyperlink>
        </w:p>
        <w:p>
          <w:pPr>
            <w:pStyle w:val="TOC2"/>
            <w:tabs>
              <w:tab w:val="clear" w:pos="9077"/>
              <w:tab w:val="right" w:pos="9359" w:leader="dot"/>
            </w:tabs>
            <w:rPr/>
          </w:pPr>
          <w:hyperlink w:anchor="__RefHeading___Toc14045_589401802">
            <w:r>
              <w:rPr>
                <w:webHidden/>
                <w:rStyle w:val="IndexLink"/>
              </w:rPr>
              <w:t>7.2 Interface</w:t>
              <w:tab/>
              <w:t>48</w:t>
            </w:r>
          </w:hyperlink>
        </w:p>
        <w:p>
          <w:pPr>
            <w:pStyle w:val="TOC2"/>
            <w:tabs>
              <w:tab w:val="clear" w:pos="9077"/>
              <w:tab w:val="right" w:pos="9359" w:leader="dot"/>
            </w:tabs>
            <w:rPr/>
          </w:pPr>
          <w:hyperlink w:anchor="__RefHeading___Toc14047_589401802">
            <w:r>
              <w:rPr>
                <w:webHidden/>
                <w:rStyle w:val="IndexLink"/>
              </w:rPr>
              <w:t>7.3 Operations</w:t>
              <w:tab/>
              <w:t>49</w:t>
            </w:r>
          </w:hyperlink>
        </w:p>
        <w:p>
          <w:pPr>
            <w:pStyle w:val="TOC2"/>
            <w:tabs>
              <w:tab w:val="clear" w:pos="9077"/>
              <w:tab w:val="right" w:pos="9359" w:leader="dot"/>
            </w:tabs>
            <w:rPr/>
          </w:pPr>
          <w:hyperlink w:anchor="__RefHeading___Toc14049_589401802">
            <w:r>
              <w:rPr>
                <w:webHidden/>
                <w:rStyle w:val="IndexLink"/>
              </w:rPr>
              <w:t>7.4 The Flags Ruling</w:t>
              <w:tab/>
              <w:t>50</w:t>
            </w:r>
          </w:hyperlink>
        </w:p>
        <w:p>
          <w:pPr>
            <w:pStyle w:val="TOC2"/>
            <w:tabs>
              <w:tab w:val="clear" w:pos="9077"/>
              <w:tab w:val="right" w:pos="9359" w:leader="dot"/>
            </w:tabs>
            <w:rPr/>
          </w:pPr>
          <w:hyperlink w:anchor="__RefHeading___Toc14051_589401802">
            <w:r>
              <w:rPr>
                <w:webHidden/>
                <w:rStyle w:val="IndexLink"/>
              </w:rPr>
              <w:t>7.5 Why the ALU is not in a DSP</w:t>
              <w:tab/>
              <w:t>51</w:t>
            </w:r>
          </w:hyperlink>
        </w:p>
        <w:p>
          <w:pPr>
            <w:pStyle w:val="TOC1"/>
            <w:tabs>
              <w:tab w:val="clear" w:pos="9360"/>
              <w:tab w:val="right" w:pos="9359" w:leader="dot"/>
            </w:tabs>
            <w:rPr/>
          </w:pPr>
          <w:hyperlink w:anchor="__RefHeading___Toc14053_589401802">
            <w:r>
              <w:rPr>
                <w:webHidden/>
                <w:rStyle w:val="IndexLink"/>
              </w:rPr>
              <w:t>8 kestrel_regfile</w:t>
              <w:tab/>
              <w:t>53</w:t>
            </w:r>
          </w:hyperlink>
        </w:p>
        <w:p>
          <w:pPr>
            <w:pStyle w:val="TOC2"/>
            <w:tabs>
              <w:tab w:val="clear" w:pos="9077"/>
              <w:tab w:val="right" w:pos="9359" w:leader="dot"/>
            </w:tabs>
            <w:rPr/>
          </w:pPr>
          <w:hyperlink w:anchor="__RefHeading___Toc14055_589401802">
            <w:r>
              <w:rPr>
                <w:webHidden/>
                <w:rStyle w:val="IndexLink"/>
              </w:rPr>
              <w:t>8.1 Purpose</w:t>
              <w:tab/>
              <w:t>53</w:t>
            </w:r>
          </w:hyperlink>
        </w:p>
        <w:p>
          <w:pPr>
            <w:pStyle w:val="TOC2"/>
            <w:tabs>
              <w:tab w:val="clear" w:pos="9077"/>
              <w:tab w:val="right" w:pos="9359" w:leader="dot"/>
            </w:tabs>
            <w:rPr/>
          </w:pPr>
          <w:hyperlink w:anchor="__RefHeading___Toc14057_589401802">
            <w:r>
              <w:rPr>
                <w:webHidden/>
                <w:rStyle w:val="IndexLink"/>
              </w:rPr>
              <w:t>8.2 Interface</w:t>
              <w:tab/>
              <w:t>54</w:t>
            </w:r>
          </w:hyperlink>
        </w:p>
        <w:p>
          <w:pPr>
            <w:pStyle w:val="TOC2"/>
            <w:tabs>
              <w:tab w:val="clear" w:pos="9077"/>
              <w:tab w:val="right" w:pos="9359" w:leader="dot"/>
            </w:tabs>
            <w:rPr/>
          </w:pPr>
          <w:hyperlink w:anchor="__RefHeading___Toc14059_589401802">
            <w:r>
              <w:rPr>
                <w:webHidden/>
                <w:rStyle w:val="IndexLink"/>
              </w:rPr>
              <w:t>8.3 Internal Structure and Rules</w:t>
              <w:tab/>
              <w:t>55</w:t>
            </w:r>
          </w:hyperlink>
        </w:p>
        <w:p>
          <w:pPr>
            <w:pStyle w:val="TOC1"/>
            <w:tabs>
              <w:tab w:val="clear" w:pos="9360"/>
              <w:tab w:val="right" w:pos="9359" w:leader="dot"/>
            </w:tabs>
            <w:rPr/>
          </w:pPr>
          <w:hyperlink w:anchor="__RefHeading___Toc14061_589401802">
            <w:r>
              <w:rPr>
                <w:webHidden/>
                <w:rStyle w:val="IndexLink"/>
              </w:rPr>
              <w:t>9 kestrel_mem_loader</w:t>
              <w:tab/>
              <w:t>56</w:t>
            </w:r>
          </w:hyperlink>
        </w:p>
        <w:p>
          <w:pPr>
            <w:pStyle w:val="TOC2"/>
            <w:tabs>
              <w:tab w:val="clear" w:pos="9077"/>
              <w:tab w:val="right" w:pos="9359" w:leader="dot"/>
            </w:tabs>
            <w:rPr/>
          </w:pPr>
          <w:hyperlink w:anchor="__RefHeading___Toc14063_589401802">
            <w:r>
              <w:rPr>
                <w:webHidden/>
                <w:rStyle w:val="IndexLink"/>
              </w:rPr>
              <w:t>9.1 Purpose</w:t>
              <w:tab/>
              <w:t>56</w:t>
            </w:r>
          </w:hyperlink>
        </w:p>
        <w:p>
          <w:pPr>
            <w:pStyle w:val="TOC3"/>
            <w:tabs>
              <w:tab w:val="clear" w:pos="8793"/>
              <w:tab w:val="right" w:pos="9359" w:leader="dot"/>
            </w:tabs>
            <w:rPr/>
          </w:pPr>
          <w:hyperlink w:anchor="__RefHeading___Toc14065_589401802">
            <w:r>
              <w:rPr>
                <w:webHidden/>
                <w:rStyle w:val="IndexLink"/>
              </w:rPr>
              <w:t>9.1.1 Figure 2.3: Loader composition</w:t>
              <w:tab/>
              <w:t>56</w:t>
            </w:r>
          </w:hyperlink>
        </w:p>
        <w:p>
          <w:pPr>
            <w:pStyle w:val="TOC2"/>
            <w:tabs>
              <w:tab w:val="clear" w:pos="9077"/>
              <w:tab w:val="right" w:pos="9359" w:leader="dot"/>
            </w:tabs>
            <w:rPr/>
          </w:pPr>
          <w:hyperlink w:anchor="__RefHeading___Toc14067_589401802">
            <w:r>
              <w:rPr>
                <w:webHidden/>
                <w:rStyle w:val="IndexLink"/>
              </w:rPr>
              <w:t>9.2 Memory Arrays</w:t>
              <w:tab/>
              <w:t>57</w:t>
            </w:r>
          </w:hyperlink>
        </w:p>
        <w:p>
          <w:pPr>
            <w:pStyle w:val="TOC2"/>
            <w:tabs>
              <w:tab w:val="clear" w:pos="9077"/>
              <w:tab w:val="right" w:pos="9359" w:leader="dot"/>
            </w:tabs>
            <w:rPr/>
          </w:pPr>
          <w:hyperlink w:anchor="__RefHeading___Toc14069_589401802">
            <w:r>
              <w:rPr>
                <w:webHidden/>
                <w:rStyle w:val="IndexLink"/>
              </w:rPr>
              <w:t>9.3 CTRL / Run Register and Reset Sequencing</w:t>
              <w:tab/>
              <w:t>58</w:t>
            </w:r>
          </w:hyperlink>
        </w:p>
        <w:p>
          <w:pPr>
            <w:pStyle w:val="TOC2"/>
            <w:tabs>
              <w:tab w:val="clear" w:pos="9077"/>
              <w:tab w:val="right" w:pos="9359" w:leader="dot"/>
            </w:tabs>
            <w:rPr/>
          </w:pPr>
          <w:hyperlink w:anchor="__RefHeading___Toc14071_589401802">
            <w:r>
              <w:rPr>
                <w:webHidden/>
                <w:rStyle w:val="IndexLink"/>
              </w:rPr>
              <w:t>9.4 Write Side: Leaf Slave plus Two Holding Bits</w:t>
              <w:tab/>
              <w:t>59</w:t>
            </w:r>
          </w:hyperlink>
        </w:p>
        <w:p>
          <w:pPr>
            <w:pStyle w:val="TOC2"/>
            <w:tabs>
              <w:tab w:val="clear" w:pos="9077"/>
              <w:tab w:val="right" w:pos="9359" w:leader="dot"/>
            </w:tabs>
            <w:rPr/>
          </w:pPr>
          <w:hyperlink w:anchor="__RefHeading___Toc14073_589401802">
            <w:r>
              <w:rPr>
                <w:webHidden/>
                <w:rStyle w:val="IndexLink"/>
              </w:rPr>
              <w:t>9.5 Read Side: Combinational Beat through the AR Skid</w:t>
              <w:tab/>
              <w:t>60</w:t>
            </w:r>
          </w:hyperlink>
        </w:p>
        <w:p>
          <w:pPr>
            <w:pStyle w:val="TOC2"/>
            <w:tabs>
              <w:tab w:val="clear" w:pos="9077"/>
              <w:tab w:val="right" w:pos="9359" w:leader="dot"/>
            </w:tabs>
            <w:rPr/>
          </w:pPr>
          <w:hyperlink w:anchor="__RefHeading___Toc14075_589401802">
            <w:r>
              <w:rPr>
                <w:webHidden/>
                <w:rStyle w:val="IndexLink"/>
              </w:rPr>
              <w:t>9.6 Address Map, as Implemented</w:t>
              <w:tab/>
              <w:t>61</w:t>
            </w:r>
          </w:hyperlink>
        </w:p>
        <w:p>
          <w:pPr>
            <w:pStyle w:val="TOC2"/>
            <w:tabs>
              <w:tab w:val="clear" w:pos="9077"/>
              <w:tab w:val="right" w:pos="9359" w:leader="dot"/>
            </w:tabs>
            <w:rPr/>
          </w:pPr>
          <w:hyperlink w:anchor="__RefHeading___Toc14077_589401802">
            <w:r>
              <w:rPr>
                <w:webHidden/>
                <w:rStyle w:val="IndexLink"/>
              </w:rPr>
              <w:t>9.7 Debug Taps</w:t>
              <w:tab/>
              <w:t>62</w:t>
            </w:r>
          </w:hyperlink>
        </w:p>
        <w:p>
          <w:pPr>
            <w:pStyle w:val="TOC1"/>
            <w:tabs>
              <w:tab w:val="clear" w:pos="9360"/>
              <w:tab w:val="right" w:pos="9359" w:leader="dot"/>
            </w:tabs>
            <w:rPr/>
          </w:pPr>
          <w:hyperlink w:anchor="__RefHeading___Toc14079_589401802">
            <w:r>
              <w:rPr>
                <w:webHidden/>
                <w:rStyle w:val="IndexLink"/>
              </w:rPr>
              <w:t>10 kestrel_mem_bram</w:t>
              <w:tab/>
              <w:t>63</w:t>
            </w:r>
          </w:hyperlink>
        </w:p>
        <w:p>
          <w:pPr>
            <w:pStyle w:val="TOC2"/>
            <w:tabs>
              <w:tab w:val="clear" w:pos="9077"/>
              <w:tab w:val="right" w:pos="9359" w:leader="dot"/>
            </w:tabs>
            <w:rPr/>
          </w:pPr>
          <w:hyperlink w:anchor="__RefHeading___Toc14081_589401802">
            <w:r>
              <w:rPr>
                <w:webHidden/>
                <w:rStyle w:val="IndexLink"/>
              </w:rPr>
              <w:t>10.1 Purpose</w:t>
              <w:tab/>
              <w:t>63</w:t>
            </w:r>
          </w:hyperlink>
        </w:p>
        <w:p>
          <w:pPr>
            <w:pStyle w:val="TOC3"/>
            <w:tabs>
              <w:tab w:val="clear" w:pos="8793"/>
              <w:tab w:val="right" w:pos="9359" w:leader="dot"/>
            </w:tabs>
            <w:rPr/>
          </w:pPr>
          <w:hyperlink w:anchor="__RefHeading___Toc14083_589401802">
            <w:r>
              <w:rPr>
                <w:webHidden/>
                <w:rStyle w:val="IndexLink"/>
              </w:rPr>
              <w:t>10.1.1 Figure 2.4: kestrel_mem_bram composition</w:t>
              <w:tab/>
              <w:t>64</w:t>
            </w:r>
          </w:hyperlink>
        </w:p>
        <w:p>
          <w:pPr>
            <w:pStyle w:val="TOC2"/>
            <w:tabs>
              <w:tab w:val="clear" w:pos="9077"/>
              <w:tab w:val="right" w:pos="9359" w:leader="dot"/>
            </w:tabs>
            <w:rPr/>
          </w:pPr>
          <w:hyperlink w:anchor="__RefHeading___Toc14085_589401802">
            <w:r>
              <w:rPr>
                <w:webHidden/>
                <w:rStyle w:val="IndexLink"/>
              </w:rPr>
              <w:t>10.2 The Array</w:t>
              <w:tab/>
              <w:t>65</w:t>
            </w:r>
          </w:hyperlink>
        </w:p>
        <w:p>
          <w:pPr>
            <w:pStyle w:val="TOC2"/>
            <w:tabs>
              <w:tab w:val="clear" w:pos="9077"/>
              <w:tab w:val="right" w:pos="9359" w:leader="dot"/>
            </w:tabs>
            <w:rPr/>
          </w:pPr>
          <w:hyperlink w:anchor="__RefHeading___Toc14087_589401802">
            <w:r>
              <w:rPr>
                <w:webHidden/>
                <w:rStyle w:val="IndexLink"/>
              </w:rPr>
              <w:t>10.3 Port A: Fetch at the Next PC</w:t>
              <w:tab/>
              <w:t>66</w:t>
            </w:r>
          </w:hyperlink>
        </w:p>
        <w:p>
          <w:pPr>
            <w:pStyle w:val="TOC2"/>
            <w:tabs>
              <w:tab w:val="clear" w:pos="9077"/>
              <w:tab w:val="right" w:pos="9359" w:leader="dot"/>
            </w:tabs>
            <w:rPr/>
          </w:pPr>
          <w:hyperlink w:anchor="__RefHeading___Toc14089_589401802">
            <w:r>
              <w:rPr>
                <w:webHidden/>
                <w:rStyle w:val="IndexLink"/>
              </w:rPr>
              <w:t>10.4 Port B: Data and the Load Wait</w:t>
              <w:tab/>
              <w:t>67</w:t>
            </w:r>
          </w:hyperlink>
        </w:p>
        <w:p>
          <w:pPr>
            <w:pStyle w:val="TOC3"/>
            <w:tabs>
              <w:tab w:val="clear" w:pos="8793"/>
              <w:tab w:val="right" w:pos="9359" w:leader="dot"/>
            </w:tabs>
            <w:rPr/>
          </w:pPr>
          <w:hyperlink w:anchor="__RefHeading___Toc14091_589401802">
            <w:r>
              <w:rPr>
                <w:webHidden/>
                <w:rStyle w:val="IndexLink"/>
              </w:rPr>
              <w:t>10.4.1 Waveform 2.7: Fetch at the next PC, and a load’s one-cycle wait</w:t>
              <w:tab/>
              <w:t>67</w:t>
            </w:r>
          </w:hyperlink>
        </w:p>
        <w:p>
          <w:pPr>
            <w:pStyle w:val="TOC2"/>
            <w:tabs>
              <w:tab w:val="clear" w:pos="9077"/>
              <w:tab w:val="right" w:pos="9359" w:leader="dot"/>
            </w:tabs>
            <w:rPr/>
          </w:pPr>
          <w:hyperlink w:anchor="__RefHeading___Toc14093_589401802">
            <w:r>
              <w:rPr>
                <w:webHidden/>
                <w:rStyle w:val="IndexLink"/>
              </w:rPr>
              <w:t>10.5 AXIL Side (Port B when the core does not want it)</w:t>
              <w:tab/>
              <w:t>69</w:t>
            </w:r>
          </w:hyperlink>
        </w:p>
        <w:p>
          <w:pPr>
            <w:pStyle w:val="TOC2"/>
            <w:tabs>
              <w:tab w:val="clear" w:pos="9077"/>
              <w:tab w:val="right" w:pos="9359" w:leader="dot"/>
            </w:tabs>
            <w:rPr/>
          </w:pPr>
          <w:hyperlink w:anchor="__RefHeading___Toc14095_589401802">
            <w:r>
              <w:rPr>
                <w:webHidden/>
                <w:rStyle w:val="IndexLink"/>
              </w:rPr>
              <w:t>10.6 Registers (addr[17] = 1)</w:t>
              <w:tab/>
              <w:t>70</w:t>
            </w:r>
          </w:hyperlink>
        </w:p>
        <w:p>
          <w:pPr>
            <w:pStyle w:val="TOC2"/>
            <w:tabs>
              <w:tab w:val="clear" w:pos="9077"/>
              <w:tab w:val="right" w:pos="9359" w:leader="dot"/>
            </w:tabs>
            <w:rPr/>
          </w:pPr>
          <w:hyperlink w:anchor="__RefHeading___Toc14097_589401802">
            <w:r>
              <w:rPr>
                <w:webHidden/>
                <w:rStyle w:val="IndexLink"/>
              </w:rPr>
              <w:t>10.7 Verification</w:t>
              <w:tab/>
              <w:t>71</w:t>
            </w:r>
          </w:hyperlink>
        </w:p>
        <w:p>
          <w:pPr>
            <w:pStyle w:val="TOC1"/>
            <w:tabs>
              <w:tab w:val="clear" w:pos="9360"/>
              <w:tab w:val="right" w:pos="9359" w:leader="dot"/>
            </w:tabs>
            <w:rPr/>
          </w:pPr>
          <w:hyperlink w:anchor="__RefHeading___Toc14099_589401802">
            <w:r>
              <w:rPr>
                <w:webHidden/>
                <w:rStyle w:val="IndexLink"/>
              </w:rPr>
              <w:t>11 Package Types and Top-Level Wiring</w:t>
              <w:tab/>
              <w:t>72</w:t>
            </w:r>
          </w:hyperlink>
        </w:p>
        <w:p>
          <w:pPr>
            <w:pStyle w:val="TOC2"/>
            <w:tabs>
              <w:tab w:val="clear" w:pos="9077"/>
              <w:tab w:val="right" w:pos="9359" w:leader="dot"/>
            </w:tabs>
            <w:rPr/>
          </w:pPr>
          <w:hyperlink w:anchor="__RefHeading___Toc14101_589401802">
            <w:r>
              <w:rPr>
                <w:webHidden/>
                <w:rStyle w:val="IndexLink"/>
              </w:rPr>
              <w:t>11.1 rv32i_pkg</w:t>
              <w:tab/>
              <w:t>72</w:t>
            </w:r>
          </w:hyperlink>
        </w:p>
        <w:p>
          <w:pPr>
            <w:pStyle w:val="TOC3"/>
            <w:tabs>
              <w:tab w:val="clear" w:pos="8793"/>
              <w:tab w:val="right" w:pos="9359" w:leader="dot"/>
            </w:tabs>
            <w:rPr/>
          </w:pPr>
          <w:hyperlink w:anchor="__RefHeading___Toc14103_589401802">
            <w:r>
              <w:rPr>
                <w:webHidden/>
                <w:rStyle w:val="IndexLink"/>
              </w:rPr>
              <w:t>11.1.1 ALU operation enum (alu_op_e, 4 bits)</w:t>
              <w:tab/>
              <w:t>72</w:t>
            </w:r>
          </w:hyperlink>
        </w:p>
        <w:p>
          <w:pPr>
            <w:pStyle w:val="TOC3"/>
            <w:tabs>
              <w:tab w:val="clear" w:pos="8793"/>
              <w:tab w:val="right" w:pos="9359" w:leader="dot"/>
            </w:tabs>
            <w:rPr/>
          </w:pPr>
          <w:hyperlink w:anchor="__RefHeading___Toc14105_589401802">
            <w:r>
              <w:rPr>
                <w:webHidden/>
                <w:rStyle w:val="IndexLink"/>
              </w:rPr>
              <w:t>11.1.2 Immediate-format enum (imm_sel_e, 3 bits)</w:t>
              <w:tab/>
              <w:t>72</w:t>
            </w:r>
          </w:hyperlink>
        </w:p>
        <w:p>
          <w:pPr>
            <w:pStyle w:val="TOC3"/>
            <w:tabs>
              <w:tab w:val="clear" w:pos="8793"/>
              <w:tab w:val="right" w:pos="9359" w:leader="dot"/>
            </w:tabs>
            <w:rPr/>
          </w:pPr>
          <w:hyperlink w:anchor="__RefHeading___Toc14107_589401802">
            <w:r>
              <w:rPr>
                <w:webHidden/>
                <w:rStyle w:val="IndexLink"/>
              </w:rPr>
              <w:t>11.1.3 Halt-cause encodings (localparam logic [3:0])</w:t>
              <w:tab/>
              <w:t>73</w:t>
            </w:r>
          </w:hyperlink>
        </w:p>
        <w:p>
          <w:pPr>
            <w:pStyle w:val="TOC2"/>
            <w:tabs>
              <w:tab w:val="clear" w:pos="9077"/>
              <w:tab w:val="right" w:pos="9359" w:leader="dot"/>
            </w:tabs>
            <w:rPr/>
          </w:pPr>
          <w:hyperlink w:anchor="__RefHeading___Toc14109_589401802">
            <w:r>
              <w:rPr>
                <w:webHidden/>
                <w:rStyle w:val="IndexLink"/>
              </w:rPr>
              <w:t>11.2 Top-Level Wiring (kestrel_core)</w:t>
              <w:tab/>
              <w:t>74</w:t>
            </w:r>
          </w:hyperlink>
        </w:p>
        <w:p>
          <w:pPr>
            <w:pStyle w:val="TOC2"/>
            <w:tabs>
              <w:tab w:val="clear" w:pos="9077"/>
              <w:tab w:val="right" w:pos="9359" w:leader="dot"/>
            </w:tabs>
            <w:rPr/>
          </w:pPr>
          <w:hyperlink w:anchor="__RefHeading___Toc14111_589401802">
            <w:r>
              <w:rPr>
                <w:webHidden/>
                <w:rStyle w:val="IndexLink"/>
              </w:rPr>
              <w:t>11.3 Reset Discipline</w:t>
              <w:tab/>
              <w:t>76</w:t>
            </w:r>
          </w:hyperlink>
        </w:p>
        <w:p>
          <w:pPr>
            <w:pStyle w:val="TOC1"/>
            <w:tabs>
              <w:tab w:val="clear" w:pos="9360"/>
              <w:tab w:val="right" w:pos="9359" w:leader="dot"/>
            </w:tabs>
            <w:rPr/>
          </w:pPr>
          <w:hyperlink w:anchor="__RefHeading___Toc14113_589401802">
            <w:r>
              <w:rPr>
                <w:webHidden/>
                <w:rStyle w:val="IndexLink"/>
              </w:rPr>
              <w:t>12 The Single Cycle, Step by Step</w:t>
              <w:tab/>
              <w:t>77</w:t>
            </w:r>
          </w:hyperlink>
        </w:p>
        <w:p>
          <w:pPr>
            <w:pStyle w:val="TOC2"/>
            <w:tabs>
              <w:tab w:val="clear" w:pos="9077"/>
              <w:tab w:val="right" w:pos="9359" w:leader="dot"/>
            </w:tabs>
            <w:rPr/>
          </w:pPr>
          <w:hyperlink w:anchor="__RefHeading___Toc14115_589401802">
            <w:r>
              <w:rPr>
                <w:webHidden/>
                <w:rStyle w:val="IndexLink"/>
              </w:rPr>
              <w:t>12.1 The Clock in One Sentence</w:t>
              <w:tab/>
              <w:t>77</w:t>
            </w:r>
          </w:hyperlink>
        </w:p>
        <w:p>
          <w:pPr>
            <w:pStyle w:val="TOC2"/>
            <w:tabs>
              <w:tab w:val="clear" w:pos="9077"/>
              <w:tab w:val="right" w:pos="9359" w:leader="dot"/>
            </w:tabs>
            <w:rPr/>
          </w:pPr>
          <w:hyperlink w:anchor="__RefHeading___Toc14117_589401802">
            <w:r>
              <w:rPr>
                <w:webHidden/>
                <w:rStyle w:val="IndexLink"/>
              </w:rPr>
              <w:t>12.2 1. Fetch and Decode</w:t>
              <w:tab/>
              <w:t>78</w:t>
            </w:r>
          </w:hyperlink>
        </w:p>
        <w:p>
          <w:pPr>
            <w:pStyle w:val="TOC2"/>
            <w:tabs>
              <w:tab w:val="clear" w:pos="9077"/>
              <w:tab w:val="right" w:pos="9359" w:leader="dot"/>
            </w:tabs>
            <w:rPr/>
          </w:pPr>
          <w:hyperlink w:anchor="__RefHeading___Toc14119_589401802">
            <w:r>
              <w:rPr>
                <w:webHidden/>
                <w:rStyle w:val="IndexLink"/>
              </w:rPr>
              <w:t>12.3 2. Operands and Immediates</w:t>
              <w:tab/>
              <w:t>79</w:t>
            </w:r>
          </w:hyperlink>
        </w:p>
        <w:p>
          <w:pPr>
            <w:pStyle w:val="TOC2"/>
            <w:tabs>
              <w:tab w:val="clear" w:pos="9077"/>
              <w:tab w:val="right" w:pos="9359" w:leader="dot"/>
            </w:tabs>
            <w:rPr/>
          </w:pPr>
          <w:hyperlink w:anchor="__RefHeading___Toc14121_589401802">
            <w:r>
              <w:rPr>
                <w:webHidden/>
                <w:rStyle w:val="IndexLink"/>
              </w:rPr>
              <w:t>12.4 3. Execute</w:t>
              <w:tab/>
              <w:t>80</w:t>
            </w:r>
          </w:hyperlink>
        </w:p>
        <w:p>
          <w:pPr>
            <w:pStyle w:val="TOC2"/>
            <w:tabs>
              <w:tab w:val="clear" w:pos="9077"/>
              <w:tab w:val="right" w:pos="9359" w:leader="dot"/>
            </w:tabs>
            <w:rPr/>
          </w:pPr>
          <w:hyperlink w:anchor="__RefHeading___Toc14123_589401802">
            <w:r>
              <w:rPr>
                <w:webHidden/>
                <w:rStyle w:val="IndexLink"/>
              </w:rPr>
              <w:t>12.5 4. Memory Access</w:t>
              <w:tab/>
              <w:t>81</w:t>
            </w:r>
          </w:hyperlink>
        </w:p>
        <w:p>
          <w:pPr>
            <w:pStyle w:val="TOC2"/>
            <w:tabs>
              <w:tab w:val="clear" w:pos="9077"/>
              <w:tab w:val="right" w:pos="9359" w:leader="dot"/>
            </w:tabs>
            <w:rPr/>
          </w:pPr>
          <w:hyperlink w:anchor="__RefHeading___Toc14125_589401802">
            <w:r>
              <w:rPr>
                <w:webHidden/>
                <w:rStyle w:val="IndexLink"/>
              </w:rPr>
              <w:t>12.6 5. Writeback</w:t>
              <w:tab/>
              <w:t>82</w:t>
            </w:r>
          </w:hyperlink>
        </w:p>
        <w:p>
          <w:pPr>
            <w:pStyle w:val="TOC2"/>
            <w:tabs>
              <w:tab w:val="clear" w:pos="9077"/>
              <w:tab w:val="right" w:pos="9359" w:leader="dot"/>
            </w:tabs>
            <w:rPr/>
          </w:pPr>
          <w:hyperlink w:anchor="__RefHeading___Toc14127_589401802">
            <w:r>
              <w:rPr>
                <w:webHidden/>
                <w:rStyle w:val="IndexLink"/>
              </w:rPr>
              <w:t>12.7 6. Next-PC Selection and the Edge</w:t>
              <w:tab/>
              <w:t>83</w:t>
            </w:r>
          </w:hyperlink>
        </w:p>
        <w:p>
          <w:pPr>
            <w:pStyle w:val="TOC2"/>
            <w:tabs>
              <w:tab w:val="clear" w:pos="9077"/>
              <w:tab w:val="right" w:pos="9359" w:leader="dot"/>
            </w:tabs>
            <w:rPr/>
          </w:pPr>
          <w:hyperlink w:anchor="__RefHeading___Toc14129_589401802">
            <w:r>
              <w:rPr>
                <w:webHidden/>
                <w:rStyle w:val="IndexLink"/>
              </w:rPr>
              <w:t>12.8 The Basic Cycle on the Pins</w:t>
              <w:tab/>
              <w:t>84</w:t>
            </w:r>
          </w:hyperlink>
        </w:p>
        <w:p>
          <w:pPr>
            <w:pStyle w:val="TOC3"/>
            <w:tabs>
              <w:tab w:val="clear" w:pos="8793"/>
              <w:tab w:val="right" w:pos="9359" w:leader="dot"/>
            </w:tabs>
            <w:rPr/>
          </w:pPr>
          <w:hyperlink w:anchor="__RefHeading___Toc14131_589401802">
            <w:r>
              <w:rPr>
                <w:webHidden/>
                <w:rStyle w:val="IndexLink"/>
              </w:rPr>
              <w:t>12.8.1 Waveform 4.1: Basic single-cycle execution — an aligned load followed by an ALU op</w:t>
              <w:tab/>
              <w:t>84</w:t>
            </w:r>
          </w:hyperlink>
        </w:p>
        <w:p>
          <w:pPr>
            <w:pStyle w:val="TOC2"/>
            <w:tabs>
              <w:tab w:val="clear" w:pos="9077"/>
              <w:tab w:val="right" w:pos="9359" w:leader="dot"/>
            </w:tabs>
            <w:rPr/>
          </w:pPr>
          <w:hyperlink w:anchor="__RefHeading___Toc14133_589401802">
            <w:r>
              <w:rPr>
                <w:webHidden/>
                <w:rStyle w:val="IndexLink"/>
              </w:rPr>
              <w:t>12.9 Branch and Jump Resolution</w:t>
              <w:tab/>
              <w:t>85</w:t>
            </w:r>
          </w:hyperlink>
        </w:p>
        <w:p>
          <w:pPr>
            <w:pStyle w:val="TOC1"/>
            <w:tabs>
              <w:tab w:val="clear" w:pos="9360"/>
              <w:tab w:val="right" w:pos="9359" w:leader="dot"/>
            </w:tabs>
            <w:rPr/>
          </w:pPr>
          <w:hyperlink w:anchor="__RefHeading___Toc14135_589401802">
            <w:r>
              <w:rPr>
                <w:webHidden/>
                <w:rStyle w:val="IndexLink"/>
              </w:rPr>
              <w:t>13 Misaligned Data Access Halt</w:t>
              <w:tab/>
              <w:t>86</w:t>
            </w:r>
          </w:hyperlink>
        </w:p>
        <w:p>
          <w:pPr>
            <w:pStyle w:val="TOC2"/>
            <w:tabs>
              <w:tab w:val="clear" w:pos="9077"/>
              <w:tab w:val="right" w:pos="9359" w:leader="dot"/>
            </w:tabs>
            <w:rPr/>
          </w:pPr>
          <w:hyperlink w:anchor="__RefHeading___Toc14137_589401802">
            <w:r>
              <w:rPr>
                <w:webHidden/>
                <w:rStyle w:val="IndexLink"/>
              </w:rPr>
              <w:t>13.1 The Rule</w:t>
              <w:tab/>
              <w:t>86</w:t>
            </w:r>
          </w:hyperlink>
        </w:p>
        <w:p>
          <w:pPr>
            <w:pStyle w:val="TOC2"/>
            <w:tabs>
              <w:tab w:val="clear" w:pos="9077"/>
              <w:tab w:val="right" w:pos="9359" w:leader="dot"/>
            </w:tabs>
            <w:rPr/>
          </w:pPr>
          <w:hyperlink w:anchor="__RefHeading___Toc14139_589401802">
            <w:r>
              <w:rPr>
                <w:webHidden/>
                <w:rStyle w:val="IndexLink"/>
              </w:rPr>
              <w:t>13.2 The Offset Comes Off the Carry Chain</w:t>
              <w:tab/>
              <w:t>87</w:t>
            </w:r>
          </w:hyperlink>
        </w:p>
        <w:p>
          <w:pPr>
            <w:pStyle w:val="TOC3"/>
            <w:tabs>
              <w:tab w:val="clear" w:pos="8793"/>
              <w:tab w:val="right" w:pos="9359" w:leader="dot"/>
            </w:tabs>
            <w:rPr/>
          </w:pPr>
          <w:hyperlink w:anchor="__RefHeading___Toc14141_589401802">
            <w:r>
              <w:rPr>
                <w:webHidden/>
                <w:rStyle w:val="IndexLink"/>
              </w:rPr>
              <w:t>13.2.1 Figure 4.1: The load/store path</w:t>
              <w:tab/>
              <w:t>87</w:t>
            </w:r>
          </w:hyperlink>
        </w:p>
        <w:p>
          <w:pPr>
            <w:pStyle w:val="TOC2"/>
            <w:tabs>
              <w:tab w:val="clear" w:pos="9077"/>
              <w:tab w:val="right" w:pos="9359" w:leader="dot"/>
            </w:tabs>
            <w:rPr/>
          </w:pPr>
          <w:hyperlink w:anchor="__RefHeading___Toc14143_589401802">
            <w:r>
              <w:rPr>
                <w:webHidden/>
                <w:rStyle w:val="IndexLink"/>
              </w:rPr>
              <w:t>13.3 Why a Halt, Not Hardware</w:t>
              <w:tab/>
              <w:t>88</w:t>
            </w:r>
          </w:hyperlink>
        </w:p>
        <w:p>
          <w:pPr>
            <w:pStyle w:val="TOC2"/>
            <w:tabs>
              <w:tab w:val="clear" w:pos="9077"/>
              <w:tab w:val="right" w:pos="9359" w:leader="dot"/>
            </w:tabs>
            <w:rPr/>
          </w:pPr>
          <w:hyperlink w:anchor="__RefHeading___Toc14145_589401802">
            <w:r>
              <w:rPr>
                <w:webHidden/>
                <w:rStyle w:val="IndexLink"/>
              </w:rPr>
              <w:t>13.4 Verification</w:t>
              <w:tab/>
              <w:t>89</w:t>
            </w:r>
          </w:hyperlink>
        </w:p>
        <w:p>
          <w:pPr>
            <w:pStyle w:val="TOC1"/>
            <w:tabs>
              <w:tab w:val="clear" w:pos="9360"/>
              <w:tab w:val="right" w:pos="9359" w:leader="dot"/>
            </w:tabs>
            <w:rPr/>
          </w:pPr>
          <w:hyperlink w:anchor="__RefHeading___Toc14147_589401802">
            <w:r>
              <w:rPr>
                <w:webHidden/>
                <w:rStyle w:val="IndexLink"/>
              </w:rPr>
              <w:t>14 Halt, IALIGN, and the System Layer</w:t>
              <w:tab/>
              <w:t>90</w:t>
            </w:r>
          </w:hyperlink>
        </w:p>
        <w:p>
          <w:pPr>
            <w:pStyle w:val="TOC2"/>
            <w:tabs>
              <w:tab w:val="clear" w:pos="9077"/>
              <w:tab w:val="right" w:pos="9359" w:leader="dot"/>
            </w:tabs>
            <w:rPr/>
          </w:pPr>
          <w:hyperlink w:anchor="__RefHeading___Toc14149_589401802">
            <w:r>
              <w:rPr>
                <w:webHidden/>
                <w:rStyle w:val="IndexLink"/>
              </w:rPr>
              <w:t>14.1 The Halt Holding Register</w:t>
              <w:tab/>
              <w:t>90</w:t>
            </w:r>
          </w:hyperlink>
        </w:p>
        <w:p>
          <w:pPr>
            <w:pStyle w:val="TOC3"/>
            <w:tabs>
              <w:tab w:val="clear" w:pos="8793"/>
              <w:tab w:val="right" w:pos="9359" w:leader="dot"/>
            </w:tabs>
            <w:rPr/>
          </w:pPr>
          <w:hyperlink w:anchor="__RefHeading___Toc14151_589401802">
            <w:r>
              <w:rPr>
                <w:webHidden/>
                <w:rStyle w:val="IndexLink"/>
              </w:rPr>
              <w:t>14.1.1 Figure 4.2: Halt resolution and what it gates</w:t>
              <w:tab/>
              <w:t>90</w:t>
            </w:r>
          </w:hyperlink>
        </w:p>
        <w:p>
          <w:pPr>
            <w:pStyle w:val="TOC2"/>
            <w:tabs>
              <w:tab w:val="clear" w:pos="9077"/>
              <w:tab w:val="right" w:pos="9359" w:leader="dot"/>
            </w:tabs>
            <w:rPr/>
          </w:pPr>
          <w:hyperlink w:anchor="__RefHeading___Toc14153_589401802">
            <w:r>
              <w:rPr>
                <w:webHidden/>
                <w:rStyle w:val="IndexLink"/>
              </w:rPr>
              <w:t>14.2 The IALIGN Halt (Cause 3)</w:t>
              <w:tab/>
              <w:t>92</w:t>
            </w:r>
          </w:hyperlink>
        </w:p>
        <w:p>
          <w:pPr>
            <w:pStyle w:val="TOC2"/>
            <w:tabs>
              <w:tab w:val="clear" w:pos="9077"/>
              <w:tab w:val="right" w:pos="9359" w:leader="dot"/>
            </w:tabs>
            <w:rPr/>
          </w:pPr>
          <w:hyperlink w:anchor="__RefHeading___Toc14155_589401802">
            <w:r>
              <w:rPr>
                <w:webHidden/>
                <w:rStyle w:val="IndexLink"/>
              </w:rPr>
              <w:t>14.3 The System Layer: Stubs, NOPs, and Halts</w:t>
              <w:tab/>
              <w:t>93</w:t>
            </w:r>
          </w:hyperlink>
        </w:p>
        <w:p>
          <w:pPr>
            <w:pStyle w:val="TOC3"/>
            <w:tabs>
              <w:tab w:val="clear" w:pos="8793"/>
              <w:tab w:val="right" w:pos="9359" w:leader="dot"/>
            </w:tabs>
            <w:rPr/>
          </w:pPr>
          <w:hyperlink w:anchor="__RefHeading___Toc14157_589401802">
            <w:r>
              <w:rPr>
                <w:webHidden/>
                <w:rStyle w:val="IndexLink"/>
              </w:rPr>
              <w:t>14.3.1 FENCE and FENCE.I retire as NOPs</w:t>
              <w:tab/>
              <w:t>93</w:t>
            </w:r>
          </w:hyperlink>
        </w:p>
        <w:p>
          <w:pPr>
            <w:pStyle w:val="TOC3"/>
            <w:tabs>
              <w:tab w:val="clear" w:pos="8793"/>
              <w:tab w:val="right" w:pos="9359" w:leader="dot"/>
            </w:tabs>
            <w:rPr/>
          </w:pPr>
          <w:hyperlink w:anchor="__RefHeading___Toc14159_589401802">
            <w:r>
              <w:rPr>
                <w:webHidden/>
                <w:rStyle w:val="IndexLink"/>
              </w:rPr>
              <w:t>14.3.2 MRET falls through</w:t>
              <w:tab/>
              <w:t>93</w:t>
            </w:r>
          </w:hyperlink>
        </w:p>
        <w:p>
          <w:pPr>
            <w:pStyle w:val="TOC3"/>
            <w:tabs>
              <w:tab w:val="clear" w:pos="8793"/>
              <w:tab w:val="right" w:pos="9359" w:leader="dot"/>
            </w:tabs>
            <w:rPr/>
          </w:pPr>
          <w:hyperlink w:anchor="__RefHeading___Toc14161_589401802">
            <w:r>
              <w:rPr>
                <w:webHidden/>
                <w:rStyle w:val="IndexLink"/>
              </w:rPr>
              <w:t>14.3.3 The CSR class retires as a bounded stub</w:t>
              <w:tab/>
              <w:t>93</w:t>
            </w:r>
          </w:hyperlink>
        </w:p>
        <w:p>
          <w:pPr>
            <w:pStyle w:val="TOC2"/>
            <w:tabs>
              <w:tab w:val="clear" w:pos="9077"/>
              <w:tab w:val="right" w:pos="9359" w:leader="dot"/>
            </w:tabs>
            <w:rPr/>
          </w:pPr>
          <w:hyperlink w:anchor="__RefHeading___Toc14163_589401802">
            <w:r>
              <w:rPr>
                <w:webHidden/>
                <w:rStyle w:val="IndexLink"/>
              </w:rPr>
              <w:t>14.4 Halt Timing Summary</w:t>
              <w:tab/>
              <w:t>94</w:t>
            </w:r>
          </w:hyperlink>
        </w:p>
        <w:p>
          <w:pPr>
            <w:pStyle w:val="TOC3"/>
            <w:tabs>
              <w:tab w:val="clear" w:pos="8793"/>
              <w:tab w:val="right" w:pos="9359" w:leader="dot"/>
            </w:tabs>
            <w:rPr/>
          </w:pPr>
          <w:hyperlink w:anchor="__RefHeading___Toc14165_589401802">
            <w:r>
              <w:rPr>
                <w:webHidden/>
                <w:rStyle w:val="IndexLink"/>
              </w:rPr>
              <w:t>14.4.1 Waveform 4.3: Halt on the pins</w:t>
              <w:tab/>
              <w:t>94</w:t>
            </w:r>
          </w:hyperlink>
        </w:p>
        <w:p>
          <w:pPr>
            <w:pStyle w:val="TOC1"/>
            <w:tabs>
              <w:tab w:val="clear" w:pos="9360"/>
              <w:tab w:val="right" w:pos="9359" w:leader="dot"/>
            </w:tabs>
            <w:rPr/>
          </w:pPr>
          <w:hyperlink w:anchor="__RefHeading___Toc14167_589401802">
            <w:r>
              <w:rPr>
                <w:webHidden/>
                <w:rStyle w:val="IndexLink"/>
              </w:rPr>
              <w:t>15 RVFI Aggregation</w:t>
              <w:tab/>
              <w:t>96</w:t>
            </w:r>
          </w:hyperlink>
        </w:p>
        <w:p>
          <w:pPr>
            <w:pStyle w:val="TOC2"/>
            <w:tabs>
              <w:tab w:val="clear" w:pos="9077"/>
              <w:tab w:val="right" w:pos="9359" w:leader="dot"/>
            </w:tabs>
            <w:rPr/>
          </w:pPr>
          <w:hyperlink w:anchor="__RefHeading___Toc14169_589401802">
            <w:r>
              <w:rPr>
                <w:webHidden/>
                <w:rStyle w:val="IndexLink"/>
              </w:rPr>
              <w:t>15.1 Retirement as the Observation Channel</w:t>
              <w:tab/>
              <w:t>96</w:t>
            </w:r>
          </w:hyperlink>
        </w:p>
        <w:p>
          <w:pPr>
            <w:pStyle w:val="TOC2"/>
            <w:tabs>
              <w:tab w:val="clear" w:pos="9077"/>
              <w:tab w:val="right" w:pos="9359" w:leader="dot"/>
            </w:tabs>
            <w:rPr/>
          </w:pPr>
          <w:hyperlink w:anchor="__RefHeading___Toc14171_589401802">
            <w:r>
              <w:rPr>
                <w:webHidden/>
                <w:rStyle w:val="IndexLink"/>
              </w:rPr>
              <w:t>15.2 The Field Table</w:t>
              <w:tab/>
              <w:t>97</w:t>
            </w:r>
          </w:hyperlink>
        </w:p>
        <w:p>
          <w:pPr>
            <w:pStyle w:val="TOC2"/>
            <w:tabs>
              <w:tab w:val="clear" w:pos="9077"/>
              <w:tab w:val="right" w:pos="9359" w:leader="dot"/>
            </w:tabs>
            <w:rPr/>
          </w:pPr>
          <w:hyperlink w:anchor="__RefHeading___Toc14173_589401802">
            <w:r>
              <w:rPr>
                <w:webHidden/>
                <w:rStyle w:val="IndexLink"/>
              </w:rPr>
              <w:t>15.3 The Three Gating Rules</w:t>
              <w:tab/>
              <w:t>98</w:t>
            </w:r>
          </w:hyperlink>
        </w:p>
        <w:p>
          <w:pPr>
            <w:pStyle w:val="TOC2"/>
            <w:tabs>
              <w:tab w:val="clear" w:pos="9077"/>
              <w:tab w:val="right" w:pos="9359" w:leader="dot"/>
            </w:tabs>
            <w:rPr/>
          </w:pPr>
          <w:hyperlink w:anchor="__RefHeading___Toc14175_589401802">
            <w:r>
              <w:rPr>
                <w:webHidden/>
                <w:rStyle w:val="IndexLink"/>
              </w:rPr>
              <w:t>15.4 Memory-Field Packing</w:t>
              <w:tab/>
              <w:t>99</w:t>
            </w:r>
          </w:hyperlink>
        </w:p>
        <w:p>
          <w:pPr>
            <w:pStyle w:val="TOC2"/>
            <w:tabs>
              <w:tab w:val="clear" w:pos="9077"/>
              <w:tab w:val="right" w:pos="9359" w:leader="dot"/>
            </w:tabs>
            <w:rPr/>
          </w:pPr>
          <w:hyperlink w:anchor="__RefHeading___Toc14177_589401802">
            <w:r>
              <w:rPr>
                <w:webHidden/>
                <w:rStyle w:val="IndexLink"/>
              </w:rPr>
              <w:t>15.5 Why This Pays</w:t>
              <w:tab/>
              <w:t>100</w:t>
            </w:r>
          </w:hyperlink>
        </w:p>
        <w:p>
          <w:pPr>
            <w:pStyle w:val="TOC1"/>
            <w:tabs>
              <w:tab w:val="clear" w:pos="9360"/>
              <w:tab w:val="right" w:pos="9359" w:leader="dot"/>
            </w:tabs>
            <w:rPr/>
          </w:pPr>
          <w:hyperlink w:anchor="__RefHeading___Toc14179_589401802">
            <w:r>
              <w:rPr>
                <w:webHidden/>
                <w:rStyle w:val="IndexLink"/>
              </w:rPr>
              <w:t>16 Verification Hooks and Observability</w:t>
              <w:tab/>
              <w:t>101</w:t>
            </w:r>
          </w:hyperlink>
        </w:p>
        <w:p>
          <w:pPr>
            <w:pStyle w:val="TOC2"/>
            <w:tabs>
              <w:tab w:val="clear" w:pos="9077"/>
              <w:tab w:val="right" w:pos="9359" w:leader="dot"/>
            </w:tabs>
            <w:rPr/>
          </w:pPr>
          <w:hyperlink w:anchor="__RefHeading___Toc14181_589401802">
            <w:r>
              <w:rPr>
                <w:webHidden/>
                <w:rStyle w:val="IndexLink"/>
              </w:rPr>
              <w:t>16.1 The Three Testplan-Tracked Hooks</w:t>
              <w:tab/>
              <w:t>101</w:t>
            </w:r>
          </w:hyperlink>
        </w:p>
        <w:p>
          <w:pPr>
            <w:pStyle w:val="TOC2"/>
            <w:tabs>
              <w:tab w:val="clear" w:pos="9077"/>
              <w:tab w:val="right" w:pos="9359" w:leader="dot"/>
            </w:tabs>
            <w:rPr/>
          </w:pPr>
          <w:hyperlink w:anchor="__RefHeading___Toc14183_589401802">
            <w:r>
              <w:rPr>
                <w:webHidden/>
                <w:rStyle w:val="IndexLink"/>
              </w:rPr>
              <w:t>16.2 Supporting Hooks</w:t>
              <w:tab/>
              <w:t>103</w:t>
            </w:r>
          </w:hyperlink>
        </w:p>
        <w:p>
          <w:pPr>
            <w:pStyle w:val="TOC2"/>
            <w:tabs>
              <w:tab w:val="clear" w:pos="9077"/>
              <w:tab w:val="right" w:pos="9359" w:leader="dot"/>
            </w:tabs>
            <w:rPr/>
          </w:pPr>
          <w:hyperlink w:anchor="__RefHeading___Toc14185_589401802">
            <w:r>
              <w:rPr>
                <w:webHidden/>
                <w:rStyle w:val="IndexLink"/>
              </w:rPr>
              <w:t>16.3 The Consumer Stack</w:t>
              <w:tab/>
              <w:t>104</w:t>
            </w:r>
          </w:hyperlink>
        </w:p>
        <w:p>
          <w:pPr>
            <w:pStyle w:val="TOC2"/>
            <w:tabs>
              <w:tab w:val="clear" w:pos="9077"/>
              <w:tab w:val="right" w:pos="9359" w:leader="dot"/>
            </w:tabs>
            <w:rPr/>
          </w:pPr>
          <w:hyperlink w:anchor="__RefHeading___Toc14187_589401802">
            <w:r>
              <w:rPr>
                <w:webHidden/>
                <w:rStyle w:val="IndexLink"/>
              </w:rPr>
              <w:t>16.4 Cross-Reference to the Testplan Set</w:t>
              <w:tab/>
              <w:t>105</w:t>
            </w:r>
          </w:hyperlink>
        </w:p>
        <w:p>
          <w:pPr>
            <w:pStyle w:val="TOC1"/>
            <w:tabs>
              <w:tab w:val="clear" w:pos="9360"/>
              <w:tab w:val="right" w:pos="9359" w:leader="dot"/>
            </w:tabs>
            <w:rPr/>
          </w:pPr>
          <w:hyperlink w:anchor="__RefHeading___Toc14189_589401802">
            <w:r>
              <w:rPr>
                <w:webHidden/>
                <w:rStyle w:val="IndexLink"/>
              </w:rPr>
              <w:t>17 Parameters, Defines, and Filelists</w:t>
              <w:tab/>
              <w:t>106</w:t>
            </w:r>
          </w:hyperlink>
        </w:p>
        <w:p>
          <w:pPr>
            <w:pStyle w:val="TOC2"/>
            <w:tabs>
              <w:tab w:val="clear" w:pos="9077"/>
              <w:tab w:val="right" w:pos="9359" w:leader="dot"/>
            </w:tabs>
            <w:rPr/>
          </w:pPr>
          <w:hyperlink w:anchor="__RefHeading___Toc14191_589401802">
            <w:r>
              <w:rPr>
                <w:webHidden/>
                <w:rStyle w:val="IndexLink"/>
              </w:rPr>
              <w:t>17.1 Parameters</w:t>
              <w:tab/>
              <w:t>106</w:t>
            </w:r>
          </w:hyperlink>
        </w:p>
        <w:p>
          <w:pPr>
            <w:pStyle w:val="TOC3"/>
            <w:tabs>
              <w:tab w:val="clear" w:pos="8793"/>
              <w:tab w:val="right" w:pos="9359" w:leader="dot"/>
            </w:tabs>
            <w:rPr/>
          </w:pPr>
          <w:hyperlink w:anchor="__RefHeading___Toc14193_589401802">
            <w:r>
              <w:rPr>
                <w:webHidden/>
                <w:rStyle w:val="IndexLink"/>
              </w:rPr>
              <w:t>17.1.1 kestrel_core</w:t>
              <w:tab/>
              <w:t>106</w:t>
            </w:r>
          </w:hyperlink>
        </w:p>
        <w:p>
          <w:pPr>
            <w:pStyle w:val="TOC3"/>
            <w:tabs>
              <w:tab w:val="clear" w:pos="8793"/>
              <w:tab w:val="right" w:pos="9359" w:leader="dot"/>
            </w:tabs>
            <w:rPr/>
          </w:pPr>
          <w:hyperlink w:anchor="__RefHeading___Toc14195_589401802">
            <w:r>
              <w:rPr>
                <w:webHidden/>
                <w:rStyle w:val="IndexLink"/>
              </w:rPr>
              <w:t>17.1.2 kestrel_mem_loader</w:t>
              <w:tab/>
              <w:t>106</w:t>
            </w:r>
          </w:hyperlink>
        </w:p>
        <w:p>
          <w:pPr>
            <w:pStyle w:val="TOC2"/>
            <w:tabs>
              <w:tab w:val="clear" w:pos="9077"/>
              <w:tab w:val="right" w:pos="9359" w:leader="dot"/>
            </w:tabs>
            <w:rPr/>
          </w:pPr>
          <w:hyperlink w:anchor="__RefHeading___Toc14197_589401802">
            <w:r>
              <w:rPr>
                <w:webHidden/>
                <w:rStyle w:val="IndexLink"/>
              </w:rPr>
              <w:t>17.2 Defines and Includes</w:t>
              <w:tab/>
              <w:t>107</w:t>
            </w:r>
          </w:hyperlink>
        </w:p>
        <w:p>
          <w:pPr>
            <w:pStyle w:val="TOC2"/>
            <w:tabs>
              <w:tab w:val="clear" w:pos="9077"/>
              <w:tab w:val="right" w:pos="9359" w:leader="dot"/>
            </w:tabs>
            <w:rPr/>
          </w:pPr>
          <w:hyperlink w:anchor="__RefHeading___Toc14199_589401802">
            <w:r>
              <w:rPr>
                <w:webHidden/>
                <w:rStyle w:val="IndexLink"/>
              </w:rPr>
              <w:t>17.3 Filelists</w:t>
              <w:tab/>
              <w:t>108</w:t>
            </w:r>
          </w:hyperlink>
        </w:p>
        <w:p>
          <w:pPr>
            <w:pStyle w:val="TOC2"/>
            <w:tabs>
              <w:tab w:val="clear" w:pos="9077"/>
              <w:tab w:val="right" w:pos="9359" w:leader="dot"/>
            </w:tabs>
            <w:rPr/>
          </w:pPr>
          <w:hyperlink w:anchor="__RefHeading___Toc14201_589401802">
            <w:r>
              <w:rPr>
                <w:webHidden/>
                <w:rStyle w:val="IndexLink"/>
              </w:rPr>
              <w:t>17.4 Regenerating This Document</w:t>
              <w:tab/>
              <w:t>109</w:t>
            </w:r>
          </w:hyperlink>
        </w:p>
        <w:p>
          <w:pPr>
            <w:pStyle w:val="TOC1"/>
            <w:tabs>
              <w:tab w:val="clear" w:pos="9360"/>
              <w:tab w:val="right" w:pos="9359" w:leader="dot"/>
            </w:tabs>
            <w:rPr/>
          </w:pPr>
          <w:hyperlink w:anchor="__RefHeading___Toc14203_589401802">
            <w:r>
              <w:rPr>
                <w:webHidden/>
                <w:rStyle w:val="IndexLink"/>
              </w:rPr>
              <w:t>18 KESTREL-RV32I Hardware Architecture Specification Index</w:t>
              <w:tab/>
              <w:t>110</w:t>
            </w:r>
          </w:hyperlink>
        </w:p>
        <w:p>
          <w:pPr>
            <w:pStyle w:val="TOC2"/>
            <w:tabs>
              <w:tab w:val="clear" w:pos="9077"/>
              <w:tab w:val="right" w:pos="9359" w:leader="dot"/>
            </w:tabs>
            <w:rPr/>
          </w:pPr>
          <w:hyperlink w:anchor="__RefHeading___Toc14205_589401802">
            <w:r>
              <w:rPr>
                <w:webHidden/>
                <w:rStyle w:val="IndexLink"/>
              </w:rPr>
              <w:t>18.1 Document Organization</w:t>
              <w:tab/>
              <w:t>111</w:t>
            </w:r>
          </w:hyperlink>
        </w:p>
        <w:p>
          <w:pPr>
            <w:pStyle w:val="TOC3"/>
            <w:tabs>
              <w:tab w:val="clear" w:pos="8793"/>
              <w:tab w:val="right" w:pos="9359" w:leader="dot"/>
            </w:tabs>
            <w:rPr/>
          </w:pPr>
          <w:hyperlink w:anchor="__RefHeading___Toc14207_589401802">
            <w:r>
              <w:rPr>
                <w:webHidden/>
                <w:rStyle w:val="IndexLink"/>
              </w:rPr>
              <w:t>18.1.1 Front Matter</w:t>
              <w:tab/>
              <w:t>111</w:t>
            </w:r>
          </w:hyperlink>
        </w:p>
        <w:p>
          <w:pPr>
            <w:pStyle w:val="TOC3"/>
            <w:tabs>
              <w:tab w:val="clear" w:pos="8793"/>
              <w:tab w:val="right" w:pos="9359" w:leader="dot"/>
            </w:tabs>
            <w:rPr/>
          </w:pPr>
          <w:hyperlink w:anchor="__RefHeading___Toc14209_589401802">
            <w:r>
              <w:rPr>
                <w:webHidden/>
                <w:rStyle w:val="IndexLink"/>
              </w:rPr>
              <w:t>18.1.2 Chapter 1: Introduction</w:t>
              <w:tab/>
              <w:t>111</w:t>
            </w:r>
          </w:hyperlink>
        </w:p>
        <w:p>
          <w:pPr>
            <w:pStyle w:val="TOC3"/>
            <w:tabs>
              <w:tab w:val="clear" w:pos="8793"/>
              <w:tab w:val="right" w:pos="9359" w:leader="dot"/>
            </w:tabs>
            <w:rPr/>
          </w:pPr>
          <w:hyperlink w:anchor="__RefHeading___Toc14211_589401802">
            <w:r>
              <w:rPr>
                <w:webHidden/>
                <w:rStyle w:val="IndexLink"/>
              </w:rPr>
              <w:t>18.1.3 Chapter 2: System Overview</w:t>
              <w:tab/>
              <w:t>111</w:t>
            </w:r>
          </w:hyperlink>
        </w:p>
        <w:p>
          <w:pPr>
            <w:pStyle w:val="TOC3"/>
            <w:tabs>
              <w:tab w:val="clear" w:pos="8793"/>
              <w:tab w:val="right" w:pos="9359" w:leader="dot"/>
            </w:tabs>
            <w:rPr/>
          </w:pPr>
          <w:hyperlink w:anchor="__RefHeading___Toc14213_589401802">
            <w:r>
              <w:rPr>
                <w:webHidden/>
                <w:rStyle w:val="IndexLink"/>
              </w:rPr>
              <w:t>18.1.4 Chapter 3: Architecture</w:t>
              <w:tab/>
              <w:t>111</w:t>
            </w:r>
          </w:hyperlink>
        </w:p>
        <w:p>
          <w:pPr>
            <w:pStyle w:val="TOC3"/>
            <w:tabs>
              <w:tab w:val="clear" w:pos="8793"/>
              <w:tab w:val="right" w:pos="9359" w:leader="dot"/>
            </w:tabs>
            <w:rPr/>
          </w:pPr>
          <w:hyperlink w:anchor="__RefHeading___Toc14215_589401802">
            <w:r>
              <w:rPr>
                <w:webHidden/>
                <w:rStyle w:val="IndexLink"/>
              </w:rPr>
              <w:t>18.1.5 Chapter 4: Interfaces</w:t>
              <w:tab/>
              <w:t>111</w:t>
            </w:r>
          </w:hyperlink>
        </w:p>
        <w:p>
          <w:pPr>
            <w:pStyle w:val="TOC3"/>
            <w:tabs>
              <w:tab w:val="clear" w:pos="8793"/>
              <w:tab w:val="right" w:pos="9359" w:leader="dot"/>
            </w:tabs>
            <w:rPr/>
          </w:pPr>
          <w:hyperlink w:anchor="__RefHeading___Toc14217_589401802">
            <w:r>
              <w:rPr>
                <w:webHidden/>
                <w:rStyle w:val="IndexLink"/>
              </w:rPr>
              <w:t>18.1.6 Chapter 5: Performance</w:t>
              <w:tab/>
              <w:t>111</w:t>
            </w:r>
          </w:hyperlink>
        </w:p>
        <w:p>
          <w:pPr>
            <w:pStyle w:val="TOC3"/>
            <w:tabs>
              <w:tab w:val="clear" w:pos="8793"/>
              <w:tab w:val="right" w:pos="9359" w:leader="dot"/>
            </w:tabs>
            <w:rPr/>
          </w:pPr>
          <w:hyperlink w:anchor="__RefHeading___Toc14219_589401802">
            <w:r>
              <w:rPr>
                <w:webHidden/>
                <w:rStyle w:val="IndexLink"/>
              </w:rPr>
              <w:t>18.1.7 Chapter 6: Integration</w:t>
              <w:tab/>
              <w:t>111</w:t>
            </w:r>
          </w:hyperlink>
        </w:p>
        <w:p>
          <w:pPr>
            <w:pStyle w:val="TOC2"/>
            <w:tabs>
              <w:tab w:val="clear" w:pos="9077"/>
              <w:tab w:val="right" w:pos="9359" w:leader="dot"/>
            </w:tabs>
            <w:rPr/>
          </w:pPr>
          <w:hyperlink w:anchor="__RefHeading___Toc14221_589401802">
            <w:r>
              <w:rPr>
                <w:webHidden/>
                <w:rStyle w:val="IndexLink"/>
              </w:rPr>
              <w:t>18.2 Related Documentation</w:t>
              <w:tab/>
              <w:t>112</w:t>
            </w:r>
          </w:hyperlink>
        </w:p>
        <w:p>
          <w:pPr>
            <w:pStyle w:val="TOC1"/>
            <w:tabs>
              <w:tab w:val="clear" w:pos="9360"/>
              <w:tab w:val="right" w:pos="9359" w:leader="dot"/>
            </w:tabs>
            <w:rPr/>
          </w:pPr>
          <w:hyperlink w:anchor="__RefHeading___Toc14223_589401802">
            <w:r>
              <w:rPr>
                <w:webHidden/>
                <w:rStyle w:val="IndexLink"/>
              </w:rPr>
              <w:t>19 Simplified RV32I: kestrel</w:t>
              <w:tab/>
              <w:t>113</w:t>
            </w:r>
          </w:hyperlink>
        </w:p>
        <w:p>
          <w:pPr>
            <w:pStyle w:val="TOC2"/>
            <w:tabs>
              <w:tab w:val="clear" w:pos="9077"/>
              <w:tab w:val="right" w:pos="9359" w:leader="dot"/>
            </w:tabs>
            <w:rPr/>
          </w:pPr>
          <w:hyperlink w:anchor="__RefHeading___Toc14225_589401802">
            <w:r>
              <w:rPr>
                <w:webHidden/>
                <w:rStyle w:val="IndexLink"/>
              </w:rPr>
              <w:t>19.1 Overview</w:t>
              <w:tab/>
              <w:t>114</w:t>
            </w:r>
          </w:hyperlink>
        </w:p>
        <w:p>
          <w:pPr>
            <w:pStyle w:val="TOC2"/>
            <w:tabs>
              <w:tab w:val="clear" w:pos="9077"/>
              <w:tab w:val="right" w:pos="9359" w:leader="dot"/>
            </w:tabs>
            <w:rPr/>
          </w:pPr>
          <w:hyperlink w:anchor="__RefHeading___Toc14227_589401802">
            <w:r>
              <w:rPr>
                <w:webHidden/>
                <w:rStyle w:val="IndexLink"/>
              </w:rPr>
              <w:t>19.2 Document Structure</w:t>
              <w:tab/>
              <w:t>115</w:t>
            </w:r>
          </w:hyperlink>
        </w:p>
        <w:p>
          <w:pPr>
            <w:pStyle w:val="TOC3"/>
            <w:tabs>
              <w:tab w:val="clear" w:pos="8793"/>
              <w:tab w:val="right" w:pos="9359" w:leader="dot"/>
            </w:tabs>
            <w:rPr/>
          </w:pPr>
          <w:hyperlink w:anchor="__RefHeading___Toc14229_589401802">
            <w:r>
              <w:rPr>
                <w:webHidden/>
                <w:rStyle w:val="IndexLink"/>
              </w:rPr>
              <w:t>19.2.1 Chapter 1: Introduction</w:t>
              <w:tab/>
              <w:t>115</w:t>
            </w:r>
          </w:hyperlink>
        </w:p>
        <w:p>
          <w:pPr>
            <w:pStyle w:val="TOC3"/>
            <w:tabs>
              <w:tab w:val="clear" w:pos="8793"/>
              <w:tab w:val="right" w:pos="9359" w:leader="dot"/>
            </w:tabs>
            <w:rPr/>
          </w:pPr>
          <w:hyperlink w:anchor="__RefHeading___Toc14231_589401802">
            <w:r>
              <w:rPr>
                <w:webHidden/>
                <w:rStyle w:val="IndexLink"/>
              </w:rPr>
              <w:t>19.2.2 Chapter 2: The RV32I ISA Quick Reference</w:t>
              <w:tab/>
              <w:t>115</w:t>
            </w:r>
          </w:hyperlink>
        </w:p>
        <w:p>
          <w:pPr>
            <w:pStyle w:val="TOC3"/>
            <w:tabs>
              <w:tab w:val="clear" w:pos="8793"/>
              <w:tab w:val="right" w:pos="9359" w:leader="dot"/>
            </w:tabs>
            <w:rPr/>
          </w:pPr>
          <w:hyperlink w:anchor="__RefHeading___Toc14233_589401802">
            <w:r>
              <w:rPr>
                <w:webHidden/>
                <w:rStyle w:val="IndexLink"/>
              </w:rPr>
              <w:t>19.2.3 Chapter 3: The kestrel Datapath</w:t>
              <w:tab/>
              <w:t>115</w:t>
            </w:r>
          </w:hyperlink>
        </w:p>
        <w:p>
          <w:pPr>
            <w:pStyle w:val="TOC3"/>
            <w:tabs>
              <w:tab w:val="clear" w:pos="8793"/>
              <w:tab w:val="right" w:pos="9359" w:leader="dot"/>
            </w:tabs>
            <w:rPr/>
          </w:pPr>
          <w:hyperlink w:anchor="__RefHeading___Toc14235_589401802">
            <w:r>
              <w:rPr>
                <w:webHidden/>
                <w:rStyle w:val="IndexLink"/>
              </w:rPr>
              <w:t>19.2.4 Chapter 4: The Control Truth Table</w:t>
              <w:tab/>
              <w:t>115</w:t>
            </w:r>
          </w:hyperlink>
        </w:p>
        <w:p>
          <w:pPr>
            <w:pStyle w:val="TOC3"/>
            <w:tabs>
              <w:tab w:val="clear" w:pos="8793"/>
              <w:tab w:val="right" w:pos="9359" w:leader="dot"/>
            </w:tabs>
            <w:rPr/>
          </w:pPr>
          <w:hyperlink w:anchor="__RefHeading___Toc14237_589401802">
            <w:r>
              <w:rPr>
                <w:webHidden/>
                <w:rStyle w:val="IndexLink"/>
              </w:rPr>
              <w:t>19.2.5 Chapter 5: The Memory Contract</w:t>
              <w:tab/>
              <w:t>115</w:t>
            </w:r>
          </w:hyperlink>
        </w:p>
        <w:p>
          <w:pPr>
            <w:pStyle w:val="TOC3"/>
            <w:tabs>
              <w:tab w:val="clear" w:pos="8793"/>
              <w:tab w:val="right" w:pos="9359" w:leader="dot"/>
            </w:tabs>
            <w:rPr/>
          </w:pPr>
          <w:hyperlink w:anchor="__RefHeading___Toc14239_589401802">
            <w:r>
              <w:rPr>
                <w:webHidden/>
                <w:rStyle w:val="IndexLink"/>
              </w:rPr>
              <w:t>19.2.6 Chapter 6: Verification</w:t>
              <w:tab/>
              <w:t>116</w:t>
            </w:r>
          </w:hyperlink>
        </w:p>
        <w:p>
          <w:pPr>
            <w:pStyle w:val="TOC3"/>
            <w:tabs>
              <w:tab w:val="clear" w:pos="8793"/>
              <w:tab w:val="right" w:pos="9359" w:leader="dot"/>
            </w:tabs>
            <w:rPr/>
          </w:pPr>
          <w:hyperlink w:anchor="__RefHeading___Toc14241_589401802">
            <w:r>
              <w:rPr>
                <w:webHidden/>
                <w:rStyle w:val="IndexLink"/>
              </w:rPr>
              <w:t>19.2.7 Chapter 7: What kestrel Costs</w:t>
              <w:tab/>
              <w:t>116</w:t>
            </w:r>
          </w:hyperlink>
        </w:p>
        <w:p>
          <w:pPr>
            <w:pStyle w:val="TOC3"/>
            <w:tabs>
              <w:tab w:val="clear" w:pos="8793"/>
              <w:tab w:val="right" w:pos="9359" w:leader="dot"/>
            </w:tabs>
            <w:rPr/>
          </w:pPr>
          <w:hyperlink w:anchor="__RefHeading___Toc14243_589401802">
            <w:r>
              <w:rPr>
                <w:webHidden/>
                <w:rStyle w:val="IndexLink"/>
              </w:rPr>
              <w:t>19.2.8 Version History</w:t>
              <w:tab/>
              <w:t>116</w:t>
            </w:r>
          </w:hyperlink>
        </w:p>
        <w:p>
          <w:pPr>
            <w:pStyle w:val="TOC1"/>
            <w:tabs>
              <w:tab w:val="clear" w:pos="9360"/>
              <w:tab w:val="right" w:pos="9359" w:leader="dot"/>
            </w:tabs>
            <w:rPr/>
          </w:pPr>
          <w:hyperlink w:anchor="__RefHeading___Toc14245_589401802">
            <w:r>
              <w:rPr>
                <w:webHidden/>
                <w:rStyle w:val="IndexLink"/>
              </w:rPr>
              <w:t>20 RISC-V Falcon Suite</w:t>
              <w:tab/>
              <w:t>118</w:t>
            </w:r>
          </w:hyperlink>
        </w:p>
        <w:p>
          <w:pPr>
            <w:pStyle w:val="TOC2"/>
            <w:tabs>
              <w:tab w:val="clear" w:pos="9077"/>
              <w:tab w:val="right" w:pos="9359" w:leader="dot"/>
            </w:tabs>
            <w:rPr/>
          </w:pPr>
          <w:hyperlink w:anchor="__RefHeading___Toc14247_589401802">
            <w:r>
              <w:rPr>
                <w:webHidden/>
                <w:rStyle w:val="IndexLink"/>
              </w:rPr>
              <w:t>20.1 The ladder</w:t>
              <w:tab/>
              <w:t>119</w:t>
            </w:r>
          </w:hyperlink>
        </w:p>
        <w:p>
          <w:pPr>
            <w:pStyle w:val="TOC3"/>
            <w:tabs>
              <w:tab w:val="clear" w:pos="8793"/>
              <w:tab w:val="right" w:pos="9359" w:leader="dot"/>
            </w:tabs>
            <w:rPr/>
          </w:pPr>
          <w:hyperlink w:anchor="__RefHeading___Toc14249_589401802">
            <w:r>
              <w:rPr>
                <w:webHidden/>
                <w:rStyle w:val="IndexLink"/>
              </w:rPr>
              <w:t>20.1.1 Shared blocks: common-rv32i</w:t>
              <w:tab/>
              <w:t>120</w:t>
            </w:r>
          </w:hyperlink>
        </w:p>
        <w:p>
          <w:pPr>
            <w:pStyle w:val="TOC3"/>
            <w:tabs>
              <w:tab w:val="clear" w:pos="8793"/>
              <w:tab w:val="right" w:pos="9359" w:leader="dot"/>
            </w:tabs>
            <w:rPr/>
          </w:pPr>
          <w:hyperlink w:anchor="__RefHeading___Toc14251_589401802">
            <w:r>
              <w:rPr>
                <w:webHidden/>
                <w:rStyle w:val="IndexLink"/>
              </w:rPr>
              <w:t>20.1.2 Moved: hive-serv</w:t>
              <w:tab/>
              <w:t>120</w:t>
            </w:r>
          </w:hyperlink>
        </w:p>
        <w:p>
          <w:pPr>
            <w:pStyle w:val="TOC3"/>
            <w:tabs>
              <w:tab w:val="clear" w:pos="8793"/>
              <w:tab w:val="right" w:pos="9359" w:leader="dot"/>
            </w:tabs>
            <w:rPr/>
          </w:pPr>
          <w:hyperlink w:anchor="__RefHeading___Toc14253_589401802">
            <w:r>
              <w:rPr>
                <w:webHidden/>
                <w:rStyle w:val="IndexLink"/>
              </w:rPr>
              <w:t>20.1.3 Tetrad engine: gatling-rv32i</w:t>
              <w:tab/>
              <w:t>120</w:t>
            </w:r>
          </w:hyperlink>
        </w:p>
        <w:p>
          <w:pPr>
            <w:pStyle w:val="TOC2"/>
            <w:tabs>
              <w:tab w:val="clear" w:pos="9077"/>
              <w:tab w:val="right" w:pos="9359" w:leader="dot"/>
            </w:tabs>
            <w:rPr/>
          </w:pPr>
          <w:hyperlink w:anchor="__RefHeading___Toc14255_589401802">
            <w:r>
              <w:rPr>
                <w:webHidden/>
                <w:rStyle w:val="IndexLink"/>
              </w:rPr>
              <w:t>20.2 Goals per rung</w:t>
              <w:tab/>
              <w:t>121</w:t>
            </w:r>
          </w:hyperlink>
        </w:p>
        <w:p>
          <w:pPr>
            <w:pStyle w:val="TOC2"/>
            <w:tabs>
              <w:tab w:val="clear" w:pos="9077"/>
              <w:tab w:val="right" w:pos="9359" w:leader="dot"/>
            </w:tabs>
            <w:rPr/>
          </w:pPr>
          <w:hyperlink w:anchor="__RefHeading___Toc14257_589401802">
            <w:r>
              <w:rPr>
                <w:webHidden/>
                <w:rStyle w:val="IndexLink"/>
              </w:rPr>
              <w:t>20.3 Packaging (per rung, the MC-line treatment)</w:t>
              <w:tab/>
              <w:t>122</w:t>
            </w:r>
          </w:hyperlink>
        </w:p>
        <w:p>
          <w:pPr>
            <w:pStyle w:val="TOC2"/>
            <w:tabs>
              <w:tab w:val="clear" w:pos="9077"/>
              <w:tab w:val="right" w:pos="9359" w:leader="dot"/>
            </w:tabs>
            <w:rPr/>
          </w:pPr>
          <w:hyperlink w:anchor="__RefHeading___Toc14259_589401802">
            <w:r>
              <w:rPr>
                <w:webHidden/>
                <w:rStyle w:val="IndexLink"/>
              </w:rPr>
              <w:t>20.4 References and layout</w:t>
              <w:tab/>
              <w:t>123</w:t>
            </w:r>
          </w:hyperlink>
        </w:p>
        <w:p>
          <w:pPr>
            <w:pStyle w:val="TOC1"/>
            <w:tabs>
              <w:tab w:val="clear" w:pos="9360"/>
              <w:tab w:val="right" w:pos="9359" w:leader="dot"/>
            </w:tabs>
            <w:rPr/>
          </w:pPr>
          <w:hyperlink w:anchor="__RefHeading___Toc14261_589401802">
            <w:r>
              <w:rPr>
                <w:webHidden/>
                <w:rStyle w:val="IndexLink"/>
              </w:rPr>
              <w:t>21 RISC-V Formal Interface (RVFI)</w:t>
              <w:tab/>
              <w:t>124</w:t>
            </w:r>
          </w:hyperlink>
        </w:p>
        <w:p>
          <w:pPr>
            <w:pStyle w:val="TOC2"/>
            <w:tabs>
              <w:tab w:val="clear" w:pos="9077"/>
              <w:tab w:val="right" w:pos="9359" w:leader="dot"/>
            </w:tabs>
            <w:rPr/>
          </w:pPr>
          <w:hyperlink w:anchor="__RefHeading___Toc14263_589401802">
            <w:r>
              <w:rPr>
                <w:webHidden/>
                <w:rStyle w:val="IndexLink"/>
              </w:rPr>
              <w:t>21.1 RVFI Specification</w:t>
              <w:tab/>
              <w:t>124</w:t>
            </w:r>
          </w:hyperlink>
        </w:p>
        <w:p>
          <w:pPr>
            <w:pStyle w:val="TOC3"/>
            <w:tabs>
              <w:tab w:val="clear" w:pos="8793"/>
              <w:tab w:val="right" w:pos="9359" w:leader="dot"/>
            </w:tabs>
            <w:rPr/>
          </w:pPr>
          <w:hyperlink w:anchor="__RefHeading___Toc14265_589401802">
            <w:r>
              <w:rPr>
                <w:webHidden/>
                <w:rStyle w:val="IndexLink"/>
              </w:rPr>
              <w:t>21.1.1 Instruction Metadata</w:t>
              <w:tab/>
              <w:t>124</w:t>
            </w:r>
          </w:hyperlink>
        </w:p>
        <w:p>
          <w:pPr>
            <w:pStyle w:val="TOC3"/>
            <w:tabs>
              <w:tab w:val="clear" w:pos="8793"/>
              <w:tab w:val="right" w:pos="9359" w:leader="dot"/>
            </w:tabs>
            <w:rPr/>
          </w:pPr>
          <w:hyperlink w:anchor="__RefHeading___Toc14267_589401802">
            <w:r>
              <w:rPr>
                <w:webHidden/>
                <w:rStyle w:val="IndexLink"/>
              </w:rPr>
              <w:t>21.1.2 Integer Register Read/Write</w:t>
              <w:tab/>
              <w:t>125</w:t>
            </w:r>
          </w:hyperlink>
        </w:p>
        <w:p>
          <w:pPr>
            <w:pStyle w:val="TOC3"/>
            <w:tabs>
              <w:tab w:val="clear" w:pos="8793"/>
              <w:tab w:val="right" w:pos="9359" w:leader="dot"/>
            </w:tabs>
            <w:rPr/>
          </w:pPr>
          <w:hyperlink w:anchor="__RefHeading___Toc14269_589401802">
            <w:r>
              <w:rPr>
                <w:webHidden/>
                <w:rStyle w:val="IndexLink"/>
              </w:rPr>
              <w:t>21.1.3 Program Counter</w:t>
              <w:tab/>
              <w:t>125</w:t>
            </w:r>
          </w:hyperlink>
        </w:p>
        <w:p>
          <w:pPr>
            <w:pStyle w:val="TOC3"/>
            <w:tabs>
              <w:tab w:val="clear" w:pos="8793"/>
              <w:tab w:val="right" w:pos="9359" w:leader="dot"/>
            </w:tabs>
            <w:rPr/>
          </w:pPr>
          <w:hyperlink w:anchor="__RefHeading___Toc14271_589401802">
            <w:r>
              <w:rPr>
                <w:webHidden/>
                <w:rStyle w:val="IndexLink"/>
              </w:rPr>
              <w:t>21.1.4 Memory Access</w:t>
              <w:tab/>
              <w:t>126</w:t>
            </w:r>
          </w:hyperlink>
        </w:p>
        <w:p>
          <w:pPr>
            <w:pStyle w:val="TOC3"/>
            <w:tabs>
              <w:tab w:val="clear" w:pos="8793"/>
              <w:tab w:val="right" w:pos="9359" w:leader="dot"/>
            </w:tabs>
            <w:rPr/>
          </w:pPr>
          <w:hyperlink w:anchor="__RefHeading___Toc14273_589401802">
            <w:r>
              <w:rPr>
                <w:webHidden/>
                <w:rStyle w:val="IndexLink"/>
              </w:rPr>
              <w:t>21.1.5 Alternative Arithmetic Operations</w:t>
              <w:tab/>
              <w:t>126</w:t>
            </w:r>
          </w:hyperlink>
        </w:p>
        <w:p>
          <w:pPr>
            <w:pStyle w:val="TOC3"/>
            <w:tabs>
              <w:tab w:val="clear" w:pos="8793"/>
              <w:tab w:val="right" w:pos="9359" w:leader="dot"/>
            </w:tabs>
            <w:rPr/>
          </w:pPr>
          <w:hyperlink w:anchor="__RefHeading___Toc14275_589401802">
            <w:r>
              <w:rPr>
                <w:webHidden/>
                <w:rStyle w:val="IndexLink"/>
              </w:rPr>
              <w:t>21.1.6 Control and Status Registers (CSRs)</w:t>
              <w:tab/>
              <w:t>127</w:t>
            </w:r>
          </w:hyperlink>
        </w:p>
        <w:p>
          <w:pPr>
            <w:pStyle w:val="TOC3"/>
            <w:tabs>
              <w:tab w:val="clear" w:pos="8793"/>
              <w:tab w:val="right" w:pos="9359" w:leader="dot"/>
            </w:tabs>
            <w:rPr/>
          </w:pPr>
          <w:hyperlink w:anchor="__RefHeading___Toc14277_589401802">
            <w:r>
              <w:rPr>
                <w:webHidden/>
                <w:rStyle w:val="IndexLink"/>
              </w:rPr>
              <w:t>21.1.7 Handling of Speculative Execution</w:t>
              <w:tab/>
              <w:t>127</w:t>
            </w:r>
          </w:hyperlink>
        </w:p>
        <w:p>
          <w:pPr>
            <w:pStyle w:val="TOC2"/>
            <w:tabs>
              <w:tab w:val="clear" w:pos="9077"/>
              <w:tab w:val="right" w:pos="9359" w:leader="dot"/>
            </w:tabs>
            <w:rPr/>
          </w:pPr>
          <w:hyperlink w:anchor="__RefHeading___Toc14279_589401802">
            <w:r>
              <w:rPr>
                <w:webHidden/>
                <w:rStyle w:val="IndexLink"/>
              </w:rPr>
              <w:t>21.2 RVFI TODOs and Requests for Comments</w:t>
              <w:tab/>
              <w:t>129</w:t>
            </w:r>
          </w:hyperlink>
        </w:p>
        <w:p>
          <w:pPr>
            <w:pStyle w:val="TOC3"/>
            <w:tabs>
              <w:tab w:val="clear" w:pos="8793"/>
              <w:tab w:val="right" w:pos="9359" w:leader="dot"/>
            </w:tabs>
            <w:rPr/>
          </w:pPr>
          <w:hyperlink w:anchor="__RefHeading___Toc14281_589401802">
            <w:r>
              <w:rPr>
                <w:webHidden/>
                <w:rStyle w:val="IndexLink"/>
              </w:rPr>
              <w:t>21.2.1 Support for fused instructions</w:t>
              <w:tab/>
              <w:t>129</w:t>
            </w:r>
          </w:hyperlink>
        </w:p>
        <w:p>
          <w:pPr>
            <w:pStyle w:val="TOC3"/>
            <w:tabs>
              <w:tab w:val="clear" w:pos="8793"/>
              <w:tab w:val="right" w:pos="9359" w:leader="dot"/>
            </w:tabs>
            <w:rPr/>
          </w:pPr>
          <w:hyperlink w:anchor="__RefHeading___Toc14283_589401802">
            <w:r>
              <w:rPr>
                <w:webHidden/>
                <w:rStyle w:val="IndexLink"/>
              </w:rPr>
              <w:t>21.2.2 Modelling of Floating-Point State</w:t>
              <w:tab/>
              <w:t>129</w:t>
            </w:r>
          </w:hyperlink>
        </w:p>
        <w:p>
          <w:pPr>
            <w:pStyle w:val="TOC3"/>
            <w:tabs>
              <w:tab w:val="clear" w:pos="8793"/>
              <w:tab w:val="right" w:pos="9359" w:leader="dot"/>
            </w:tabs>
            <w:rPr/>
          </w:pPr>
          <w:hyperlink w:anchor="__RefHeading___Toc14285_589401802">
            <w:r>
              <w:rPr>
                <w:webHidden/>
                <w:rStyle w:val="IndexLink"/>
              </w:rPr>
              <w:t>21.2.3 Modelling of Virtual Memory</w:t>
              <w:tab/>
              <w:t>129</w:t>
            </w:r>
          </w:hyperlink>
        </w:p>
        <w:p>
          <w:pPr>
            <w:pStyle w:val="TOC3"/>
            <w:tabs>
              <w:tab w:val="clear" w:pos="8793"/>
              <w:tab w:val="right" w:pos="9359" w:leader="dot"/>
            </w:tabs>
            <w:rPr/>
          </w:pPr>
          <w:hyperlink w:anchor="__RefHeading___Toc14287_589401802">
            <w:r>
              <w:rPr>
                <w:webHidden/>
                <w:rStyle w:val="IndexLink"/>
              </w:rPr>
              <w:t>21.2.4 Modelling of Atomic Memory Operations</w:t>
              <w:tab/>
              <w:t>131</w:t>
            </w:r>
          </w:hyperlink>
        </w:p>
        <w:p>
          <w:pPr>
            <w:pStyle w:val="TOC3"/>
            <w:tabs>
              <w:tab w:val="clear" w:pos="8793"/>
              <w:tab w:val="right" w:pos="9359" w:leader="dot"/>
            </w:tabs>
            <w:rPr/>
          </w:pPr>
          <w:hyperlink w:anchor="__RefHeading___Toc14289_589401802">
            <w:r>
              <w:rPr>
                <w:webHidden/>
                <w:rStyle w:val="IndexLink"/>
              </w:rPr>
              <w:t>21.2.5 Skipping instructions</w:t>
              <w:tab/>
              <w:t>131</w:t>
            </w:r>
          </w:hyperlink>
        </w:p>
        <w:p>
          <w:pPr>
            <w:pStyle w:val="TOC1"/>
            <w:tabs>
              <w:tab w:val="clear" w:pos="9360"/>
              <w:tab w:val="right" w:pos="9359" w:leader="dot"/>
            </w:tabs>
            <w:rPr/>
          </w:pPr>
          <w:hyperlink w:anchor="__RefHeading___Toc14291_589401802">
            <w:r>
              <w:rPr>
                <w:webHidden/>
                <w:rStyle w:val="IndexLink"/>
              </w:rPr>
              <w:t>22 kestrel-rv32i Testplans</w:t>
              <w:tab/>
              <w:t>133</w:t>
            </w:r>
          </w:hyperlink>
        </w:p>
        <w:p>
          <w:pPr>
            <w:pStyle w:val="TOC2"/>
            <w:tabs>
              <w:tab w:val="clear" w:pos="9077"/>
              <w:tab w:val="right" w:pos="9359" w:leader="dot"/>
            </w:tabs>
            <w:rPr/>
          </w:pPr>
          <w:hyperlink w:anchor="__RefHeading___Toc14293_589401802">
            <w:r>
              <w:rPr>
                <w:webHidden/>
                <w:rStyle w:val="IndexLink"/>
              </w:rPr>
              <w:t>22.1 Inventory</w:t>
              <w:tab/>
              <w:t>134</w:t>
            </w:r>
          </w:hyperlink>
        </w:p>
        <w:p>
          <w:pPr>
            <w:pStyle w:val="TOC2"/>
            <w:tabs>
              <w:tab w:val="clear" w:pos="9077"/>
              <w:tab w:val="right" w:pos="9359" w:leader="dot"/>
            </w:tabs>
            <w:rPr/>
          </w:pPr>
          <w:hyperlink w:anchor="__RefHeading___Toc14295_589401802">
            <w:r>
              <w:rPr>
                <w:webHidden/>
                <w:rStyle w:val="IndexLink"/>
              </w:rPr>
              <w:t>22.2 What each plan covers</w:t>
              <w:tab/>
              <w:t>136</w:t>
            </w:r>
          </w:hyperlink>
        </w:p>
        <w:p>
          <w:pPr>
            <w:pStyle w:val="TOC2"/>
            <w:tabs>
              <w:tab w:val="clear" w:pos="9077"/>
              <w:tab w:val="right" w:pos="9359" w:leader="dot"/>
            </w:tabs>
            <w:rPr/>
          </w:pPr>
          <w:hyperlink w:anchor="__RefHeading___Toc14297_589401802">
            <w:r>
              <w:rPr>
                <w:webHidden/>
                <w:rStyle w:val="IndexLink"/>
              </w:rPr>
              <w:t>22.3 JUnit naming convention (observed)</w:t>
              <w:tab/>
              <w:t>137</w:t>
            </w:r>
          </w:hyperlink>
        </w:p>
        <w:p>
          <w:pPr>
            <w:pStyle w:val="TOC2"/>
            <w:tabs>
              <w:tab w:val="clear" w:pos="9077"/>
              <w:tab w:val="right" w:pos="9359" w:leader="dot"/>
            </w:tabs>
            <w:rPr/>
          </w:pPr>
          <w:hyperlink w:anchor="__RefHeading___Toc14299_589401802">
            <w:r>
              <w:rPr>
                <w:webHidden/>
                <w:rStyle w:val="IndexLink"/>
              </w:rPr>
              <w:t>22.4 Rollup</w:t>
              <w:tab/>
              <w:t>138</w:t>
            </w:r>
          </w:hyperlink>
        </w:p>
        <w:p>
          <w:pPr>
            <w:pStyle w:val="TOC2"/>
            <w:tabs>
              <w:tab w:val="clear" w:pos="9077"/>
              <w:tab w:val="right" w:pos="9359" w:leader="dot"/>
            </w:tabs>
            <w:rPr/>
          </w:pPr>
          <w:hyperlink w:anchor="__RefHeading___Toc14301_589401802">
            <w:r>
              <w:rPr>
                <w:webHidden/>
                <w:rStyle w:val="IndexLink"/>
              </w:rPr>
              <w:t>22.5 Running the tests</w:t>
              <w:tab/>
              <w:t>139</w:t>
            </w:r>
          </w:hyperlink>
        </w:p>
        <w:p>
          <w:pPr>
            <w:pStyle w:val="TOC2"/>
            <w:tabs>
              <w:tab w:val="clear" w:pos="9077"/>
              <w:tab w:val="right" w:pos="9359" w:leader="dot"/>
            </w:tabs>
            <w:rPr/>
          </w:pPr>
          <w:hyperlink w:anchor="__RefHeading___Toc14303_589401802">
            <w:r>
              <w:rPr>
                <w:webHidden/>
                <w:rStyle w:val="IndexLink"/>
              </w:rPr>
              <w:t>22.6 Functional coverage (CORE-18)</w:t>
              <w:tab/>
              <w:t>140</w:t>
            </w:r>
          </w:hyperlink>
          <w:r>
            <w:rPr>
              <w:rStyle w:val="IndexLink"/>
            </w:rPr>
            <w:fldChar w:fldCharType="end"/>
          </w:r>
        </w:p>
      </w:sdtContent>
    </w:sdt>
    <w:p>
      <w:pPr>
        <w:pStyle w:val="Normal"/>
        <w:rPr/>
      </w:pPr>
      <w:r>
        <w:rPr/>
      </w:r>
      <w:bookmarkStart w:id="0" w:name="kestrel-mas-index"/>
      <w:bookmarkStart w:id="1" w:name="kestrel-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kestrel_datapath_blo">
        <w:r>
          <w:rPr>
            <w:rStyle w:val="ListLabel1"/>
            <w:color w:val="000000"/>
            <w:sz w:val="24"/>
          </w:rPr>
          <w:t>Figure 1.1: kestrel datapath block diagram</w:t>
        </w:r>
        <w:r>
          <w:rPr>
            <w:rStyle w:val="ListLabel1"/>
          </w:rPr>
          <w:tab/>
        </w:r>
        <w:r>
          <w:rPr>
            <w:rStyle w:val="ListLabel1"/>
          </w:rPr>
          <w:fldChar w:fldCharType="begin"/>
        </w:r>
        <w:r>
          <w:rPr>
            <w:rStyle w:val="ListLabel1"/>
          </w:rPr>
          <w:instrText xml:space="preserve"> PAGEREF _Fig_1_kestrel_datapath_blo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Fig_2_rv32i_decode_composi">
        <w:r>
          <w:rPr>
            <w:rStyle w:val="ListLabel1"/>
            <w:color w:val="000000"/>
            <w:sz w:val="24"/>
          </w:rPr>
          <w:t>Figure 2.1: rv32i_decode composition</w:t>
        </w:r>
        <w:r>
          <w:rPr>
            <w:rStyle w:val="ListLabel1"/>
          </w:rPr>
          <w:tab/>
        </w:r>
        <w:r>
          <w:rPr>
            <w:rStyle w:val="ListLabel1"/>
          </w:rPr>
          <w:fldChar w:fldCharType="begin"/>
        </w:r>
        <w:r>
          <w:rPr>
            <w:rStyle w:val="ListLabel1"/>
          </w:rPr>
          <w:instrText xml:space="preserve"> PAGEREF _Fig_2_rv32i_decode_composi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3_rv32i_alu_compositio">
        <w:r>
          <w:rPr>
            <w:rStyle w:val="ListLabel1"/>
            <w:color w:val="000000"/>
            <w:sz w:val="24"/>
          </w:rPr>
          <w:t>Figure 2.2: rv32i_alu composition</w:t>
        </w:r>
        <w:r>
          <w:rPr>
            <w:rStyle w:val="ListLabel1"/>
          </w:rPr>
          <w:tab/>
        </w:r>
        <w:r>
          <w:rPr>
            <w:rStyle w:val="ListLabel1"/>
          </w:rPr>
          <w:fldChar w:fldCharType="begin"/>
        </w:r>
        <w:r>
          <w:rPr>
            <w:rStyle w:val="ListLabel1"/>
          </w:rPr>
          <w:instrText xml:space="preserve"> PAGEREF _Fig_3_rv32i_alu_compositio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Fig_4_Loader_composition">
        <w:r>
          <w:rPr>
            <w:rStyle w:val="ListLabel1"/>
            <w:color w:val="000000"/>
            <w:sz w:val="24"/>
          </w:rPr>
          <w:t>Figure 2.3: Loader composition</w:t>
        </w:r>
        <w:r>
          <w:rPr>
            <w:rStyle w:val="ListLabel1"/>
          </w:rPr>
          <w:tab/>
        </w:r>
        <w:r>
          <w:rPr>
            <w:rStyle w:val="ListLabel1"/>
          </w:rPr>
          <w:fldChar w:fldCharType="begin"/>
        </w:r>
        <w:r>
          <w:rPr>
            <w:rStyle w:val="ListLabel1"/>
          </w:rPr>
          <w:instrText xml:space="preserve"> PAGEREF _Fig_4_Loader_composition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Fig_5_kestrel_mem_bram_com">
        <w:r>
          <w:rPr>
            <w:rStyle w:val="ListLabel1"/>
            <w:color w:val="000000"/>
            <w:sz w:val="24"/>
          </w:rPr>
          <w:t>Figure 2.4: kestrel_mem_bram composition</w:t>
        </w:r>
        <w:r>
          <w:rPr>
            <w:rStyle w:val="ListLabel1"/>
          </w:rPr>
          <w:tab/>
        </w:r>
        <w:r>
          <w:rPr>
            <w:rStyle w:val="ListLabel1"/>
          </w:rPr>
          <w:fldChar w:fldCharType="begin"/>
        </w:r>
        <w:r>
          <w:rPr>
            <w:rStyle w:val="ListLabel1"/>
          </w:rPr>
          <w:instrText xml:space="preserve"> PAGEREF _Fig_5_kestrel_mem_bram_com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Fig_6_The_load_store_path">
        <w:r>
          <w:rPr>
            <w:rStyle w:val="ListLabel1"/>
            <w:color w:val="000000"/>
            <w:sz w:val="24"/>
          </w:rPr>
          <w:t>Figure 4.1: The load/store path</w:t>
        </w:r>
        <w:r>
          <w:rPr>
            <w:rStyle w:val="ListLabel1"/>
          </w:rPr>
          <w:tab/>
        </w:r>
        <w:r>
          <w:rPr>
            <w:rStyle w:val="ListLabel1"/>
          </w:rPr>
          <w:fldChar w:fldCharType="begin"/>
        </w:r>
        <w:r>
          <w:rPr>
            <w:rStyle w:val="ListLabel1"/>
          </w:rPr>
          <w:instrText xml:space="preserve"> PAGEREF _Fig_6_The_load_store_path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Fig_7_Halt_resolution_and_">
        <w:r>
          <w:rPr>
            <w:rStyle w:val="ListLabel1"/>
            <w:color w:val="000000"/>
            <w:sz w:val="24"/>
          </w:rPr>
          <w:t>Figure 4.2: Halt resolution and what it gates</w:t>
        </w:r>
        <w:r>
          <w:rPr>
            <w:rStyle w:val="ListLabel1"/>
          </w:rPr>
          <w:tab/>
        </w:r>
        <w:r>
          <w:rPr>
            <w:rStyle w:val="ListLabel1"/>
          </w:rPr>
          <w:fldChar w:fldCharType="begin"/>
        </w:r>
        <w:r>
          <w:rPr>
            <w:rStyle w:val="ListLabel1"/>
          </w:rPr>
          <w:instrText xml:space="preserve"> PAGEREF _Fig_7_Halt_resolution_and_ \h </w:instrText>
        </w:r>
        <w:r>
          <w:rPr>
            <w:rStyle w:val="ListLabel1"/>
          </w:rPr>
          <w:fldChar w:fldCharType="separate"/>
        </w:r>
        <w:r>
          <w:rPr>
            <w:rStyle w:val="ListLabel1"/>
          </w:rPr>
          <w:t>90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Reference_Documents">
        <w:r>
          <w:rPr>
            <w:rStyle w:val="ListLabel1"/>
            <w:color w:val="000000"/>
            <w:sz w:val="24"/>
          </w:rPr>
          <w:t>Table 1: Reference Documents</w:t>
        </w:r>
        <w:r>
          <w:rPr>
            <w:rStyle w:val="ListLabel1"/>
          </w:rPr>
          <w:tab/>
        </w:r>
        <w:r>
          <w:rPr>
            <w:rStyle w:val="ListLabel1"/>
          </w:rPr>
          <w:fldChar w:fldCharType="begin"/>
        </w:r>
        <w:r>
          <w:rPr>
            <w:rStyle w:val="ListLabel1"/>
          </w:rPr>
          <w:instrText xml:space="preserve"> PAGEREF _Tab_1_Reference_Documents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Tab_2_Terminology_and_Defi">
        <w:r>
          <w:rPr>
            <w:rStyle w:val="ListLabel1"/>
            <w:color w:val="000000"/>
            <w:sz w:val="24"/>
          </w:rPr>
          <w:t>Table 2: Terminology and Definitions</w:t>
        </w:r>
        <w:r>
          <w:rPr>
            <w:rStyle w:val="ListLabel1"/>
          </w:rPr>
          <w:tab/>
        </w:r>
        <w:r>
          <w:rPr>
            <w:rStyle w:val="ListLabel1"/>
          </w:rPr>
          <w:fldChar w:fldCharType="begin"/>
        </w:r>
        <w:r>
          <w:rPr>
            <w:rStyle w:val="ListLabel1"/>
          </w:rPr>
          <w:instrText xml:space="preserve"> PAGEREF _Tab_2_Terminology_and_Defi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4_Module_inventory">
        <w:r>
          <w:rPr>
            <w:rStyle w:val="ListLabel1"/>
            <w:color w:val="000000"/>
            <w:sz w:val="24"/>
          </w:rPr>
          <w:t>Table 4: Module inventory</w:t>
        </w:r>
        <w:r>
          <w:rPr>
            <w:rStyle w:val="ListLabel1"/>
          </w:rPr>
          <w:tab/>
        </w:r>
        <w:r>
          <w:rPr>
            <w:rStyle w:val="ListLabel1"/>
          </w:rPr>
          <w:fldChar w:fldCharType="begin"/>
        </w:r>
        <w:r>
          <w:rPr>
            <w:rStyle w:val="ListLabel1"/>
          </w:rPr>
          <w:instrText xml:space="preserve"> PAGEREF _Tab_4_Module_inventory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5_The_complete_core_st">
        <w:r>
          <w:rPr>
            <w:rStyle w:val="ListLabel1"/>
            <w:color w:val="000000"/>
            <w:sz w:val="24"/>
          </w:rPr>
          <w:t>Table 5: The complete core state inventory, register file aside</w:t>
        </w:r>
        <w:r>
          <w:rPr>
            <w:rStyle w:val="ListLabel1"/>
          </w:rPr>
          <w:tab/>
        </w:r>
        <w:r>
          <w:rPr>
            <w:rStyle w:val="ListLabel1"/>
          </w:rPr>
          <w:fldChar w:fldCharType="begin"/>
        </w:r>
        <w:r>
          <w:rPr>
            <w:rStyle w:val="ListLabel1"/>
          </w:rPr>
          <w:instrText xml:space="preserve"> PAGEREF _Tab_5_The_complete_core_st \h </w:instrText>
        </w:r>
        <w:r>
          <w:rPr>
            <w:rStyle w:val="ListLabel1"/>
          </w:rPr>
          <w:fldChar w:fldCharType="separate"/>
        </w:r>
        <w:r>
          <w:rPr>
            <w:rStyle w:val="ListLabel1"/>
          </w:rPr>
          <w:t>25</w:t>
        </w:r>
        <w:r>
          <w:rPr>
            <w:rStyle w:val="ListLabel1"/>
          </w:rPr>
          <w:fldChar w:fldCharType="end"/>
        </w:r>
      </w:hyperlink>
    </w:p>
    <w:p>
      <w:pPr>
        <w:pStyle w:val="Normal"/>
        <w:tabs>
          <w:tab w:val="clear" w:pos="720"/>
          <w:tab w:val="right" w:pos="9360" w:leader="dot"/>
        </w:tabs>
        <w:spacing w:before="0" w:after="0"/>
        <w:rPr/>
      </w:pPr>
      <w:hyperlink w:anchor="_Tab_6_Internal_interface_s">
        <w:r>
          <w:rPr>
            <w:rStyle w:val="ListLabel1"/>
            <w:color w:val="000000"/>
            <w:sz w:val="24"/>
          </w:rPr>
          <w:t>Table 6: Internal interface summary (full wiring in Chapter 3)</w:t>
        </w:r>
        <w:r>
          <w:rPr>
            <w:rStyle w:val="ListLabel1"/>
          </w:rPr>
          <w:tab/>
        </w:r>
        <w:r>
          <w:rPr>
            <w:rStyle w:val="ListLabel1"/>
          </w:rPr>
          <w:fldChar w:fldCharType="begin"/>
        </w:r>
        <w:r>
          <w:rPr>
            <w:rStyle w:val="ListLabel1"/>
          </w:rPr>
          <w:instrText xml:space="preserve"> PAGEREF _Tab_6_Internal_interface_s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7_Writeback_priority_m">
        <w:r>
          <w:rPr>
            <w:rStyle w:val="ListLabel1"/>
            <w:color w:val="000000"/>
            <w:sz w:val="24"/>
          </w:rPr>
          <w:t>Table 7: Writeback priority mux</w:t>
        </w:r>
        <w:r>
          <w:rPr>
            <w:rStyle w:val="ListLabel1"/>
          </w:rPr>
          <w:tab/>
        </w:r>
        <w:r>
          <w:rPr>
            <w:rStyle w:val="ListLabel1"/>
          </w:rPr>
          <w:fldChar w:fldCharType="begin"/>
        </w:r>
        <w:r>
          <w:rPr>
            <w:rStyle w:val="ListLabel1"/>
          </w:rPr>
          <w:instrText xml:space="preserve"> PAGEREF _Tab_7_Writeback_priority_m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8_The_thirteen_decode_">
        <w:r>
          <w:rPr>
            <w:rStyle w:val="ListLabel1"/>
            <w:color w:val="000000"/>
            <w:sz w:val="24"/>
          </w:rPr>
          <w:t>Table 8: The thirteen decode outputs</w:t>
        </w:r>
        <w:r>
          <w:rPr>
            <w:rStyle w:val="ListLabel1"/>
          </w:rPr>
          <w:tab/>
        </w:r>
        <w:r>
          <w:rPr>
            <w:rStyle w:val="ListLabel1"/>
          </w:rPr>
          <w:fldChar w:fldCharType="begin"/>
        </w:r>
        <w:r>
          <w:rPr>
            <w:rStyle w:val="ListLabel1"/>
          </w:rPr>
          <w:instrText xml:space="preserve"> PAGEREF _Tab_8_The_thirteen_decode_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9_Decode_rows___OP__OP">
        <w:r>
          <w:rPr>
            <w:rStyle w:val="ListLabel1"/>
            <w:color w:val="000000"/>
            <w:sz w:val="24"/>
          </w:rPr>
          <w:t>Table 9: Decode rows — OP, OP-IMM, LUI, AUIPC</w:t>
        </w:r>
        <w:r>
          <w:rPr>
            <w:rStyle w:val="ListLabel1"/>
          </w:rPr>
          <w:tab/>
        </w:r>
        <w:r>
          <w:rPr>
            <w:rStyle w:val="ListLabel1"/>
          </w:rPr>
          <w:fldChar w:fldCharType="begin"/>
        </w:r>
        <w:r>
          <w:rPr>
            <w:rStyle w:val="ListLabel1"/>
          </w:rPr>
          <w:instrText xml:space="preserve"> PAGEREF _Tab_9_Decode_rows___OP__OP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0_Decode_rows___LOAD__">
        <w:r>
          <w:rPr>
            <w:rStyle w:val="ListLabel1"/>
            <w:color w:val="000000"/>
            <w:sz w:val="24"/>
          </w:rPr>
          <w:t>Table 10: Decode rows — LOAD, STORE, BRANCH, JAL, JALR</w:t>
        </w:r>
        <w:r>
          <w:rPr>
            <w:rStyle w:val="ListLabel1"/>
          </w:rPr>
          <w:tab/>
        </w:r>
        <w:r>
          <w:rPr>
            <w:rStyle w:val="ListLabel1"/>
          </w:rPr>
          <w:fldChar w:fldCharType="begin"/>
        </w:r>
        <w:r>
          <w:rPr>
            <w:rStyle w:val="ListLabel1"/>
          </w:rPr>
          <w:instrText xml:space="preserve"> PAGEREF _Tab_10_Decode_rows___LOAD__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11_Decode_rows___SYSTEM">
        <w:r>
          <w:rPr>
            <w:rStyle w:val="ListLabel1"/>
            <w:color w:val="000000"/>
            <w:sz w:val="24"/>
          </w:rPr>
          <w:t>Table 11: Decode rows — SYSTEM, MISC-MEM, and the illegal default</w:t>
        </w:r>
        <w:r>
          <w:rPr>
            <w:rStyle w:val="ListLabel1"/>
          </w:rPr>
          <w:tab/>
        </w:r>
        <w:r>
          <w:rPr>
            <w:rStyle w:val="ListLabel1"/>
          </w:rPr>
          <w:fldChar w:fldCharType="begin"/>
        </w:r>
        <w:r>
          <w:rPr>
            <w:rStyle w:val="ListLabel1"/>
          </w:rPr>
          <w:instrText xml:space="preserve"> PAGEREF _Tab_11_Decode_rows___SYSTEM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2_rv32i_imm_gen_interf">
        <w:r>
          <w:rPr>
            <w:rStyle w:val="ListLabel1"/>
            <w:color w:val="000000"/>
            <w:sz w:val="24"/>
          </w:rPr>
          <w:t>Table 12: rv32i_imm_gen interface</w:t>
        </w:r>
        <w:r>
          <w:rPr>
            <w:rStyle w:val="ListLabel1"/>
          </w:rPr>
          <w:tab/>
        </w:r>
        <w:r>
          <w:rPr>
            <w:rStyle w:val="ListLabel1"/>
          </w:rPr>
          <w:fldChar w:fldCharType="begin"/>
        </w:r>
        <w:r>
          <w:rPr>
            <w:rStyle w:val="ListLabel1"/>
          </w:rPr>
          <w:instrText xml:space="preserve"> PAGEREF _Tab_12_rv32i_imm_gen_interf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3_Immediate_assembly_p">
        <w:r>
          <w:rPr>
            <w:rStyle w:val="ListLabel1"/>
            <w:color w:val="000000"/>
            <w:sz w:val="24"/>
          </w:rPr>
          <w:t>Table 13: Immediate assembly per format</w:t>
        </w:r>
        <w:r>
          <w:rPr>
            <w:rStyle w:val="ListLabel1"/>
          </w:rPr>
          <w:tab/>
        </w:r>
        <w:r>
          <w:rPr>
            <w:rStyle w:val="ListLabel1"/>
          </w:rPr>
          <w:fldChar w:fldCharType="begin"/>
        </w:r>
        <w:r>
          <w:rPr>
            <w:rStyle w:val="ListLabel1"/>
          </w:rPr>
          <w:instrText xml:space="preserve"> PAGEREF _Tab_13_Immediate_assembly_p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14_rv32i_alu_interface">
        <w:r>
          <w:rPr>
            <w:rStyle w:val="ListLabel1"/>
            <w:color w:val="000000"/>
            <w:sz w:val="24"/>
          </w:rPr>
          <w:t>Table 14: rv32i_alu interface</w:t>
        </w:r>
        <w:r>
          <w:rPr>
            <w:rStyle w:val="ListLabel1"/>
          </w:rPr>
          <w:tab/>
        </w:r>
        <w:r>
          <w:rPr>
            <w:rStyle w:val="ListLabel1"/>
          </w:rPr>
          <w:fldChar w:fldCharType="begin"/>
        </w:r>
        <w:r>
          <w:rPr>
            <w:rStyle w:val="ListLabel1"/>
          </w:rPr>
          <w:instrText xml:space="preserve"> PAGEREF _Tab_14_rv32i_alu_interface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15_ALU_operations__sham">
        <w:r>
          <w:rPr>
            <w:rStyle w:val="ListLabel1"/>
            <w:color w:val="000000"/>
            <w:sz w:val="24"/>
          </w:rPr>
          <w:t>Table 15: ALU operations (shamt = b[4:0])</w:t>
        </w:r>
        <w:r>
          <w:rPr>
            <w:rStyle w:val="ListLabel1"/>
          </w:rPr>
          <w:tab/>
        </w:r>
        <w:r>
          <w:rPr>
            <w:rStyle w:val="ListLabel1"/>
          </w:rPr>
          <w:fldChar w:fldCharType="begin"/>
        </w:r>
        <w:r>
          <w:rPr>
            <w:rStyle w:val="ListLabel1"/>
          </w:rPr>
          <w:instrText xml:space="preserve"> PAGEREF _Tab_15_ALU_operations__sham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16_Fabric_vs_DSP48E1_AL">
        <w:r>
          <w:rPr>
            <w:rStyle w:val="ListLabel1"/>
            <w:color w:val="000000"/>
            <w:sz w:val="24"/>
          </w:rPr>
          <w:t>Table 16: Fabric vs DSP48E1 ALU on the Nexys A7 (xc7a100t)</w:t>
        </w:r>
        <w:r>
          <w:rPr>
            <w:rStyle w:val="ListLabel1"/>
          </w:rPr>
          <w:tab/>
        </w:r>
        <w:r>
          <w:rPr>
            <w:rStyle w:val="ListLabel1"/>
          </w:rPr>
          <w:fldChar w:fldCharType="begin"/>
        </w:r>
        <w:r>
          <w:rPr>
            <w:rStyle w:val="ListLabel1"/>
          </w:rPr>
          <w:instrText xml:space="preserve"> PAGEREF _Tab_16_Fabric_vs_DSP48E1_AL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17_kestrel_regfile_inte">
        <w:r>
          <w:rPr>
            <w:rStyle w:val="ListLabel1"/>
            <w:color w:val="000000"/>
            <w:sz w:val="24"/>
          </w:rPr>
          <w:t>Table 17: kestrel_regfile interface</w:t>
        </w:r>
        <w:r>
          <w:rPr>
            <w:rStyle w:val="ListLabel1"/>
          </w:rPr>
          <w:tab/>
        </w:r>
        <w:r>
          <w:rPr>
            <w:rStyle w:val="ListLabel1"/>
          </w:rPr>
          <w:fldChar w:fldCharType="begin"/>
        </w:r>
        <w:r>
          <w:rPr>
            <w:rStyle w:val="ListLabel1"/>
          </w:rPr>
          <w:instrText xml:space="preserve"> PAGEREF _Tab_17_kestrel_regfile_inte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18_Loader_map_implement">
        <w:r>
          <w:rPr>
            <w:rStyle w:val="ListLabel1"/>
            <w:color w:val="000000"/>
            <w:sz w:val="24"/>
          </w:rPr>
          <w:t>Table 18: Loader map implementation facts</w:t>
        </w:r>
        <w:r>
          <w:rPr>
            <w:rStyle w:val="ListLabel1"/>
          </w:rPr>
          <w:tab/>
        </w:r>
        <w:r>
          <w:rPr>
            <w:rStyle w:val="ListLabel1"/>
          </w:rPr>
          <w:fldChar w:fldCharType="begin"/>
        </w:r>
        <w:r>
          <w:rPr>
            <w:rStyle w:val="ListLabel1"/>
          </w:rPr>
          <w:instrText xml:space="preserve"> PAGEREF _Tab_18_Loader_map_implement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9_Loader_and_block_RAM">
        <w:r>
          <w:rPr>
            <w:rStyle w:val="ListLabel1"/>
            <w:color w:val="000000"/>
            <w:sz w:val="24"/>
          </w:rPr>
          <w:t>Table 19: Loader and block-RAM wrapper compared</w:t>
        </w:r>
        <w:r>
          <w:rPr>
            <w:rStyle w:val="ListLabel1"/>
          </w:rPr>
          <w:tab/>
        </w:r>
        <w:r>
          <w:rPr>
            <w:rStyle w:val="ListLabel1"/>
          </w:rPr>
          <w:fldChar w:fldCharType="begin"/>
        </w:r>
        <w:r>
          <w:rPr>
            <w:rStyle w:val="ListLabel1"/>
          </w:rPr>
          <w:instrText xml:space="preserve"> PAGEREF _Tab_19_Loader_and_block_RAM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20_The_core_s_port_B_ac">
        <w:r>
          <w:rPr>
            <w:rStyle w:val="ListLabel1"/>
            <w:color w:val="000000"/>
            <w:sz w:val="24"/>
          </w:rPr>
          <w:t>Table 20: The core’s port-B accesses</w:t>
        </w:r>
        <w:r>
          <w:rPr>
            <w:rStyle w:val="ListLabel1"/>
          </w:rPr>
          <w:tab/>
        </w:r>
        <w:r>
          <w:rPr>
            <w:rStyle w:val="ListLabel1"/>
          </w:rPr>
          <w:fldChar w:fldCharType="begin"/>
        </w:r>
        <w:r>
          <w:rPr>
            <w:rStyle w:val="ListLabel1"/>
          </w:rPr>
          <w:instrText xml:space="preserve"> PAGEREF _Tab_20_The_core_s_port_B_ac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21_kestrel_mem_bram_reg">
        <w:r>
          <w:rPr>
            <w:rStyle w:val="ListLabel1"/>
            <w:color w:val="000000"/>
            <w:sz w:val="24"/>
          </w:rPr>
          <w:t>Table 21: kestrel_mem_bram registers</w:t>
        </w:r>
        <w:r>
          <w:rPr>
            <w:rStyle w:val="ListLabel1"/>
          </w:rPr>
          <w:tab/>
        </w:r>
        <w:r>
          <w:rPr>
            <w:rStyle w:val="ListLabel1"/>
          </w:rPr>
          <w:fldChar w:fldCharType="begin"/>
        </w:r>
        <w:r>
          <w:rPr>
            <w:rStyle w:val="ListLabel1"/>
          </w:rPr>
          <w:instrText xml:space="preserve"> PAGEREF _Tab_21_kestrel_mem_bram_reg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22_alu_op_e_enumerators">
        <w:r>
          <w:rPr>
            <w:rStyle w:val="ListLabel1"/>
            <w:color w:val="000000"/>
            <w:sz w:val="24"/>
          </w:rPr>
          <w:t>Table 22: alu_op_e enumerators</w:t>
        </w:r>
        <w:r>
          <w:rPr>
            <w:rStyle w:val="ListLabel1"/>
          </w:rPr>
          <w:tab/>
        </w:r>
        <w:r>
          <w:rPr>
            <w:rStyle w:val="ListLabel1"/>
          </w:rPr>
          <w:fldChar w:fldCharType="begin"/>
        </w:r>
        <w:r>
          <w:rPr>
            <w:rStyle w:val="ListLabel1"/>
          </w:rPr>
          <w:instrText xml:space="preserve"> PAGEREF _Tab_22_alu_op_e_enumerators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23_imm_sel_e_enumerator">
        <w:r>
          <w:rPr>
            <w:rStyle w:val="ListLabel1"/>
            <w:color w:val="000000"/>
            <w:sz w:val="24"/>
          </w:rPr>
          <w:t>Table 23: imm_sel_e enumerators</w:t>
        </w:r>
        <w:r>
          <w:rPr>
            <w:rStyle w:val="ListLabel1"/>
          </w:rPr>
          <w:tab/>
        </w:r>
        <w:r>
          <w:rPr>
            <w:rStyle w:val="ListLabel1"/>
          </w:rPr>
          <w:fldChar w:fldCharType="begin"/>
        </w:r>
        <w:r>
          <w:rPr>
            <w:rStyle w:val="ListLabel1"/>
          </w:rPr>
          <w:instrText xml:space="preserve"> PAGEREF _Tab_23_imm_sel_e_enumerator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24_HALT___encodings___t">
        <w:r>
          <w:rPr>
            <w:rStyle w:val="ListLabel1"/>
            <w:color w:val="000000"/>
            <w:sz w:val="24"/>
          </w:rPr>
          <w:t>Table 24: HALT_* encodings — the single source of truth shared by decode and core</w:t>
        </w:r>
        <w:r>
          <w:rPr>
            <w:rStyle w:val="ListLabel1"/>
          </w:rPr>
          <w:tab/>
        </w:r>
        <w:r>
          <w:rPr>
            <w:rStyle w:val="ListLabel1"/>
          </w:rPr>
          <w:fldChar w:fldCharType="begin"/>
        </w:r>
        <w:r>
          <w:rPr>
            <w:rStyle w:val="ListLabel1"/>
          </w:rPr>
          <w:instrText xml:space="preserve"> PAGEREF _Tab_24_HALT___encodings___t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25_kestrel_core_interna">
        <w:r>
          <w:rPr>
            <w:rStyle w:val="ListLabel1"/>
            <w:color w:val="000000"/>
            <w:sz w:val="24"/>
          </w:rPr>
          <w:t>Table 25: kestrel_core internal wiring map</w:t>
        </w:r>
        <w:r>
          <w:rPr>
            <w:rStyle w:val="ListLabel1"/>
          </w:rPr>
          <w:tab/>
        </w:r>
        <w:r>
          <w:rPr>
            <w:rStyle w:val="ListLabel1"/>
          </w:rPr>
          <w:fldChar w:fldCharType="begin"/>
        </w:r>
        <w:r>
          <w:rPr>
            <w:rStyle w:val="ListLabel1"/>
          </w:rPr>
          <w:instrText xml:space="preserve"> PAGEREF _Tab_25_kestrel_core_interna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26_Control_transfer_res">
        <w:r>
          <w:rPr>
            <w:rStyle w:val="ListLabel1"/>
            <w:color w:val="000000"/>
            <w:sz w:val="24"/>
          </w:rPr>
          <w:t>Table 26: Control-transfer resolution</w:t>
        </w:r>
        <w:r>
          <w:rPr>
            <w:rStyle w:val="ListLabel1"/>
          </w:rPr>
          <w:tab/>
        </w:r>
        <w:r>
          <w:rPr>
            <w:rStyle w:val="ListLabel1"/>
          </w:rPr>
          <w:fldChar w:fldCharType="begin"/>
        </w:r>
        <w:r>
          <w:rPr>
            <w:rStyle w:val="ListLabel1"/>
          </w:rPr>
          <w:instrText xml:space="preserve"> PAGEREF _Tab_26_Control_transfer_res \h </w:instrText>
        </w:r>
        <w:r>
          <w:rPr>
            <w:rStyle w:val="ListLabel1"/>
          </w:rPr>
          <w:fldChar w:fldCharType="separate"/>
        </w:r>
        <w:r>
          <w:rPr>
            <w:rStyle w:val="ListLabel1"/>
          </w:rPr>
          <w:t>85</w:t>
        </w:r>
        <w:r>
          <w:rPr>
            <w:rStyle w:val="ListLabel1"/>
          </w:rPr>
          <w:fldChar w:fldCharType="end"/>
        </w:r>
      </w:hyperlink>
    </w:p>
    <w:p>
      <w:pPr>
        <w:pStyle w:val="Normal"/>
        <w:tabs>
          <w:tab w:val="clear" w:pos="720"/>
          <w:tab w:val="right" w:pos="9360" w:leader="dot"/>
        </w:tabs>
        <w:spacing w:before="0" w:after="0"/>
        <w:rPr/>
      </w:pPr>
      <w:hyperlink w:anchor="_Tab_27_Aligned_and_halting_">
        <w:r>
          <w:rPr>
            <w:rStyle w:val="ListLabel1"/>
            <w:color w:val="000000"/>
            <w:sz w:val="24"/>
          </w:rPr>
          <w:t>Table 27: Aligned and halting accesses</w:t>
        </w:r>
        <w:r>
          <w:rPr>
            <w:rStyle w:val="ListLabel1"/>
          </w:rPr>
          <w:tab/>
        </w:r>
        <w:r>
          <w:rPr>
            <w:rStyle w:val="ListLabel1"/>
          </w:rPr>
          <w:fldChar w:fldCharType="begin"/>
        </w:r>
        <w:r>
          <w:rPr>
            <w:rStyle w:val="ListLabel1"/>
          </w:rPr>
          <w:instrText xml:space="preserve"> PAGEREF _Tab_27_Aligned_and_halting_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Tab_28_Halt_timing_at_the_b">
        <w:r>
          <w:rPr>
            <w:rStyle w:val="ListLabel1"/>
            <w:color w:val="000000"/>
            <w:sz w:val="24"/>
          </w:rPr>
          <w:t>Table 28: Halt timing at the boundary</w:t>
        </w:r>
        <w:r>
          <w:rPr>
            <w:rStyle w:val="ListLabel1"/>
          </w:rPr>
          <w:tab/>
        </w:r>
        <w:r>
          <w:rPr>
            <w:rStyle w:val="ListLabel1"/>
          </w:rPr>
          <w:fldChar w:fldCharType="begin"/>
        </w:r>
        <w:r>
          <w:rPr>
            <w:rStyle w:val="ListLabel1"/>
          </w:rPr>
          <w:instrText xml:space="preserve"> PAGEREF _Tab_28_Halt_timing_at_the_b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9_RVFI_signals_and_the">
        <w:r>
          <w:rPr>
            <w:rStyle w:val="ListLabel1"/>
            <w:color w:val="000000"/>
            <w:sz w:val="24"/>
          </w:rPr>
          <w:t>Table 29: RVFI signals and their kestrel aggregation</w:t>
        </w:r>
        <w:r>
          <w:rPr>
            <w:rStyle w:val="ListLabel1"/>
          </w:rPr>
          <w:tab/>
        </w:r>
        <w:r>
          <w:rPr>
            <w:rStyle w:val="ListLabel1"/>
          </w:rPr>
          <w:fldChar w:fldCharType="begin"/>
        </w:r>
        <w:r>
          <w:rPr>
            <w:rStyle w:val="ListLabel1"/>
          </w:rPr>
          <w:instrText xml:space="preserve"> PAGEREF _Tab_29_RVFI_signals_and_the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30_The_three_testplan_t">
        <w:r>
          <w:rPr>
            <w:rStyle w:val="ListLabel1"/>
            <w:color w:val="000000"/>
            <w:sz w:val="24"/>
          </w:rPr>
          <w:t>Table 30: The three testplan-tracked hooks</w:t>
        </w:r>
        <w:r>
          <w:rPr>
            <w:rStyle w:val="ListLabel1"/>
          </w:rPr>
          <w:tab/>
        </w:r>
        <w:r>
          <w:rPr>
            <w:rStyle w:val="ListLabel1"/>
          </w:rPr>
          <w:fldChar w:fldCharType="begin"/>
        </w:r>
        <w:r>
          <w:rPr>
            <w:rStyle w:val="ListLabel1"/>
          </w:rPr>
          <w:instrText xml:space="preserve"> PAGEREF _Tab_30_The_three_testplan_t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31_Supporting_loader_ho">
        <w:r>
          <w:rPr>
            <w:rStyle w:val="ListLabel1"/>
            <w:color w:val="000000"/>
            <w:sz w:val="24"/>
          </w:rPr>
          <w:t>Table 31: Supporting loader hooks</w:t>
        </w:r>
        <w:r>
          <w:rPr>
            <w:rStyle w:val="ListLabel1"/>
          </w:rPr>
          <w:tab/>
        </w:r>
        <w:r>
          <w:rPr>
            <w:rStyle w:val="ListLabel1"/>
          </w:rPr>
          <w:fldChar w:fldCharType="begin"/>
        </w:r>
        <w:r>
          <w:rPr>
            <w:rStyle w:val="ListLabel1"/>
          </w:rPr>
          <w:instrText xml:space="preserve"> PAGEREF _Tab_31_Supporting_loader_ho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32_Verification_consume">
        <w:r>
          <w:rPr>
            <w:rStyle w:val="ListLabel1"/>
            <w:color w:val="000000"/>
            <w:sz w:val="24"/>
          </w:rPr>
          <w:t>Table 32: Verification consumer stack</w:t>
        </w:r>
        <w:r>
          <w:rPr>
            <w:rStyle w:val="ListLabel1"/>
          </w:rPr>
          <w:tab/>
        </w:r>
        <w:r>
          <w:rPr>
            <w:rStyle w:val="ListLabel1"/>
          </w:rPr>
          <w:fldChar w:fldCharType="begin"/>
        </w:r>
        <w:r>
          <w:rPr>
            <w:rStyle w:val="ListLabel1"/>
          </w:rPr>
          <w:instrText xml:space="preserve"> PAGEREF _Tab_32_Verification_consume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33_kestrel_core_paramet">
        <w:r>
          <w:rPr>
            <w:rStyle w:val="ListLabel1"/>
            <w:color w:val="000000"/>
            <w:sz w:val="24"/>
          </w:rPr>
          <w:t>Table 33: kestrel_core parameters</w:t>
        </w:r>
        <w:r>
          <w:rPr>
            <w:rStyle w:val="ListLabel1"/>
          </w:rPr>
          <w:tab/>
        </w:r>
        <w:r>
          <w:rPr>
            <w:rStyle w:val="ListLabel1"/>
          </w:rPr>
          <w:fldChar w:fldCharType="begin"/>
        </w:r>
        <w:r>
          <w:rPr>
            <w:rStyle w:val="ListLabel1"/>
          </w:rPr>
          <w:instrText xml:space="preserve"> PAGEREF _Tab_33_kestrel_core_paramet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34_kestrel_mem_loader_p">
        <w:r>
          <w:rPr>
            <w:rStyle w:val="ListLabel1"/>
            <w:color w:val="000000"/>
            <w:sz w:val="24"/>
          </w:rPr>
          <w:t>Table 34: kestrel_mem_loader parameters</w:t>
        </w:r>
        <w:r>
          <w:rPr>
            <w:rStyle w:val="ListLabel1"/>
          </w:rPr>
          <w:tab/>
        </w:r>
        <w:r>
          <w:rPr>
            <w:rStyle w:val="ListLabel1"/>
          </w:rPr>
          <w:fldChar w:fldCharType="begin"/>
        </w:r>
        <w:r>
          <w:rPr>
            <w:rStyle w:val="ListLabel1"/>
          </w:rPr>
          <w:instrText xml:space="preserve"> PAGEREF _Tab_34_kestrel_mem_loader_p \h </w:instrText>
        </w:r>
        <w:r>
          <w:rPr>
            <w:rStyle w:val="ListLabel1"/>
          </w:rPr>
          <w:fldChar w:fldCharType="separate"/>
        </w:r>
        <w:r>
          <w:rPr>
            <w:rStyle w:val="ListLabel1"/>
          </w:rPr>
          <w:t>106</w:t>
        </w:r>
        <w:r>
          <w:rPr>
            <w:rStyle w:val="ListLabel1"/>
          </w:rPr>
          <w:fldChar w:fldCharType="end"/>
        </w:r>
      </w:hyperlink>
    </w:p>
    <w:p>
      <w:pPr>
        <w:pStyle w:val="Normal"/>
        <w:tabs>
          <w:tab w:val="clear" w:pos="720"/>
          <w:tab w:val="right" w:pos="9360" w:leader="dot"/>
        </w:tabs>
        <w:spacing w:before="0" w:after="0"/>
        <w:rPr/>
      </w:pPr>
      <w:hyperlink w:anchor="_Tab_35_Shared_defines">
        <w:r>
          <w:rPr>
            <w:rStyle w:val="ListLabel1"/>
            <w:color w:val="000000"/>
            <w:sz w:val="24"/>
          </w:rPr>
          <w:t>Table 35: Shared defines</w:t>
        </w:r>
        <w:r>
          <w:rPr>
            <w:rStyle w:val="ListLabel1"/>
          </w:rPr>
          <w:tab/>
        </w:r>
        <w:r>
          <w:rPr>
            <w:rStyle w:val="ListLabel1"/>
          </w:rPr>
          <w:fldChar w:fldCharType="begin"/>
        </w:r>
        <w:r>
          <w:rPr>
            <w:rStyle w:val="ListLabel1"/>
          </w:rPr>
          <w:instrText xml:space="preserve"> PAGEREF _Tab_35_Shared_defines \h </w:instrText>
        </w:r>
        <w:r>
          <w:rPr>
            <w:rStyle w:val="ListLabel1"/>
          </w:rPr>
          <w:fldChar w:fldCharType="separate"/>
        </w:r>
        <w:r>
          <w:rPr>
            <w:rStyle w:val="ListLabel1"/>
          </w:rPr>
          <w:t>107</w:t>
        </w:r>
        <w:r>
          <w:rPr>
            <w:rStyle w:val="ListLabel1"/>
          </w:rPr>
          <w:fldChar w:fldCharType="end"/>
        </w:r>
      </w:hyperlink>
    </w:p>
    <w:p>
      <w:pPr>
        <w:pStyle w:val="Normal"/>
        <w:tabs>
          <w:tab w:val="clear" w:pos="720"/>
          <w:tab w:val="right" w:pos="9360" w:leader="dot"/>
        </w:tabs>
        <w:spacing w:before="0" w:after="0"/>
        <w:rPr/>
      </w:pPr>
      <w:hyperlink w:anchor="_Tab_36_Filelists__KESTREL_R">
        <w:r>
          <w:rPr>
            <w:rStyle w:val="ListLabel1"/>
            <w:color w:val="000000"/>
            <w:sz w:val="24"/>
          </w:rPr>
          <w:t>Table 36: Filelists (KESTREL_ROOT = projects/components/riscv-ip/kestrel-rv32i; REPO_ROOT = RTLDesignSherpa checkout root)</w:t>
        </w:r>
        <w:r>
          <w:rPr>
            <w:rStyle w:val="ListLabel1"/>
          </w:rPr>
          <w:tab/>
        </w:r>
        <w:r>
          <w:rPr>
            <w:rStyle w:val="ListLabel1"/>
          </w:rPr>
          <w:fldChar w:fldCharType="begin"/>
        </w:r>
        <w:r>
          <w:rPr>
            <w:rStyle w:val="ListLabel1"/>
          </w:rPr>
          <w:instrText xml:space="preserve"> PAGEREF _Tab_36_Filelists__KESTREL_R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37_Version_history">
        <w:r>
          <w:rPr>
            <w:rStyle w:val="ListLabel1"/>
            <w:color w:val="000000"/>
            <w:sz w:val="24"/>
          </w:rPr>
          <w:t>Table 37: Version history</w:t>
        </w:r>
        <w:r>
          <w:rPr>
            <w:rStyle w:val="ListLabel1"/>
          </w:rPr>
          <w:tab/>
        </w:r>
        <w:r>
          <w:rPr>
            <w:rStyle w:val="ListLabel1"/>
          </w:rPr>
          <w:fldChar w:fldCharType="begin"/>
        </w:r>
        <w:r>
          <w:rPr>
            <w:rStyle w:val="ListLabel1"/>
          </w:rPr>
          <w:instrText xml:space="preserve"> PAGEREF _Tab_37_Version_history \h </w:instrText>
        </w:r>
        <w:r>
          <w:rPr>
            <w:rStyle w:val="ListLabel1"/>
          </w:rPr>
          <w:fldChar w:fldCharType="separate"/>
        </w:r>
        <w:r>
          <w:rPr>
            <w:rStyle w:val="ListLabel1"/>
          </w:rPr>
          <w:t>116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tabs>
          <w:tab w:val="clear" w:pos="720"/>
          <w:tab w:val="right" w:pos="9360" w:leader="dot"/>
        </w:tabs>
        <w:spacing w:before="0" w:after="0"/>
        <w:rPr/>
      </w:pPr>
      <w:hyperlink w:anchor="_Wave_2_7_Fetch_at_the_next_PC">
        <w:r>
          <w:rPr>
            <w:rStyle w:val="ListLabel1"/>
            <w:color w:val="000000"/>
            <w:sz w:val="24"/>
          </w:rPr>
          <w:t>Waveform 2.7: Fetch at the next PC, and a load’s one-cycle wait</w:t>
        </w:r>
        <w:r>
          <w:rPr>
            <w:rStyle w:val="ListLabel1"/>
          </w:rPr>
          <w:tab/>
        </w:r>
        <w:r>
          <w:rPr>
            <w:rStyle w:val="ListLabel1"/>
          </w:rPr>
          <w:fldChar w:fldCharType="begin"/>
        </w:r>
        <w:r>
          <w:rPr>
            <w:rStyle w:val="ListLabel1"/>
          </w:rPr>
          <w:instrText xml:space="preserve"> PAGEREF _Wave_2_7_Fetch_at_the_next_PC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Wave_4_1_Basic_single_cycle_e">
        <w:r>
          <w:rPr>
            <w:rStyle w:val="ListLabel1"/>
            <w:color w:val="000000"/>
            <w:sz w:val="24"/>
          </w:rPr>
          <w:t>Waveform 4.1: Basic single-cycle execution — an aligned load followed by an ALU op</w:t>
        </w:r>
        <w:r>
          <w:rPr>
            <w:rStyle w:val="ListLabel1"/>
          </w:rPr>
          <w:tab/>
        </w:r>
        <w:r>
          <w:rPr>
            <w:rStyle w:val="ListLabel1"/>
          </w:rPr>
          <w:fldChar w:fldCharType="begin"/>
        </w:r>
        <w:r>
          <w:rPr>
            <w:rStyle w:val="ListLabel1"/>
          </w:rPr>
          <w:instrText xml:space="preserve"> PAGEREF _Wave_4_1_Basic_single_cycle_e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Wave_4_3_Halt_on_the_pins">
        <w:r>
          <w:rPr>
            <w:rStyle w:val="ListLabel1"/>
            <w:color w:val="000000"/>
            <w:sz w:val="24"/>
          </w:rPr>
          <w:t>Waveform 4.3: Halt on the pins</w:t>
        </w:r>
        <w:r>
          <w:rPr>
            <w:rStyle w:val="ListLabel1"/>
          </w:rPr>
          <w:tab/>
        </w:r>
        <w:r>
          <w:rPr>
            <w:rStyle w:val="ListLabel1"/>
          </w:rPr>
          <w:fldChar w:fldCharType="begin"/>
        </w:r>
        <w:r>
          <w:rPr>
            <w:rStyle w:val="ListLabel1"/>
          </w:rPr>
          <w:instrText xml:space="preserve"> PAGEREF _Wave_4_3_Halt_on_the_pins \h </w:instrText>
        </w:r>
        <w:r>
          <w:rPr>
            <w:rStyle w:val="ListLabel1"/>
          </w:rPr>
          <w:fldChar w:fldCharType="separate"/>
        </w:r>
        <w:r>
          <w:rPr>
            <w:rStyle w:val="ListLabel1"/>
          </w:rPr>
          <w:t>94</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13963_589401802"/>
      <w:bookmarkEnd w:id="2"/>
      <w:r>
        <w:rPr>
          <w:rStyle w:val="SectionNumber"/>
          <w:b/>
          <w:color w:val="FFFFFF"/>
          <w:sz w:val="32"/>
        </w:rPr>
        <w:t>1</w:t>
      </w:r>
      <w:r>
        <w:rPr>
          <w:b/>
          <w:color w:val="FFFFFF"/>
          <w:sz w:val="32"/>
        </w:rPr>
        <w:tab/>
        <w:t>Kestrel Mas Index</w:t>
      </w:r>
    </w:p>
    <w:p>
      <w:pPr>
        <w:pStyle w:val="FirstParagraph"/>
        <w:rPr/>
      </w:pPr>
      <w:r>
        <w:rPr>
          <w:b/>
          <w:bCs/>
          <w:sz w:val="20"/>
        </w:rPr>
        <w:t>Generated:</w:t>
      </w:r>
      <w:r>
        <w:rPr>
          <w:sz w:val="20"/>
        </w:rPr>
        <w:t xml:space="preserve"> 2026-10-23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kestrel-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13965_589401802"/>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13967_589401802"/>
      <w:bookmarkStart w:id="7" w:name="X22d768fd3bb695d034fde6516ae27935501d396"/>
      <w:bookmarkEnd w:id="6"/>
      <w:r>
        <w:rPr>
          <w:rStyle w:val="SectionNumber"/>
          <w:b/>
          <w:color w:val="228B22"/>
          <w:sz w:val="28"/>
        </w:rPr>
        <w:t>2.1</w:t>
      </w:r>
      <w:r>
        <w:rPr>
          <w:b/>
          <w:color w:val="228B22"/>
          <w:sz w:val="28"/>
        </w:rPr>
        <w:tab/>
        <w:t>KESTREL-RV32I Micro-Architecture Specification</w:t>
      </w:r>
    </w:p>
    <w:p>
      <w:pPr>
        <w:pStyle w:val="FirstParagraph"/>
        <w:rPr/>
      </w:pPr>
      <w:r>
        <w:rPr>
          <w:b/>
          <w:bCs/>
          <w:sz w:val="20"/>
        </w:rPr>
        <w:t>Document Number:</w:t>
      </w:r>
      <w:r>
        <w:rPr>
          <w:sz w:val="20"/>
        </w:rPr>
        <w:t xml:space="preserve"> KESTREL-MAS-001 </w:t>
      </w:r>
      <w:r>
        <w:rPr>
          <w:b/>
          <w:bCs/>
          <w:sz w:val="20"/>
        </w:rPr>
        <w:t>Version:</w:t>
      </w:r>
      <w:r>
        <w:rPr>
          <w:sz w:val="20"/>
        </w:rPr>
        <w:t xml:space="preserve"> 0.1 </w:t>
      </w:r>
      <w:r>
        <w:rPr>
          <w:b/>
          <w:bCs/>
          <w:sz w:val="20"/>
        </w:rPr>
        <w:t>Status:</w:t>
      </w:r>
      <w:r>
        <w:rPr>
          <w:sz w:val="20"/>
        </w:rPr>
        <w:t xml:space="preserve"> Draft </w:t>
      </w:r>
      <w:r>
        <w:rPr>
          <w:b/>
          <w:bCs/>
          <w:sz w:val="20"/>
        </w:rPr>
        <w:t>Classification:</w:t>
      </w:r>
      <w:r>
        <w:rPr>
          <w:sz w:val="20"/>
        </w:rPr>
        <w:t xml:space="preserve"> Open Source - MIT License</w:t>
      </w:r>
    </w:p>
    <w:p>
      <w:pPr>
        <w:pStyle w:val="Normal"/>
        <w:rPr/>
      </w:pPr>
      <w:bookmarkStart w:id="8" w:name="X22d768fd3bb695d034fde6516ae27935501d396"/>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r>
        <w:br w:type="page"/>
      </w:r>
    </w:p>
    <w:p>
      <w:pPr>
        <w:pStyle w:val="Heading2"/>
        <w:pBdr>
          <w:bottom w:val="single" w:sz="12" w:space="0" w:color="228B22"/>
        </w:pBdr>
        <w:spacing w:before="280" w:after="80"/>
        <w:rPr/>
      </w:pPr>
      <w:bookmarkStart w:id="9" w:name="__RefHeading___Toc13969_589401802"/>
      <w:bookmarkStart w:id="10" w:name="document-purpose"/>
      <w:bookmarkEnd w:id="9"/>
      <w:r>
        <w:rPr>
          <w:rStyle w:val="SectionNumber"/>
          <w:b/>
          <w:color w:val="228B22"/>
          <w:sz w:val="28"/>
        </w:rPr>
        <w:t>2.2</w:t>
      </w:r>
      <w:r>
        <w:rPr>
          <w:b/>
          <w:color w:val="228B22"/>
          <w:sz w:val="28"/>
        </w:rPr>
        <w:tab/>
        <w:t>Document Purpose</w:t>
      </w:r>
    </w:p>
    <w:p>
      <w:pPr>
        <w:pStyle w:val="FirstParagraph"/>
        <w:rPr/>
      </w:pPr>
      <w:r>
        <w:rPr>
          <w:sz w:val="20"/>
        </w:rPr>
        <w:t>This Micro-Architecture Specification (MAS) describes how the kestrel-rv32i core is built: one section per functional block covering its purpose, interface, internal structure, and key logic; the internal interfaces between blocks; the cycle-level behavior including the misaligned-access and halt timing; the verification hooks the design exposes on purpose; and the configuration surface. It is written for implementers and maintainers of the RTL, and for reviewers who need to check the design against its specification.</w:t>
      </w:r>
    </w:p>
    <w:p>
      <w:pPr>
        <w:pStyle w:val="BodyText"/>
        <w:rPr/>
      </w:pPr>
      <w:r>
        <w:rPr>
          <w:sz w:val="20"/>
        </w:rPr>
        <w:t>The external contract — ports as an integrator wires them, memory and halt behavior, loader programming — is the companion Hardware Architecture Specification (HAS). This document assumes it.</w:t>
      </w:r>
    </w:p>
    <w:p>
      <w:pPr>
        <w:pStyle w:val="BodyText"/>
        <w:rPr/>
      </w:pPr>
      <w:r>
        <w:rPr>
          <w:b/>
          <w:bCs/>
          <w:sz w:val="20"/>
        </w:rPr>
        <w:t>Target Audience:</w:t>
      </w:r>
      <w:r>
        <w:rPr>
          <w:sz w:val="20"/>
        </w:rPr>
        <w:t xml:space="preserve"> - RTL maintainers extending or fixing the core - Design reviewers checking implementation against intent - Verification engineers wiring checkers to the internal observability points - Students reading the RTL top to bottom</w:t>
      </w:r>
    </w:p>
    <w:p>
      <w:pPr>
        <w:pStyle w:val="BodyText"/>
        <w:rPr/>
      </w:pPr>
      <w:r>
        <w:rPr>
          <w:b/>
          <w:bCs/>
          <w:sz w:val="20"/>
        </w:rPr>
        <w:t>Companion Documents:</w:t>
      </w:r>
      <w:r>
        <w:rPr>
          <w:sz w:val="20"/>
        </w:rPr>
        <w:t xml:space="preserve"> - KESTREL-RV32I Hardware Architecture Specification (HAS) - External architecture and integration contract - Simplified RV32I: kestrel - Tutorial-study book covering the same ground as pedagogy</w:t>
      </w:r>
    </w:p>
    <w:p>
      <w:pPr>
        <w:pStyle w:val="Normal"/>
        <w:rPr/>
      </w:pPr>
      <w:bookmarkStart w:id="11" w:name="document-purpos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r>
        <w:br w:type="page"/>
      </w:r>
    </w:p>
    <w:p>
      <w:pPr>
        <w:pStyle w:val="Heading2"/>
        <w:pBdr>
          <w:bottom w:val="single" w:sz="12" w:space="0" w:color="228B22"/>
        </w:pBdr>
        <w:spacing w:before="280" w:after="80"/>
        <w:rPr/>
      </w:pPr>
      <w:bookmarkStart w:id="12" w:name="__RefHeading___Toc13971_589401802"/>
      <w:bookmarkStart w:id="13" w:name="references"/>
      <w:bookmarkEnd w:id="12"/>
      <w:r>
        <w:rPr>
          <w:rStyle w:val="SectionNumber"/>
          <w:b/>
          <w:color w:val="228B22"/>
          <w:sz w:val="28"/>
        </w:rPr>
        <w:t>2.3</w:t>
      </w:r>
      <w:r>
        <w:rPr>
          <w:b/>
          <w:color w:val="228B22"/>
          <w:sz w:val="28"/>
        </w:rPr>
        <w:tab/>
        <w:t>References</w:t>
      </w:r>
    </w:p>
    <w:p>
      <w:pPr>
        <w:pStyle w:val="TableCaption"/>
        <w:rPr/>
      </w:pPr>
      <w:bookmarkStart w:id="14" w:name="_Tab_1_Reference_Documents"/>
      <w:r>
        <w:rPr/>
        <w:t>Reference Documents</w:t>
      </w:r>
      <w:bookmarkEnd w:id="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86"/>
        <w:gridCol w:w="3467"/>
        <w:gridCol w:w="4507"/>
      </w:tblGrid>
      <w:tr>
        <w:trPr>
          <w:tblHeader w:val="true"/>
        </w:trPr>
        <w:tc>
          <w:tcPr>
            <w:tcW w:w="1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ID</w:t>
            </w:r>
          </w:p>
        </w:tc>
        <w:tc>
          <w:tcPr>
            <w:tcW w:w="3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45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[REF-1]</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 HAS v0.1</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 (companion)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[REF-2]</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RISC-V Instruction Set Manual, Volume I: Unprivileged Architecture (</w:t>
            </w:r>
            <w:r>
              <w:rPr>
                <w:rStyle w:val="VerbatimChar"/>
                <w:rFonts w:eastAsia="Cambria" w:cs=""/>
                <w:kern w:val="0"/>
                <w:szCs w:val="24"/>
                <w:lang w:val="en-US" w:eastAsia="en-US" w:bidi="ar-SA"/>
              </w:rPr>
              <w:t>projects/components/riscv-ip/references/riscv-spec.pdf</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ISA authority; cited by chapter/section as “unpriv §N”</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[REF-3]</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riscv-formal </w:t>
            </w:r>
            <w:r>
              <w:rPr>
                <w:rStyle w:val="VerbatimChar"/>
                <w:rFonts w:eastAsia="Cambria" w:cs=""/>
                <w:kern w:val="0"/>
                <w:szCs w:val="24"/>
                <w:lang w:val="en-US" w:eastAsia="en-US" w:bidi="ar-SA"/>
              </w:rPr>
              <w:t>rvfi.md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vendor/riscv-formal/docs/rvfi.md</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retire-channel field semantics</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[REF-4]</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 testplans (</w:t>
            </w:r>
            <w:r>
              <w:rPr>
                <w:rStyle w:val="VerbatimChar"/>
                <w:rFonts w:eastAsia="Cambria" w:cs=""/>
                <w:kern w:val="0"/>
                <w:szCs w:val="24"/>
                <w:lang w:val="en-US" w:eastAsia="en-US" w:bidi="ar-SA"/>
              </w:rPr>
              <w:t>dv/testplans/*.yaml</w:t>
            </w:r>
            <w:r>
              <w:rPr>
                <w:rFonts w:eastAsia="Cambria" w:cs=""/>
                <w:kern w:val="0"/>
                <w:sz w:val="24"/>
                <w:szCs w:val="24"/>
                <w:lang w:val="en-US" w:eastAsia="en-US" w:bidi="ar-SA"/>
              </w:rPr>
              <w:t>)</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V&amp;V scenarios and coverage cross-reference</w:t>
            </w:r>
          </w:p>
        </w:tc>
      </w:tr>
      <w:tr>
        <w:trPr/>
        <w:tc>
          <w:tcPr>
            <w:tcW w:w="1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[REF-5]</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falcon-suite RTL style brief</w:t>
            </w:r>
          </w:p>
        </w:tc>
        <w:tc>
          <w:tcPr>
            <w:tcW w:w="45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Datapath-as-truth-tables / FSMs-only-where-unavoidable discipline</w:t>
            </w:r>
          </w:p>
        </w:tc>
      </w:tr>
    </w:tbl>
    <w:p>
      <w:pPr>
        <w:pStyle w:val="Normal"/>
        <w:rPr/>
      </w:pPr>
      <w:bookmarkStart w:id="15" w:name="references"/>
      <w:r>
        <w:rPr/>
        <mc:AlternateContent>
          <mc:Choice Requires="wps">
            <w:drawing>
              <wp:inline distT="0" distB="0" distL="0" distR="0">
                <wp:extent cx="635"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5"/>
      <w:r>
        <w:br w:type="page"/>
      </w:r>
    </w:p>
    <w:p>
      <w:pPr>
        <w:pStyle w:val="Heading2"/>
        <w:pBdr>
          <w:bottom w:val="single" w:sz="12" w:space="0" w:color="228B22"/>
        </w:pBdr>
        <w:spacing w:before="280" w:after="80"/>
        <w:rPr/>
      </w:pPr>
      <w:bookmarkStart w:id="16" w:name="__RefHeading___Toc13973_589401802"/>
      <w:bookmarkStart w:id="17" w:name="terminology"/>
      <w:bookmarkEnd w:id="16"/>
      <w:r>
        <w:rPr>
          <w:rStyle w:val="SectionNumber"/>
          <w:b/>
          <w:color w:val="228B22"/>
          <w:sz w:val="28"/>
        </w:rPr>
        <w:t>2.4</w:t>
      </w:r>
      <w:r>
        <w:rPr>
          <w:b/>
          <w:color w:val="228B22"/>
          <w:sz w:val="28"/>
        </w:rPr>
        <w:tab/>
        <w:t>Terminology</w:t>
      </w:r>
    </w:p>
    <w:p>
      <w:pPr>
        <w:pStyle w:val="TableCaption"/>
        <w:rPr/>
      </w:pPr>
      <w:bookmarkStart w:id="18" w:name="_Tab_2_Terminology_and_Defi"/>
      <w:r>
        <w:rPr/>
        <w:t>Terminology and Definitions</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retired instruction on the RVFI port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bundle</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thirteen-field decode output steering the datapath each cycle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 - leaf RTL module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holding register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halt_q</w:t>
            </w:r>
            <w:r>
              <w:rPr>
                <w:rFonts w:eastAsia="Cambria" w:cs=""/>
                <w:kern w:val="0"/>
                <w:sz w:val="24"/>
                <w:szCs w:val="24"/>
                <w:lang w:val="en-US" w:eastAsia="en-US" w:bidi="ar-SA"/>
              </w:rPr>
              <w:t xml:space="preserve"> — one bit that latches any halt cause and holds it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Rotator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byte-lane shift network implementing rotated strobes/data for L/S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Trap 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single RVFI beat of a halting instruction (</w:t>
            </w:r>
            <w:r>
              <w:rPr>
                <w:rStyle w:val="VerbatimChar"/>
                <w:rFonts w:eastAsia="Cambria" w:cs=""/>
                <w:kern w:val="0"/>
                <w:szCs w:val="24"/>
                <w:lang w:val="en-US" w:eastAsia="en-US" w:bidi="ar-SA"/>
              </w:rPr>
              <w:t>rvfi_trap=1</w:t>
            </w:r>
            <w:r>
              <w:rPr>
                <w:rFonts w:eastAsia="Cambria" w:cs=""/>
                <w:kern w:val="0"/>
                <w:sz w:val="24"/>
                <w:szCs w:val="24"/>
                <w:lang w:val="en-US" w:eastAsia="en-US" w:bidi="ar-SA"/>
              </w:rPr>
              <w:t>)</w:t>
            </w:r>
          </w:p>
        </w:tc>
      </w:tr>
    </w:tbl>
    <w:p>
      <w:pPr>
        <w:pStyle w:val="Normal"/>
        <w:rPr/>
      </w:pPr>
      <w:bookmarkStart w:id="19" w:name="terminology"/>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9"/>
      <w:r>
        <w:br w:type="page"/>
      </w:r>
    </w:p>
    <w:p>
      <w:pPr>
        <w:pStyle w:val="Heading2"/>
        <w:pBdr>
          <w:bottom w:val="single" w:sz="12" w:space="0" w:color="228B22"/>
        </w:pBdr>
        <w:spacing w:before="280" w:after="80"/>
        <w:rPr/>
      </w:pPr>
      <w:bookmarkStart w:id="20" w:name="__RefHeading___Toc13975_589401802"/>
      <w:bookmarkStart w:id="21" w:name="revision-history"/>
      <w:bookmarkEnd w:id="20"/>
      <w:r>
        <w:rPr>
          <w:rStyle w:val="SectionNumber"/>
          <w:b/>
          <w:color w:val="228B22"/>
          <w:sz w:val="28"/>
        </w:rPr>
        <w:t>2.5</w:t>
      </w:r>
      <w:r>
        <w:rPr>
          <w:b/>
          <w:color w:val="228B22"/>
          <w:sz w:val="28"/>
        </w:rPr>
        <w:tab/>
        <w:t>Revision History</w:t>
      </w:r>
    </w:p>
    <w:p>
      <w:pPr>
        <w:pStyle w:val="TableCaption"/>
        <w:rPr/>
      </w:pPr>
      <w:bookmarkStart w:id="22" w:name="_Tab_3_Document_Revision_Hi"/>
      <w:r>
        <w:rPr/>
        <w:t>Document Revision History</w:t>
      </w:r>
      <w:bookmarkEnd w:id="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seang</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MAS: the single-cycle RV32I core as built (</w:t>
            </w:r>
            <w:r>
              <w:rPr>
                <w:rStyle w:val="VerbatimChar"/>
                <w:rFonts w:eastAsia="Cambria" w:cs=""/>
                <w:kern w:val="0"/>
                <w:szCs w:val="24"/>
                <w:lang w:val="en-US" w:eastAsia="en-US" w:bidi="ar-SA"/>
              </w:rPr>
              <w:t>kestrel_core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kestrel_regfile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kestrel_mem_loader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kestrel_mem_bram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rv32i_pkg</w:t>
            </w:r>
            <w:r>
              <w:rPr>
                <w:rFonts w:eastAsia="Cambria" w:cs=""/>
                <w:kern w:val="0"/>
                <w:sz w:val="24"/>
                <w:szCs w:val="24"/>
                <w:lang w:val="en-US" w:eastAsia="en-US" w:bidi="ar-SA"/>
              </w:rPr>
              <w:t xml:space="preserve"> and the decode / immediate-generator / ALU blocks shared from </w:t>
            </w:r>
            <w:r>
              <w:rPr>
                <w:rStyle w:val="VerbatimChar"/>
                <w:rFonts w:eastAsia="Cambria" w:cs=""/>
                <w:kern w:val="0"/>
                <w:szCs w:val="24"/>
                <w:lang w:val="en-US" w:eastAsia="en-US" w:bidi="ar-SA"/>
              </w:rPr>
              <w:t>riscv-ip/common-rv32i</w:t>
            </w:r>
            <w:r>
              <w:rPr>
                <w:rFonts w:eastAsia="Cambria" w:cs=""/>
                <w:kern w:val="0"/>
                <w:sz w:val="24"/>
                <w:szCs w:val="24"/>
                <w:lang w:val="en-US" w:eastAsia="en-US" w:bidi="ar-SA"/>
              </w:rPr>
              <w:t xml:space="preserve">; misaligned loads/stores halt (no cross-word retry) and RVFI follows </w:t>
            </w:r>
            <w:r>
              <w:rPr>
                <w:rStyle w:val="VerbatimChar"/>
                <w:rFonts w:eastAsia="Cambria" w:cs=""/>
                <w:kern w:val="0"/>
                <w:szCs w:val="24"/>
                <w:lang w:val="en-US" w:eastAsia="en-US" w:bidi="ar-SA"/>
              </w:rPr>
              <w:t>RISCV_FORMAL_ALIGNED_MEM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mem_wait</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imem_addr_next</w:t>
            </w:r>
            <w:r>
              <w:rPr>
                <w:rFonts w:eastAsia="Cambria" w:cs=""/>
                <w:kern w:val="0"/>
                <w:sz w:val="24"/>
                <w:szCs w:val="24"/>
                <w:lang w:val="en-US" w:eastAsia="en-US" w:bidi="ar-SA"/>
              </w:rPr>
              <w:t xml:space="preserve"> for registered-read memories (block RAM: CPI 1, 2 for a load); the register file without a reset, x0 kept zero by writes; one comparator for branches and one for SLT/SLTU, the ALU as an OR of zero-gated rows, and the record of why the ALU is not in a DSP; the figures and waveforms; rv32ui 42/42 with spike lockstep, riscv-formal 42/42; Nexys A7 at 75 MHz. The only board area is </w:t>
            </w:r>
            <w:r>
              <w:rPr>
                <w:rStyle w:val="VerbatimChar"/>
                <w:rFonts w:eastAsia="Cambria" w:cs=""/>
                <w:kern w:val="0"/>
                <w:szCs w:val="24"/>
                <w:lang w:val="en-US" w:eastAsia="en-US" w:bidi="ar-SA"/>
              </w:rPr>
              <w:t>projects/fpga-systems/NexysA7/riscv-ip/kestrel</w:t>
            </w:r>
            <w:r>
              <w:rPr>
                <w:rFonts w:eastAsia="Cambria" w:cs=""/>
                <w:kern w:val="0"/>
                <w:sz w:val="24"/>
                <w:szCs w:val="24"/>
                <w:lang w:val="en-US" w:eastAsia="en-US" w:bidi="ar-SA"/>
              </w:rPr>
              <w:t>.</w:t>
            </w:r>
          </w:p>
        </w:tc>
      </w:tr>
    </w:tbl>
    <w:p>
      <w:pPr>
        <w:pStyle w:val="Normal"/>
        <w:rPr/>
      </w:pPr>
      <w:r>
        <w:rPr/>
        <mc:AlternateContent>
          <mc:Choice Requires="wps">
            <w:drawing>
              <wp:inline distT="0" distB="0" distL="0" distR="0">
                <wp:extent cx="635"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document-information"/>
      <w:bookmarkStart w:id="24" w:name="revision-histor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13977_589401802"/>
      <w:bookmarkStart w:id="26" w:name="X99742a33fcbc74d6a9e40b7eb13eeb40da76a3c"/>
      <w:bookmarkEnd w:id="25"/>
      <w:r>
        <w:rPr>
          <w:rStyle w:val="SectionNumber"/>
          <w:b/>
          <w:color w:val="FFFFFF"/>
          <w:sz w:val="32"/>
        </w:rPr>
        <w:t>3</w:t>
      </w:r>
      <w:r>
        <w:rPr>
          <w:b/>
          <w:color w:val="FFFFFF"/>
          <w:sz w:val="32"/>
        </w:rPr>
        <w:tab/>
        <w:t>Design Philosophy and Machine Organization</w:t>
      </w:r>
    </w:p>
    <w:p>
      <w:pPr>
        <w:pStyle w:val="Heading2"/>
        <w:pageBreakBefore w:val="false"/>
        <w:pBdr>
          <w:bottom w:val="single" w:sz="12" w:space="0" w:color="228B22"/>
        </w:pBdr>
        <w:spacing w:before="280" w:after="80"/>
        <w:rPr/>
      </w:pPr>
      <w:bookmarkStart w:id="27" w:name="__RefHeading___Toc13979_589401802"/>
      <w:bookmarkStart w:id="28" w:name="design-philosophy"/>
      <w:bookmarkEnd w:id="27"/>
      <w:r>
        <w:rPr>
          <w:rStyle w:val="SectionNumber"/>
          <w:b/>
          <w:color w:val="228B22"/>
          <w:sz w:val="28"/>
        </w:rPr>
        <w:t>3.1</w:t>
      </w:r>
      <w:r>
        <w:rPr>
          <w:b/>
          <w:color w:val="228B22"/>
          <w:sz w:val="28"/>
        </w:rPr>
        <w:tab/>
        <w:t>Design Philosophy</w:t>
      </w:r>
    </w:p>
    <w:p>
      <w:pPr>
        <w:pStyle w:val="FirstParagraph"/>
        <w:rPr/>
      </w:pPr>
      <w:r>
        <w:rPr>
          <w:sz w:val="20"/>
        </w:rPr>
        <w:t>Three commitments shape the microarchitecture, and every block chapter shows them landing:</w:t>
      </w:r>
    </w:p>
    <w:p>
      <w:pPr>
        <w:pStyle w:val="Compact"/>
        <w:numPr>
          <w:ilvl w:val="0"/>
          <w:numId w:val="32"/>
        </w:numPr>
        <w:rPr/>
      </w:pPr>
      <w:r>
        <w:rPr>
          <w:b/>
          <w:bCs/>
        </w:rPr>
        <w:t>The datapath is FSM-free.</w:t>
      </w:r>
      <w:r>
        <w:rPr/>
        <w:t xml:space="preserve"> Classic processor control walks fetch/decode/execute/memory/writeback as states; in kestrel those phases are spatial, not temporal. Fetch is a wire off the PC register; decode is a truth table; execute is an ALU; memory access is a combinational port; writeback is a mux feeding a clocked register file. There is nothing to sequence, so there is no FSM — and no microcode, no control ROM, no phase counter. The one place a naive design would reach for an FSM — halting — is a single holding flop with a plain set condition, and a misaligned data access is one more halt cause rather than a retry sequence.</w:t>
      </w:r>
    </w:p>
    <w:p>
      <w:pPr>
        <w:pStyle w:val="Compact"/>
        <w:numPr>
          <w:ilvl w:val="0"/>
          <w:numId w:val="1"/>
        </w:numPr>
        <w:rPr/>
      </w:pPr>
      <w:r>
        <w:rPr>
          <w:b/>
          <w:bCs/>
        </w:rPr>
        <w:t>Control is an explicit truth table.</w:t>
      </w:r>
      <w:r>
        <w:rPr/>
        <w:t xml:space="preserve"> Decode is one </w:t>
      </w:r>
      <w:r>
        <w:rPr>
          <w:rStyle w:val="VerbatimChar"/>
        </w:rPr>
        <w:t>unique casez</w:t>
      </w:r>
      <w:r>
        <w:rPr/>
        <w:t xml:space="preserve"> keyed on </w:t>
      </w:r>
      <w:r>
        <w:rPr>
          <w:rStyle w:val="VerbatimChar"/>
        </w:rPr>
        <w:t>{opcode, funct3, funct7}</w:t>
      </w:r>
      <w:r>
        <w:rPr/>
        <w:t xml:space="preserve"> producing a thirteen-field control bundle. The same word always produces the same bundle; the table is small enough to read top to bottom and is transcribed in the rv32i_decode chapter.</w:t>
      </w:r>
    </w:p>
    <w:p>
      <w:pPr>
        <w:pStyle w:val="Compact"/>
        <w:numPr>
          <w:ilvl w:val="0"/>
          <w:numId w:val="1"/>
        </w:numPr>
        <w:rPr/>
      </w:pPr>
      <w:r>
        <w:rPr>
          <w:b/>
          <w:bCs/>
        </w:rPr>
        <w:t>RVFI is the observation channel.</w:t>
      </w:r>
      <w:r>
        <w:rPr/>
        <w:t xml:space="preserve"> The retire port is not debug instrumentation bolted on afterward; it is the defined observation channel, present from the first vertical slice, and its aggregation rules are stated next to the assignments in the RTL and again in Chapter 4.</w:t>
      </w:r>
    </w:p>
    <w:p>
      <w:pPr>
        <w:pStyle w:val="FirstParagraph"/>
        <w:rPr/>
      </w:pPr>
      <w:bookmarkStart w:id="29" w:name="design-philosophy"/>
      <w:r>
        <w:rPr>
          <w:sz w:val="20"/>
        </w:rPr>
        <w:t>The discipline the suite’s style brief imposes — datapath logic is truth tables and muxes; FSMs only where control is unavoidable — is what makes this core reviewable in one sitting and provable at shallow model-checking depth (riscv-formal runs at depth 6 and covers reset plus a two-cycle memory access with headroom).</w:t>
      </w:r>
      <w:bookmarkEnd w:id="29"/>
      <w:r>
        <w:br w:type="page"/>
      </w:r>
    </w:p>
    <w:p>
      <w:pPr>
        <w:pStyle w:val="Heading2"/>
        <w:pBdr>
          <w:bottom w:val="single" w:sz="12" w:space="0" w:color="228B22"/>
        </w:pBdr>
        <w:spacing w:before="280" w:after="80"/>
        <w:rPr/>
      </w:pPr>
      <w:bookmarkStart w:id="30" w:name="__RefHeading___Toc13981_589401802"/>
      <w:bookmarkStart w:id="31" w:name="the-machine-in-one-picture"/>
      <w:bookmarkEnd w:id="30"/>
      <w:r>
        <w:rPr>
          <w:rStyle w:val="SectionNumber"/>
          <w:b/>
          <w:color w:val="228B22"/>
          <w:sz w:val="28"/>
        </w:rPr>
        <w:t>3.2</w:t>
      </w:r>
      <w:r>
        <w:rPr>
          <w:b/>
          <w:color w:val="228B22"/>
          <w:sz w:val="28"/>
        </w:rPr>
        <w:tab/>
        <w:t>The Machine in One Picture</w:t>
      </w:r>
    </w:p>
    <w:p>
      <w:pPr>
        <w:pStyle w:val="Heading3"/>
        <w:spacing w:before="200" w:after="80"/>
        <w:rPr/>
      </w:pPr>
      <w:bookmarkStart w:id="32" w:name="__RefHeading___Toc13983_589401802"/>
      <w:bookmarkStart w:id="33" w:name="Xcb683ce46b63bafa311b51c563f34c9cd4705fc"/>
      <w:bookmarkStart w:id="34" w:name="_Fig_1_kestrel_datapath_blo"/>
      <w:bookmarkEnd w:id="32"/>
      <w:r>
        <w:rPr>
          <w:rStyle w:val="SectionNumber"/>
          <w:b/>
          <w:color w:val="404040"/>
          <w:sz w:val="24"/>
        </w:rPr>
        <w:t>3.2.1</w:t>
      </w:r>
      <w:r>
        <w:rPr>
          <w:b/>
          <w:color w:val="404040"/>
          <w:sz w:val="24"/>
        </w:rPr>
        <w:tab/>
        <w:t>Figure 1.1: kestrel datapath block diagram</w:t>
      </w:r>
      <w:bookmarkEnd w:id="34"/>
    </w:p>
    <w:p>
      <w:pPr>
        <w:pStyle w:val="CaptionedFigure"/>
        <w:rPr/>
      </w:pPr>
      <w:r>
        <w:rPr/>
        <w:drawing>
          <wp:inline distT="0" distB="0" distL="0" distR="0">
            <wp:extent cx="5334000" cy="2926080"/>
            <wp:effectExtent l="0" t="0" r="0" b="0"/>
            <wp:docPr id="16" name="Picture" descr="kestrel datapat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kestrel datapath block diagram"/>
                    <pic:cNvPicPr>
                      <a:picLocks noChangeAspect="1" noChangeArrowheads="1"/>
                    </pic:cNvPicPr>
                  </pic:nvPicPr>
                  <pic:blipFill>
                    <a:blip r:embed="rId3"/>
                    <a:stretch>
                      <a:fillRect/>
                    </a:stretch>
                  </pic:blipFill>
                  <pic:spPr bwMode="auto">
                    <a:xfrm>
                      <a:off x="0" y="0"/>
                      <a:ext cx="5334000" cy="2926080"/>
                    </a:xfrm>
                    <a:prstGeom prst="rect">
                      <a:avLst/>
                    </a:prstGeom>
                  </pic:spPr>
                </pic:pic>
              </a:graphicData>
            </a:graphic>
          </wp:inline>
        </w:drawing>
      </w:r>
    </w:p>
    <w:p>
      <w:pPr>
        <w:pStyle w:val="ImageCaption"/>
        <w:rPr/>
      </w:pPr>
      <w:r>
        <w:rPr/>
        <w:t>kestrel datapath block diagram</w:t>
      </w:r>
    </w:p>
    <w:p>
      <w:pPr>
        <w:pStyle w:val="BodyText"/>
        <w:rPr/>
      </w:pPr>
      <w:r>
        <w:rPr>
          <w:sz w:val="20"/>
        </w:rPr>
        <w:t xml:space="preserve">The diagram is drawn to match the RTL: the blocks are the module instances in </w:t>
      </w:r>
      <w:r>
        <w:rPr>
          <w:rStyle w:val="VerbatimChar"/>
          <w:sz w:val="20"/>
        </w:rPr>
        <w:t>kestrel_core.sv</w:t>
      </w:r>
      <w:r>
        <w:rPr>
          <w:sz w:val="20"/>
        </w:rPr>
        <w:t xml:space="preserve">, and every named wire is a real signal in the source. State elements are the PC register, the register file, the retire counter and the one-bit halt register (Chapter 4); everything else is combinational, and a registered-read memory holds all of it with </w:t>
      </w:r>
      <w:r>
        <w:rPr>
          <w:rStyle w:val="VerbatimChar"/>
          <w:sz w:val="20"/>
        </w:rPr>
        <w:t>mem_wait</w:t>
      </w:r>
      <w:r>
        <w:rPr>
          <w:sz w:val="20"/>
        </w:rPr>
        <w:t>. The load/store path and the halt logic each get their own figure in Chapter 4.</w:t>
      </w:r>
      <w:bookmarkEnd w:id="31"/>
      <w:bookmarkEnd w:id="33"/>
      <w:r>
        <w:br w:type="page"/>
      </w:r>
    </w:p>
    <w:p>
      <w:pPr>
        <w:pStyle w:val="Heading2"/>
        <w:pBdr>
          <w:bottom w:val="single" w:sz="12" w:space="0" w:color="228B22"/>
        </w:pBdr>
        <w:spacing w:before="280" w:after="80"/>
        <w:rPr/>
      </w:pPr>
      <w:bookmarkStart w:id="35" w:name="__RefHeading___Toc13985_589401802"/>
      <w:bookmarkEnd w:id="35"/>
      <w:r>
        <w:rPr>
          <w:rStyle w:val="SectionNumber"/>
          <w:b/>
          <w:color w:val="228B22"/>
          <w:sz w:val="28"/>
        </w:rPr>
        <w:t>3.3</w:t>
      </w:r>
      <w:r>
        <w:rPr>
          <w:b/>
          <w:color w:val="228B22"/>
          <w:sz w:val="28"/>
        </w:rPr>
        <w:tab/>
        <w:t>Module Inventory</w:t>
      </w:r>
    </w:p>
    <w:p>
      <w:pPr>
        <w:pStyle w:val="FirstParagraph"/>
        <w:rPr/>
      </w:pPr>
      <w:r>
        <w:rPr>
          <w:sz w:val="20"/>
        </w:rPr>
        <w:t xml:space="preserve">The first four rows – the ISA package and the decode, immediate-generator and ALU blocks – live in </w:t>
      </w:r>
      <w:r>
        <w:rPr>
          <w:rStyle w:val="VerbatimChar"/>
          <w:sz w:val="20"/>
        </w:rPr>
        <w:t>riscv-ip/common-rv32i</w:t>
      </w:r>
      <w:r>
        <w:rPr>
          <w:sz w:val="20"/>
        </w:rPr>
        <w:t xml:space="preserve"> since 2026-10-22 and are shared unchanged with gatling; kestrel pulls them in through </w:t>
      </w:r>
      <w:r>
        <w:rPr>
          <w:rStyle w:val="VerbatimChar"/>
          <w:sz w:val="20"/>
        </w:rPr>
        <w:t>$RV32I_COMMON_ROOT</w:t>
      </w:r>
      <w:r>
        <w:rPr>
          <w:sz w:val="20"/>
        </w:rPr>
        <w:t>. Their chapters stay in this book: kestrel is the reference consumer.</w:t>
      </w:r>
    </w:p>
    <w:p>
      <w:pPr>
        <w:pStyle w:val="TableCaption"/>
        <w:rPr/>
      </w:pPr>
      <w:bookmarkStart w:id="36" w:name="_Tab_4_Module_inventory"/>
      <w:r>
        <w:rPr/>
        <w:t>Module inventory</w:t>
      </w:r>
      <w:bookmarkEnd w:id="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72"/>
        <w:gridCol w:w="2081"/>
        <w:gridCol w:w="2080"/>
        <w:gridCol w:w="2426"/>
      </w:tblGrid>
      <w:tr>
        <w:trPr>
          <w:tblHeader w:val="true"/>
        </w:trPr>
        <w:tc>
          <w:tcPr>
            <w:tcW w:w="27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rv32i_pkg</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common-rv32i/rtl/includes/rv32i_pkg.sv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enums (</w:t>
            </w:r>
            <w:r>
              <w:rPr>
                <w:rStyle w:val="VerbatimChar"/>
                <w:rFonts w:eastAsia="Cambria" w:cs=""/>
                <w:kern w:val="0"/>
                <w:szCs w:val="24"/>
                <w:lang w:val="en-US" w:eastAsia="en-US" w:bidi="ar-SA"/>
              </w:rPr>
              <w:t>alu_op_e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imm_sel_e</w:t>
            </w:r>
            <w:r>
              <w:rPr>
                <w:rFonts w:eastAsia="Cambria" w:cs=""/>
                <w:kern w:val="0"/>
                <w:sz w:val="24"/>
                <w:szCs w:val="24"/>
                <w:lang w:val="en-US" w:eastAsia="en-US" w:bidi="ar-SA"/>
              </w:rPr>
              <w:t>) and the halt-cause encodings</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rv32i_decode</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common-rv32i/rtl/fub/rv32i_decode.sv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truth table from </w:t>
            </w:r>
            <w:r>
              <w:rPr>
                <w:rStyle w:val="VerbatimChar"/>
                <w:rFonts w:eastAsia="Cambria" w:cs=""/>
                <w:kern w:val="0"/>
                <w:szCs w:val="24"/>
                <w:lang w:val="en-US" w:eastAsia="en-US" w:bidi="ar-SA"/>
              </w:rPr>
              <w:t>{opcode, funct3, funct7}</w:t>
            </w:r>
            <w:r>
              <w:rPr>
                <w:rFonts w:eastAsia="Cambria" w:cs=""/>
                <w:kern w:val="0"/>
                <w:sz w:val="24"/>
                <w:szCs w:val="24"/>
                <w:lang w:val="en-US" w:eastAsia="en-US" w:bidi="ar-SA"/>
              </w:rPr>
              <w:t xml:space="preserve"> to the control bundle</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rv32i_imm_gen</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common-rv32i/rtl/fub/rv32i_imm_gen.sv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Builds the 32-bit immediate for the five formats</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rv32i_alu</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common-rv32i/rtl/fub/rv32i_alu.sv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 operations: ADD SUB AND OR XOR SLL SRL SRA SLT SLTU</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kestrel_regfile</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rtl/fub/kestrel_regfile.sv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x 32-bit registers, two combinational read ports, one synchronous write, x0 discarded</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words</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rtl/top/kestrel_core.sv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Wires the leaves together: source muxes, branch comparator, next-PC mux, writeback mux, L/S rotation, halt, RVFI</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elements below</w:t>
            </w:r>
          </w:p>
        </w:tc>
      </w:tr>
      <w:tr>
        <w:trPr/>
        <w:tc>
          <w:tcPr>
            <w:tcW w:w="27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kestrel_mem_loader</w:t>
            </w:r>
          </w:p>
        </w:tc>
        <w:tc>
          <w:tcPr>
            <w:tcW w:w="208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rtl/fub/kestrel_mem_loader.sv</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board glue: memories + AXIL slave + run control (see its chapter)</w:t>
            </w:r>
          </w:p>
        </w:tc>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 bit, holding regs</w:t>
            </w:r>
            <w:bookmarkStart w:id="37" w:name="module-inventory"/>
            <w:bookmarkEnd w:id="37"/>
          </w:p>
        </w:tc>
      </w:tr>
    </w:tbl>
    <w:p>
      <w:pPr>
        <w:pStyle w:val="Heading2"/>
        <w:pBdr>
          <w:bottom w:val="single" w:sz="12" w:space="0" w:color="228B22"/>
        </w:pBdr>
        <w:spacing w:before="280" w:after="80"/>
        <w:rPr/>
      </w:pPr>
      <w:r>
        <w:br w:type="page"/>
      </w:r>
      <w:bookmarkStart w:id="38" w:name="__RefHeading___Toc13987_589401802"/>
      <w:bookmarkEnd w:id="38"/>
      <w:r>
        <w:rPr>
          <w:rStyle w:val="SectionNumber"/>
          <w:b/>
          <w:color w:val="228B22"/>
          <w:sz w:val="28"/>
        </w:rPr>
        <w:t>3.4</w:t>
      </w:r>
      <w:r>
        <w:rPr>
          <w:b/>
          <w:color w:val="228B22"/>
          <w:sz w:val="28"/>
        </w:rPr>
        <w:tab/>
        <w:t>State Inventory</w:t>
      </w:r>
    </w:p>
    <w:p>
      <w:pPr>
        <w:pStyle w:val="FirstParagraph"/>
        <w:rPr/>
      </w:pPr>
      <w:r>
        <w:rPr>
          <w:sz w:val="20"/>
        </w:rPr>
        <w:t>Everything kestrel remembers, outside the register file and (when integrated) the memories:</w:t>
      </w:r>
    </w:p>
    <w:p>
      <w:pPr>
        <w:pStyle w:val="TableCaption"/>
        <w:rPr/>
      </w:pPr>
      <w:bookmarkStart w:id="39" w:name="_Tab_5_The_complete_core_st"/>
      <w:r>
        <w:rPr/>
        <w:t>The complete core state inventory, register file aside</w:t>
      </w:r>
      <w:bookmarkEnd w:id="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0"/>
        <w:gridCol w:w="1425"/>
        <w:gridCol w:w="1831"/>
        <w:gridCol w:w="4273"/>
      </w:tblGrid>
      <w:tr>
        <w:trPr>
          <w:tblHeader w:val="true"/>
        </w:trPr>
        <w:tc>
          <w:tcPr>
            <w:tcW w:w="1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1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42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Next-state equation</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counter; resets to </w:t>
            </w:r>
            <w:r>
              <w:rPr>
                <w:rStyle w:val="VerbatimChar"/>
                <w:rFonts w:eastAsia="Cambria" w:cs=""/>
                <w:kern w:val="0"/>
                <w:szCs w:val="24"/>
                <w:lang w:val="en-US" w:eastAsia="en-US" w:bidi="ar-SA"/>
              </w:rPr>
              <w:t>RESET_ADDR</w:t>
            </w:r>
          </w:p>
        </w:tc>
        <w:tc>
          <w:tcPr>
            <w:tcW w:w="42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 &lt;= (halt \|\| mem_wait) ? pc : next_pc</w:t>
            </w:r>
            <w:r>
              <w:rPr>
                <w:rFonts w:eastAsia="Cambria" w:cs=""/>
                <w:kern w:val="0"/>
                <w:sz w:val="24"/>
                <w:szCs w:val="24"/>
                <w:lang w:val="en-US" w:eastAsia="en-US" w:bidi="ar-SA"/>
              </w:rPr>
              <w:t xml:space="preserve"> (also driven out as </w:t>
            </w:r>
            <w:r>
              <w:rPr>
                <w:rStyle w:val="VerbatimChar"/>
                <w:rFonts w:eastAsia="Cambria" w:cs=""/>
                <w:kern w:val="0"/>
                <w:szCs w:val="24"/>
                <w:lang w:val="en-US" w:eastAsia="en-US" w:bidi="ar-SA"/>
              </w:rPr>
              <w:t>imem_addr_next</w:t>
            </w:r>
            <w:r>
              <w:rPr>
                <w:rFonts w:eastAsia="Cambria" w:cs=""/>
                <w:kern w:val="0"/>
                <w:sz w:val="24"/>
                <w:szCs w:val="24"/>
                <w:lang w:val="en-US" w:eastAsia="en-US" w:bidi="ar-SA"/>
              </w:rPr>
              <w:t>)</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retire_count</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retirement order: 0, 1, 2, …</w:t>
            </w:r>
          </w:p>
        </w:tc>
        <w:tc>
          <w:tcPr>
            <w:tcW w:w="42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rvfi_valid</w:t>
            </w:r>
          </w:p>
        </w:tc>
      </w:tr>
      <w:tr>
        <w:trPr/>
        <w:tc>
          <w:tcPr>
            <w:tcW w:w="183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halt_q</w:t>
            </w:r>
          </w:p>
        </w:tc>
        <w:tc>
          <w:tcPr>
            <w:tcW w:w="1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holding register; latches any halt cause</w:t>
            </w:r>
          </w:p>
        </w:tc>
        <w:tc>
          <w:tcPr>
            <w:tcW w:w="427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halt_q &lt;= halt_q \| halt_now</w:t>
            </w:r>
          </w:p>
        </w:tc>
      </w:tr>
    </w:tbl>
    <w:p>
      <w:pPr>
        <w:pStyle w:val="BodyText"/>
        <w:rPr/>
      </w:pPr>
      <w:r>
        <w:rPr>
          <w:sz w:val="20"/>
        </w:rPr>
        <w:t>Three state elements with one-line next-state equations are reviewable in minutes. The halt bit is control state only; no data is captured mid-instruction (until 2026-10-20 a cross-word retry bit and a 32-bit merge register were the exception; misaligned accesses now halt, Ch. 4.2).</w:t>
      </w:r>
      <w:r>
        <w:br w:type="page"/>
      </w:r>
    </w:p>
    <w:p>
      <w:pPr>
        <w:pStyle w:val="Heading2"/>
        <w:pBdr>
          <w:bottom w:val="single" w:sz="12" w:space="0" w:color="228B22"/>
        </w:pBdr>
        <w:spacing w:before="280" w:after="80"/>
        <w:rPr/>
      </w:pPr>
      <w:bookmarkStart w:id="40" w:name="__RefHeading___Toc13989_589401802"/>
      <w:bookmarkStart w:id="41" w:name="key-interfaces-at-a-glance"/>
      <w:bookmarkEnd w:id="40"/>
      <w:r>
        <w:rPr>
          <w:rStyle w:val="SectionNumber"/>
          <w:b/>
          <w:color w:val="228B22"/>
          <w:sz w:val="28"/>
        </w:rPr>
        <w:t>3.5</w:t>
      </w:r>
      <w:r>
        <w:rPr>
          <w:b/>
          <w:color w:val="228B22"/>
          <w:sz w:val="28"/>
        </w:rPr>
        <w:tab/>
        <w:t>Key Interfaces at a Glance</w:t>
      </w:r>
    </w:p>
    <w:p>
      <w:pPr>
        <w:pStyle w:val="TableCaption"/>
        <w:rPr/>
      </w:pPr>
      <w:bookmarkStart w:id="42" w:name="_Tab_6_Internal_interface_s"/>
      <w:r>
        <w:rPr/>
        <w:t>Internal interface summary (full wiring in Chapter 3)</w:t>
      </w:r>
      <w:bookmarkEnd w:id="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680"/>
        <w:gridCol w:w="5041"/>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Producer → Consumer</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bundle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fields</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rv32i_decode</w:t>
            </w:r>
            <w:r>
              <w:rPr>
                <w:rFonts w:eastAsia="Cambria" w:cs=""/>
                <w:kern w:val="0"/>
                <w:sz w:val="24"/>
                <w:szCs w:val="24"/>
                <w:lang w:val="en-US" w:eastAsia="en-US" w:bidi="ar-SA"/>
              </w:rPr>
              <w:t xml:space="preserve"> → muxes, regfile, L/S datapath</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rv32i_imm_gen</w:t>
            </w:r>
            <w:r>
              <w:rPr>
                <w:rFonts w:eastAsia="Cambria" w:cs=""/>
                <w:kern w:val="0"/>
                <w:sz w:val="24"/>
                <w:szCs w:val="24"/>
                <w:lang w:val="en-US" w:eastAsia="en-US" w:bidi="ar-SA"/>
              </w:rPr>
              <w:t xml:space="preserve"> → source-B mux, writeback (LUI)</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rv32i_alu</w:t>
            </w:r>
            <w:r>
              <w:rPr>
                <w:rFonts w:eastAsia="Cambria" w:cs=""/>
                <w:kern w:val="0"/>
                <w:sz w:val="24"/>
                <w:szCs w:val="24"/>
                <w:lang w:val="en-US" w:eastAsia="en-US" w:bidi="ar-SA"/>
              </w:rPr>
              <w:t xml:space="preserve"> → dmem address, writeback</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flags</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eq/lt/ltu</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comparator → branch-cond mux → next-PC mux</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next_pc</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next-PC mux → PC register and </w:t>
            </w:r>
            <w:r>
              <w:rPr>
                <w:rStyle w:val="VerbatimChar"/>
                <w:rFonts w:eastAsia="Cambria" w:cs=""/>
                <w:kern w:val="0"/>
                <w:szCs w:val="24"/>
                <w:lang w:val="en-US" w:eastAsia="en-US" w:bidi="ar-SA"/>
              </w:rPr>
              <w:t>rvfi_pc_wdata</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rd_wdata</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writeback mux → register file</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bundle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 signals</w:t>
            </w:r>
          </w:p>
        </w:tc>
        <w:tc>
          <w:tcPr>
            <w:tcW w:w="5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aggregation assigns → top-level ports</w:t>
            </w:r>
          </w:p>
        </w:tc>
      </w:tr>
    </w:tbl>
    <w:p>
      <w:pPr>
        <w:pStyle w:val="Normal"/>
        <w:rPr/>
      </w:pPr>
      <w:r>
        <w:rPr/>
        <mc:AlternateContent>
          <mc:Choice Requires="wps">
            <w:drawing>
              <wp:inline distT="0" distB="0" distL="0" distR="0">
                <wp:extent cx="635"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 w:name="X99742a33fcbc74d6a9e40b7eb13eeb40da76a3c"/>
      <w:bookmarkStart w:id="44" w:name="key-interfaces-at-a-glance"/>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bookmarkEnd w:id="44"/>
      <w:r>
        <w:br w:type="page"/>
      </w:r>
    </w:p>
    <w:p>
      <w:pPr>
        <w:pStyle w:val="Heading1"/>
        <w:shd w:val="clear" w:color="auto" w:fill="404040"/>
        <w:spacing w:before="360" w:after="120"/>
        <w:rPr/>
      </w:pPr>
      <w:bookmarkStart w:id="45" w:name="__RefHeading___Toc13991_589401802"/>
      <w:bookmarkStart w:id="46" w:name="kestrel_core-top"/>
      <w:bookmarkEnd w:id="45"/>
      <w:r>
        <w:rPr>
          <w:rStyle w:val="SectionNumber"/>
          <w:b/>
          <w:color w:val="FFFFFF"/>
          <w:sz w:val="32"/>
        </w:rPr>
        <w:t>4</w:t>
      </w:r>
      <w:r>
        <w:rPr>
          <w:b/>
          <w:color w:val="FFFFFF"/>
          <w:sz w:val="32"/>
        </w:rPr>
        <w:tab/>
        <w:t>kestrel_core (Top)</w:t>
      </w:r>
    </w:p>
    <w:p>
      <w:pPr>
        <w:pStyle w:val="Heading2"/>
        <w:pageBreakBefore w:val="false"/>
        <w:pBdr>
          <w:bottom w:val="single" w:sz="12" w:space="0" w:color="228B22"/>
        </w:pBdr>
        <w:spacing w:before="280" w:after="80"/>
        <w:rPr/>
      </w:pPr>
      <w:bookmarkStart w:id="47" w:name="__RefHeading___Toc13993_589401802"/>
      <w:bookmarkStart w:id="48" w:name="purpose"/>
      <w:bookmarkEnd w:id="47"/>
      <w:r>
        <w:rPr>
          <w:rStyle w:val="SectionNumber"/>
          <w:b/>
          <w:color w:val="228B22"/>
          <w:sz w:val="28"/>
        </w:rPr>
        <w:t>4.1</w:t>
      </w:r>
      <w:r>
        <w:rPr>
          <w:b/>
          <w:color w:val="228B22"/>
          <w:sz w:val="28"/>
        </w:rPr>
        <w:tab/>
        <w:t>Purpose</w:t>
      </w:r>
    </w:p>
    <w:p>
      <w:pPr>
        <w:pStyle w:val="FirstParagraph"/>
        <w:rPr/>
      </w:pPr>
      <w:r>
        <w:rPr>
          <w:rStyle w:val="VerbatimChar"/>
          <w:sz w:val="20"/>
        </w:rPr>
        <w:t>kestrel_core</w:t>
      </w:r>
      <w:r>
        <w:rPr>
          <w:sz w:val="20"/>
        </w:rPr>
        <w:t xml:space="preserve"> wires the four datapath leaves together and owns everything that is not a leaf: source muxes, the dedicated branch comparator, the next-PC mux, the writeback priority mux, the load/store rotation network, the halt holding register, and the RVFI aggregation assigns. It is the only module in the core with architectural state besides the register file.</w:t>
      </w:r>
      <w:bookmarkEnd w:id="48"/>
      <w:r>
        <w:br w:type="page"/>
      </w:r>
    </w:p>
    <w:p>
      <w:pPr>
        <w:pStyle w:val="Heading2"/>
        <w:pBdr>
          <w:bottom w:val="single" w:sz="12" w:space="0" w:color="228B22"/>
        </w:pBdr>
        <w:spacing w:before="280" w:after="80"/>
        <w:rPr/>
      </w:pPr>
      <w:bookmarkStart w:id="49" w:name="__RefHeading___Toc13995_589401802"/>
      <w:bookmarkStart w:id="50" w:name="interface"/>
      <w:bookmarkEnd w:id="49"/>
      <w:r>
        <w:rPr>
          <w:rStyle w:val="SectionNumber"/>
          <w:b/>
          <w:color w:val="228B22"/>
          <w:sz w:val="28"/>
        </w:rPr>
        <w:t>4.2</w:t>
      </w:r>
      <w:r>
        <w:rPr>
          <w:b/>
          <w:color w:val="228B22"/>
          <w:sz w:val="28"/>
        </w:rPr>
        <w:tab/>
        <w:t>Interface</w:t>
      </w:r>
    </w:p>
    <w:p>
      <w:pPr>
        <w:pStyle w:val="FirstParagraph"/>
        <w:rPr/>
      </w:pPr>
      <w:r>
        <w:rPr>
          <w:sz w:val="20"/>
        </w:rPr>
        <w:t>Ports are specified exhaustively in the HAS (Chapter 4 there). Internally the top exposes no hierarchy below the four leaf instances (</w:t>
      </w:r>
      <w:r>
        <w:rPr>
          <w:rStyle w:val="VerbatimChar"/>
          <w:sz w:val="20"/>
        </w:rPr>
        <w:t>u_decode</w:t>
      </w:r>
      <w:r>
        <w:rPr>
          <w:sz w:val="20"/>
        </w:rPr>
        <w:t xml:space="preserve">, </w:t>
      </w:r>
      <w:r>
        <w:rPr>
          <w:rStyle w:val="VerbatimChar"/>
          <w:sz w:val="20"/>
        </w:rPr>
        <w:t>u_imm_gen</w:t>
      </w:r>
      <w:r>
        <w:rPr>
          <w:sz w:val="20"/>
        </w:rPr>
        <w:t xml:space="preserve">, </w:t>
      </w:r>
      <w:r>
        <w:rPr>
          <w:rStyle w:val="VerbatimChar"/>
          <w:sz w:val="20"/>
        </w:rPr>
        <w:t>u_regfile</w:t>
      </w:r>
      <w:r>
        <w:rPr>
          <w:sz w:val="20"/>
        </w:rPr>
        <w:t xml:space="preserve">, </w:t>
      </w:r>
      <w:r>
        <w:rPr>
          <w:rStyle w:val="VerbatimChar"/>
          <w:sz w:val="20"/>
        </w:rPr>
        <w:t>u_alu</w:t>
      </w:r>
      <w:r>
        <w:rPr>
          <w:sz w:val="20"/>
        </w:rPr>
        <w:t>) plus its own always-blocks; the loader, when used, sits outside this module.</w:t>
      </w:r>
      <w:bookmarkEnd w:id="50"/>
      <w:r>
        <w:br w:type="page"/>
      </w:r>
    </w:p>
    <w:p>
      <w:pPr>
        <w:pStyle w:val="Heading2"/>
        <w:pBdr>
          <w:bottom w:val="single" w:sz="12" w:space="0" w:color="228B22"/>
        </w:pBdr>
        <w:spacing w:before="280" w:after="80"/>
        <w:rPr/>
      </w:pPr>
      <w:bookmarkStart w:id="51" w:name="__RefHeading___Toc13997_589401802"/>
      <w:bookmarkStart w:id="52" w:name="internal-structure"/>
      <w:bookmarkEnd w:id="51"/>
      <w:r>
        <w:rPr>
          <w:rStyle w:val="SectionNumber"/>
          <w:b/>
          <w:color w:val="228B22"/>
          <w:sz w:val="28"/>
        </w:rPr>
        <w:t>4.3</w:t>
      </w:r>
      <w:r>
        <w:rPr>
          <w:b/>
          <w:color w:val="228B22"/>
          <w:sz w:val="28"/>
        </w:rPr>
        <w:tab/>
        <w:t>Internal Structure</w:t>
      </w:r>
    </w:p>
    <w:p>
      <w:pPr>
        <w:pStyle w:val="Heading3"/>
        <w:spacing w:before="200" w:after="80"/>
        <w:rPr/>
      </w:pPr>
      <w:bookmarkStart w:id="53" w:name="__RefHeading___Toc13999_589401802"/>
      <w:bookmarkStart w:id="54" w:name="fetch"/>
      <w:bookmarkEnd w:id="53"/>
      <w:r>
        <w:rPr>
          <w:rStyle w:val="SectionNumber"/>
          <w:b/>
          <w:color w:val="404040"/>
          <w:sz w:val="24"/>
        </w:rPr>
        <w:t>4.3.1</w:t>
      </w:r>
      <w:r>
        <w:rPr>
          <w:b/>
          <w:color w:val="404040"/>
          <w:sz w:val="24"/>
        </w:rPr>
        <w:tab/>
        <w:t>Fetch</w:t>
      </w:r>
    </w:p>
    <w:p>
      <w:pPr>
        <w:pStyle w:val="FirstParagraph"/>
        <w:rPr/>
      </w:pPr>
      <w:r>
        <w:rPr>
          <w:rStyle w:val="VerbatimChar"/>
          <w:sz w:val="20"/>
        </w:rPr>
        <w:t>imem_addr = pc</w:t>
      </w:r>
      <w:r>
        <w:rPr>
          <w:sz w:val="20"/>
        </w:rPr>
        <w:t xml:space="preserve"> and </w:t>
      </w:r>
      <w:r>
        <w:rPr>
          <w:rStyle w:val="VerbatimChar"/>
          <w:sz w:val="20"/>
        </w:rPr>
        <w:t>insn = imem_rdata</w:t>
      </w:r>
      <w:r>
        <w:rPr>
          <w:sz w:val="20"/>
        </w:rPr>
        <w:t xml:space="preserve"> — fetch is a wire. The instruction is expected combinationally (the memory contract, HAS Ch. 4), or, from a registered-read memory, fetched one clock early at </w:t>
      </w:r>
      <w:r>
        <w:rPr>
          <w:rStyle w:val="VerbatimChar"/>
          <w:sz w:val="20"/>
        </w:rPr>
        <w:t>imem_addr_next</w:t>
      </w:r>
      <w:r>
        <w:rPr>
          <w:sz w:val="20"/>
        </w:rPr>
        <w:t xml:space="preserve"> — the value the PC takes at the coming edge (</w:t>
      </w:r>
      <w:r>
        <w:rPr>
          <w:rStyle w:val="VerbatimChar"/>
          <w:sz w:val="20"/>
        </w:rPr>
        <w:t>RESET_ADDR</w:t>
      </w:r>
      <w:r>
        <w:rPr>
          <w:sz w:val="20"/>
        </w:rPr>
        <w:t xml:space="preserve"> in reset), so the word at </w:t>
      </w:r>
      <w:r>
        <w:rPr>
          <w:rStyle w:val="VerbatimChar"/>
          <w:sz w:val="20"/>
        </w:rPr>
        <w:t>pc</w:t>
      </w:r>
      <w:r>
        <w:rPr>
          <w:sz w:val="20"/>
        </w:rPr>
        <w:t xml:space="preserve"> is at the RAM output for the cycle that executes it (Ch. 2.7). While the memory system holds </w:t>
      </w:r>
      <w:r>
        <w:rPr>
          <w:rStyle w:val="VerbatimChar"/>
          <w:sz w:val="20"/>
        </w:rPr>
        <w:t>mem_wait</w:t>
      </w:r>
      <w:r>
        <w:rPr>
          <w:sz w:val="20"/>
        </w:rPr>
        <w:t xml:space="preserve"> high, every state update in this chapter (PC, register write, halt latch, retire counter) is suppressed, </w:t>
      </w:r>
      <w:r>
        <w:rPr>
          <w:rStyle w:val="VerbatimChar"/>
          <w:sz w:val="20"/>
        </w:rPr>
        <w:t>rvfi_valid</w:t>
      </w:r>
      <w:r>
        <w:rPr>
          <w:sz w:val="20"/>
        </w:rPr>
        <w:t xml:space="preserve"> is low and the combinational halt is masked; </w:t>
      </w:r>
      <w:r>
        <w:rPr>
          <w:rStyle w:val="VerbatimChar"/>
          <w:sz w:val="20"/>
        </w:rPr>
        <w:t>opcode = insn[6:0]</w:t>
      </w:r>
      <w:r>
        <w:rPr>
          <w:sz w:val="20"/>
        </w:rPr>
        <w:t xml:space="preserve"> and </w:t>
      </w:r>
      <w:r>
        <w:rPr>
          <w:rStyle w:val="VerbatimChar"/>
          <w:sz w:val="20"/>
        </w:rPr>
        <w:t>funct3 = insn[14:12]</w:t>
      </w:r>
      <w:r>
        <w:rPr>
          <w:sz w:val="20"/>
        </w:rPr>
        <w:t xml:space="preserve"> fan out to decode and the L/S size/sign logic.</w:t>
      </w:r>
      <w:bookmarkEnd w:id="54"/>
    </w:p>
    <w:p>
      <w:pPr>
        <w:pStyle w:val="Heading3"/>
        <w:spacing w:before="200" w:after="80"/>
        <w:rPr/>
      </w:pPr>
      <w:bookmarkStart w:id="55" w:name="__RefHeading___Toc14001_589401802"/>
      <w:bookmarkStart w:id="56" w:name="source-muxes"/>
      <w:bookmarkEnd w:id="55"/>
      <w:r>
        <w:rPr>
          <w:rStyle w:val="SectionNumber"/>
          <w:b/>
          <w:color w:val="404040"/>
          <w:sz w:val="24"/>
        </w:rPr>
        <w:t>4.3.2</w:t>
      </w:r>
      <w:r>
        <w:rPr>
          <w:b/>
          <w:color w:val="404040"/>
          <w:sz w:val="24"/>
        </w:rPr>
        <w:tab/>
        <w:t>Source Muxes</w:t>
      </w:r>
    </w:p>
    <w:p>
      <w:pPr>
        <w:pStyle w:val="FirstParagraph"/>
        <w:rPr/>
      </w:pPr>
      <w:r>
        <w:rPr>
          <w:rStyle w:val="VerbatimChar"/>
          <w:sz w:val="20"/>
        </w:rPr>
        <w:t>alu_src_a = alu_src_a_pc ? pc : rs1_data</w:t>
      </w:r>
      <w:r>
        <w:rPr>
          <w:sz w:val="20"/>
        </w:rPr>
        <w:t xml:space="preserve"> selects PC (AUIPC, branch targets) or rs1. </w:t>
      </w:r>
      <w:r>
        <w:rPr>
          <w:rStyle w:val="VerbatimChar"/>
          <w:sz w:val="20"/>
        </w:rPr>
        <w:t>alu_src_b = alu_src_b_imm ? imm : rs2_data</w:t>
      </w:r>
      <w:r>
        <w:rPr>
          <w:sz w:val="20"/>
        </w:rPr>
        <w:t xml:space="preserve"> selects the immediate or rs2. Register-file read addresses come straight from the instruction: </w:t>
      </w:r>
      <w:r>
        <w:rPr>
          <w:rStyle w:val="VerbatimChar"/>
          <w:sz w:val="20"/>
        </w:rPr>
        <w:t>rs1 = insn[19:15]</w:t>
      </w:r>
      <w:r>
        <w:rPr>
          <w:sz w:val="20"/>
        </w:rPr>
        <w:t xml:space="preserve">, </w:t>
      </w:r>
      <w:r>
        <w:rPr>
          <w:rStyle w:val="VerbatimChar"/>
          <w:sz w:val="20"/>
        </w:rPr>
        <w:t>rs2 = insn[24:20]</w:t>
      </w:r>
      <w:r>
        <w:rPr>
          <w:sz w:val="20"/>
        </w:rPr>
        <w:t xml:space="preserve">, </w:t>
      </w:r>
      <w:r>
        <w:rPr>
          <w:rStyle w:val="VerbatimChar"/>
          <w:sz w:val="20"/>
        </w:rPr>
        <w:t>rd = insn[11:7]</w:t>
      </w:r>
      <w:r>
        <w:rPr>
          <w:sz w:val="20"/>
        </w:rPr>
        <w:t>.</w:t>
      </w:r>
      <w:bookmarkEnd w:id="56"/>
    </w:p>
    <w:p>
      <w:pPr>
        <w:pStyle w:val="Heading3"/>
        <w:spacing w:before="200" w:after="80"/>
        <w:rPr/>
      </w:pPr>
      <w:bookmarkStart w:id="57" w:name="__RefHeading___Toc14003_589401802"/>
      <w:bookmarkStart w:id="58" w:name="writeback-priority-mux"/>
      <w:bookmarkEnd w:id="57"/>
      <w:r>
        <w:rPr>
          <w:rStyle w:val="SectionNumber"/>
          <w:b/>
          <w:color w:val="404040"/>
          <w:sz w:val="24"/>
        </w:rPr>
        <w:t>4.3.3</w:t>
      </w:r>
      <w:r>
        <w:rPr>
          <w:b/>
          <w:color w:val="404040"/>
          <w:sz w:val="24"/>
        </w:rPr>
        <w:tab/>
        <w:t>Writeback Priority Mux</w:t>
      </w:r>
    </w:p>
    <w:p>
      <w:pPr>
        <w:pStyle w:val="FirstParagraph"/>
        <w:rPr/>
      </w:pPr>
      <w:r>
        <w:rPr>
          <w:rStyle w:val="VerbatimChar"/>
          <w:sz w:val="20"/>
        </w:rPr>
        <w:t>rd_wdata</w:t>
      </w:r>
      <w:r>
        <w:rPr>
          <w:sz w:val="20"/>
        </w:rPr>
        <w:t xml:space="preserve"> is selected by a five-row priority mux:</w:t>
      </w:r>
    </w:p>
    <w:p>
      <w:pPr>
        <w:pStyle w:val="TableCaption"/>
        <w:rPr/>
      </w:pPr>
      <w:bookmarkStart w:id="59" w:name="_Tab_7_Writeback_priority_m"/>
      <w:r>
        <w:rPr/>
        <w:t>Writeback priority mux</w:t>
      </w:r>
      <w:bookmarkEnd w:id="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42"/>
        <w:gridCol w:w="3677"/>
        <w:gridCol w:w="2341"/>
      </w:tblGrid>
      <w:tr>
        <w:trPr>
          <w:tblHeader w:val="true"/>
        </w:trPr>
        <w:tc>
          <w:tcPr>
            <w:tcW w:w="3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36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32'd0</w:t>
            </w:r>
            <w:r>
              <w:rPr>
                <w:rFonts w:eastAsia="Cambria" w:cs=""/>
                <w:kern w:val="0"/>
                <w:sz w:val="24"/>
                <w:szCs w:val="24"/>
                <w:lang w:val="en-US" w:eastAsia="en-US" w:bidi="ar-SA"/>
              </w:rPr>
              <w:t xml:space="preserve"> — the CSR stub’s zero writeback</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 == OPCODE_LUI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w:t>
            </w:r>
            <w:r>
              <w:rPr>
                <w:rFonts w:eastAsia="Cambria" w:cs=""/>
                <w:kern w:val="0"/>
                <w:sz w:val="24"/>
                <w:szCs w:val="24"/>
                <w:lang w:val="en-US" w:eastAsia="en-US" w:bidi="ar-SA"/>
              </w:rPr>
              <w:t xml:space="preserve"> — LUI never passes through the ALU</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ls_load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ls_load_data</w:t>
            </w:r>
            <w:r>
              <w:rPr>
                <w:rFonts w:eastAsia="Cambria" w:cs=""/>
                <w:kern w:val="0"/>
                <w:sz w:val="24"/>
                <w:szCs w:val="24"/>
                <w:lang w:val="en-US" w:eastAsia="en-US" w:bidi="ar-SA"/>
              </w:rPr>
              <w:t xml:space="preserve"> — assembled, size/sign-corrected read data</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jump \|\| jalr</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 + 4</w:t>
            </w:r>
            <w:r>
              <w:rPr>
                <w:rFonts w:eastAsia="Cambria" w:cs=""/>
                <w:kern w:val="0"/>
                <w:sz w:val="24"/>
                <w:szCs w:val="24"/>
                <w:lang w:val="en-US" w:eastAsia="en-US" w:bidi="ar-SA"/>
              </w:rPr>
              <w:t xml:space="preserve"> — the link value</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6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alu_y</w:t>
            </w:r>
          </w:p>
        </w:tc>
      </w:tr>
    </w:tbl>
    <w:p>
      <w:pPr>
        <w:pStyle w:val="BodyText"/>
        <w:rPr/>
      </w:pPr>
      <w:r>
        <w:rPr>
          <w:sz w:val="20"/>
        </w:rPr>
        <w:t>The register file has no x0 logic: the core keeps entry 0 zero by writing it — in reset (</w:t>
      </w:r>
      <w:r>
        <w:rPr>
          <w:rStyle w:val="VerbatimChar"/>
          <w:sz w:val="20"/>
        </w:rPr>
        <w:t>rd_addr = 0</w:t>
      </w:r>
      <w:r>
        <w:rPr>
          <w:sz w:val="20"/>
        </w:rPr>
        <w:t>, write enabled, data zero) and on every instruction that targets x0, whose write data comes from the writeback mux’s zero row (the row the CSR stub already uses), so x0 costs nothing on the register-read path (kestrel_regfile chapter).</w:t>
      </w:r>
    </w:p>
    <w:p>
      <w:pPr>
        <w:pStyle w:val="BodyText"/>
        <w:rPr/>
      </w:pPr>
      <w:r>
        <w:rPr>
          <w:sz w:val="20"/>
        </w:rPr>
        <w:t xml:space="preserve">The write enable is </w:t>
      </w:r>
      <w:r>
        <w:rPr>
          <w:rStyle w:val="VerbatimChar"/>
          <w:sz w:val="20"/>
        </w:rPr>
        <w:t>rd_wen_eff = rd_wen &amp; ~halt_q &amp; ~mem_wait &amp; ~misalign_link &amp; ~ls_misalign</w:t>
      </w:r>
      <w:r>
        <w:rPr>
          <w:sz w:val="20"/>
        </w:rPr>
        <w:t xml:space="preserve">: decode’s </w:t>
      </w:r>
      <w:r>
        <w:rPr>
          <w:rStyle w:val="VerbatimChar"/>
          <w:sz w:val="20"/>
        </w:rPr>
        <w:t>rd_wen</w:t>
      </w:r>
      <w:r>
        <w:rPr>
          <w:sz w:val="20"/>
        </w:rPr>
        <w:t xml:space="preserve"> qualified by the held halt, the memory wait, and the two halts an rd-writing instruction can raise (a misaligned JAL/JALR target, cause 3, and a misaligned load, cause 4). Decode sets </w:t>
      </w:r>
      <w:r>
        <w:rPr>
          <w:rStyle w:val="VerbatimChar"/>
          <w:sz w:val="20"/>
        </w:rPr>
        <w:t>rd_wen</w:t>
      </w:r>
      <w:r>
        <w:rPr>
          <w:sz w:val="20"/>
        </w:rPr>
        <w:t xml:space="preserve"> on none of its own halt rows and branches never write rd, so this equals gating with </w:t>
      </w:r>
      <w:r>
        <w:rPr>
          <w:rStyle w:val="VerbatimChar"/>
          <w:sz w:val="20"/>
        </w:rPr>
        <w:t>halt</w:t>
      </w:r>
      <w:r>
        <w:rPr>
          <w:sz w:val="20"/>
        </w:rPr>
        <w:t xml:space="preserve"> while keeping the branch comparator off the write-enable path (2026-10-20, the A7 critical path). The register file independently discards writes to x0.</w:t>
      </w:r>
      <w:bookmarkEnd w:id="58"/>
    </w:p>
    <w:p>
      <w:pPr>
        <w:pStyle w:val="Heading3"/>
        <w:spacing w:before="200" w:after="80"/>
        <w:rPr/>
      </w:pPr>
      <w:bookmarkStart w:id="60" w:name="__RefHeading___Toc14005_589401802"/>
      <w:bookmarkStart w:id="61" w:name="next-pc-mux"/>
      <w:bookmarkEnd w:id="60"/>
      <w:r>
        <w:rPr>
          <w:rStyle w:val="SectionNumber"/>
          <w:b/>
          <w:color w:val="404040"/>
          <w:sz w:val="24"/>
        </w:rPr>
        <w:t>4.3.4</w:t>
      </w:r>
      <w:r>
        <w:rPr>
          <w:b/>
          <w:color w:val="404040"/>
          <w:sz w:val="24"/>
        </w:rPr>
        <w:tab/>
        <w:t>Next-PC Mux</w:t>
      </w:r>
    </w:p>
    <w:p>
      <w:pPr>
        <w:pStyle w:val="FirstParagraph"/>
        <w:rPr/>
      </w:pPr>
      <w:r>
        <w:rPr>
          <w:sz w:val="20"/>
        </w:rPr>
        <w:t>Four rows, in priority order: JAL/JALR (</w:t>
      </w:r>
      <w:r>
        <w:rPr>
          <w:rStyle w:val="VerbatimChar"/>
          <w:sz w:val="20"/>
        </w:rPr>
        <w:t>jump || jalr</w:t>
      </w:r>
      <w:r>
        <w:rPr>
          <w:sz w:val="20"/>
        </w:rPr>
        <w:t xml:space="preserve">) → </w:t>
      </w:r>
      <w:r>
        <w:rPr>
          <w:rStyle w:val="VerbatimChar"/>
          <w:sz w:val="20"/>
        </w:rPr>
        <w:t>jalr ? (rs1_data + imm) &amp; 32'hFFFF_FFFE : pc + imm</w:t>
      </w:r>
      <w:r>
        <w:rPr>
          <w:sz w:val="20"/>
        </w:rPr>
        <w:t>; taken branch (</w:t>
      </w:r>
      <w:r>
        <w:rPr>
          <w:rStyle w:val="VerbatimChar"/>
          <w:sz w:val="20"/>
        </w:rPr>
        <w:t>branch_taken</w:t>
      </w:r>
      <w:r>
        <w:rPr>
          <w:sz w:val="20"/>
        </w:rPr>
        <w:t xml:space="preserve">) → </w:t>
      </w:r>
      <w:r>
        <w:rPr>
          <w:rStyle w:val="VerbatimChar"/>
          <w:sz w:val="20"/>
        </w:rPr>
        <w:t>pc + imm</w:t>
      </w:r>
      <w:r>
        <w:rPr>
          <w:sz w:val="20"/>
        </w:rPr>
        <w:t xml:space="preserve">; default → </w:t>
      </w:r>
      <w:r>
        <w:rPr>
          <w:rStyle w:val="VerbatimChar"/>
          <w:sz w:val="20"/>
        </w:rPr>
        <w:t>pc + 4</w:t>
      </w:r>
      <w:r>
        <w:rPr>
          <w:sz w:val="20"/>
        </w:rPr>
        <w:t xml:space="preserve">. </w:t>
      </w:r>
      <w:r>
        <w:rPr>
          <w:rStyle w:val="VerbatimChar"/>
          <w:sz w:val="20"/>
        </w:rPr>
        <w:t>JALR_ALIGN_MASK = 32'hFFFF_FFFE</w:t>
      </w:r>
      <w:r>
        <w:rPr>
          <w:sz w:val="20"/>
        </w:rPr>
        <w:t xml:space="preserve"> clears target bit 0 per unpriv §2.1.5.1. In a single-cycle machine the branch decision and the </w:t>
      </w:r>
      <w:r>
        <w:rPr>
          <w:rStyle w:val="VerbatimChar"/>
          <w:sz w:val="20"/>
        </w:rPr>
        <w:t>pc + imm</w:t>
      </w:r>
      <w:r>
        <w:rPr>
          <w:sz w:val="20"/>
        </w:rPr>
        <w:t xml:space="preserve"> target settle in parallel, so taken and not-taken branches cost the same cycle.</w:t>
      </w:r>
      <w:bookmarkEnd w:id="61"/>
    </w:p>
    <w:p>
      <w:pPr>
        <w:pStyle w:val="Heading3"/>
        <w:spacing w:before="200" w:after="80"/>
        <w:rPr/>
      </w:pPr>
      <w:bookmarkStart w:id="62" w:name="__RefHeading___Toc14007_589401802"/>
      <w:bookmarkStart w:id="63" w:name="branch-comparator-the-ruling"/>
      <w:bookmarkEnd w:id="62"/>
      <w:r>
        <w:rPr>
          <w:rStyle w:val="SectionNumber"/>
          <w:b/>
          <w:color w:val="404040"/>
          <w:sz w:val="24"/>
        </w:rPr>
        <w:t>4.3.5</w:t>
      </w:r>
      <w:r>
        <w:rPr>
          <w:b/>
          <w:color w:val="404040"/>
          <w:sz w:val="24"/>
        </w:rPr>
        <w:tab/>
        <w:t>Branch Comparator (the Ruling)</w:t>
      </w:r>
    </w:p>
    <w:p>
      <w:pPr>
        <w:pStyle w:val="FirstParagraph"/>
        <w:rPr/>
      </w:pPr>
      <w:r>
        <w:rPr>
          <w:sz w:val="20"/>
        </w:rPr>
        <w:t xml:space="preserve">The ALU exports </w:t>
      </w:r>
      <w:r>
        <w:rPr>
          <w:rStyle w:val="VerbatimChar"/>
          <w:sz w:val="20"/>
        </w:rPr>
        <w:t>eq/lt/ltu</w:t>
      </w:r>
      <w:r>
        <w:rPr>
          <w:sz w:val="20"/>
        </w:rPr>
        <w:t xml:space="preserve"> flags, and the core’s ALU instance </w:t>
      </w:r>
      <w:r>
        <w:rPr>
          <w:b/>
          <w:bCs/>
          <w:sz w:val="20"/>
        </w:rPr>
        <w:t>deliberately leaves them unconnected</w:t>
      </w:r>
      <w:r>
        <w:rPr>
          <w:sz w:val="20"/>
        </w:rPr>
        <w:t xml:space="preserve"> (</w:t>
      </w:r>
      <w:r>
        <w:rPr>
          <w:rStyle w:val="VerbatimChar"/>
          <w:sz w:val="20"/>
        </w:rPr>
        <w:t>.eq (), .lt (), .ltu ()</w:t>
      </w:r>
      <w:r>
        <w:rPr>
          <w:sz w:val="20"/>
        </w:rPr>
        <w:t xml:space="preserve">). The reason is a reviewed design ruling: for branches the ALU’s left input is the PC (it is simultaneously computing </w:t>
      </w:r>
      <w:r>
        <w:rPr>
          <w:rStyle w:val="VerbatimChar"/>
          <w:sz w:val="20"/>
        </w:rPr>
        <w:t>pc + imm</w:t>
      </w:r>
      <w:r>
        <w:rPr>
          <w:sz w:val="20"/>
        </w:rPr>
        <w:t xml:space="preserve"> for the next-PC mux), so its internal flags would compare pc against imm, not rs1 against rs2 — silently wrong branch decisions. Branch conditions therefore come from a dedicated comparator on the register data:</w:t>
      </w:r>
    </w:p>
    <w:p>
      <w:pPr>
        <w:pStyle w:val="Compact"/>
        <w:numPr>
          <w:ilvl w:val="0"/>
          <w:numId w:val="2"/>
        </w:numPr>
        <w:rPr/>
      </w:pPr>
      <w:r>
        <w:rPr>
          <w:rStyle w:val="VerbatimChar"/>
        </w:rPr>
        <w:t>cmp_eq = (rs1_data == rs2_data)</w:t>
      </w:r>
    </w:p>
    <w:p>
      <w:pPr>
        <w:pStyle w:val="Compact"/>
        <w:numPr>
          <w:ilvl w:val="0"/>
          <w:numId w:val="2"/>
        </w:numPr>
        <w:rPr/>
      </w:pPr>
      <w:r>
        <w:rPr>
          <w:rStyle w:val="VerbatimChar"/>
        </w:rPr>
        <w:t>cmp_lt = ($signed({s &amp; rs1_data[31], rs1_data}) &lt; $signed({s &amp; rs2_data[31], rs2_data}))</w:t>
      </w:r>
      <w:r>
        <w:rPr/>
        <w:t xml:space="preserve"> with </w:t>
      </w:r>
      <w:r>
        <w:rPr>
          <w:rStyle w:val="VerbatimChar"/>
        </w:rPr>
        <w:t>s = ~funct3[1]</w:t>
      </w:r>
      <w:r>
        <w:rPr/>
        <w:t xml:space="preserve"> — one comparator serves signed and unsigned: the operands are extended to 33 bits with their sign bit (BLT/BGE) or a zero (BLTU/BGEU) and compared signed (2026-10-20; the shared-comparator idea is from the BRISKI barrel core)</w:t>
      </w:r>
    </w:p>
    <w:p>
      <w:pPr>
        <w:pStyle w:val="Compact"/>
        <w:numPr>
          <w:ilvl w:val="0"/>
          <w:numId w:val="2"/>
        </w:numPr>
        <w:rPr/>
      </w:pPr>
      <w:r>
        <w:rPr>
          <w:rStyle w:val="VerbatimChar"/>
        </w:rPr>
        <w:t>branch_cond</w:t>
      </w:r>
      <w:r>
        <w:rPr/>
        <w:t xml:space="preserve"> selected by </w:t>
      </w:r>
      <w:r>
        <w:rPr>
          <w:rStyle w:val="VerbatimChar"/>
        </w:rPr>
        <w:t>funct3</w:t>
      </w:r>
      <w:r>
        <w:rPr/>
        <w:t xml:space="preserve"> in a </w:t>
      </w:r>
      <w:r>
        <w:rPr>
          <w:rStyle w:val="VerbatimChar"/>
        </w:rPr>
        <w:t>unique case</w:t>
      </w:r>
      <w:r>
        <w:rPr/>
        <w:t xml:space="preserve"> (BEQ→eq, BNE→~eq, BLT/BLTU→lt, BGE/BGEU→~lt, default→0)</w:t>
      </w:r>
    </w:p>
    <w:p>
      <w:pPr>
        <w:pStyle w:val="Compact"/>
        <w:numPr>
          <w:ilvl w:val="0"/>
          <w:numId w:val="2"/>
        </w:numPr>
        <w:rPr/>
      </w:pPr>
      <w:r>
        <w:rPr>
          <w:rStyle w:val="VerbatimChar"/>
        </w:rPr>
        <w:t>branch_taken = branch &amp; branch_cond</w:t>
      </w:r>
    </w:p>
    <w:p>
      <w:pPr>
        <w:pStyle w:val="FirstParagraph"/>
        <w:rPr/>
      </w:pPr>
      <w:bookmarkStart w:id="64" w:name="branch-comparator-the-ruling"/>
      <w:r>
        <w:rPr>
          <w:sz w:val="20"/>
        </w:rPr>
        <w:t>In a single-cycle machine this parallel evaluation is free: both the ALU result and the comparator decision are ready when the next PC is chosen.</w:t>
      </w:r>
      <w:bookmarkEnd w:id="64"/>
    </w:p>
    <w:p>
      <w:pPr>
        <w:pStyle w:val="Heading3"/>
        <w:spacing w:before="200" w:after="80"/>
        <w:rPr/>
      </w:pPr>
      <w:bookmarkStart w:id="65" w:name="__RefHeading___Toc14009_589401802"/>
      <w:bookmarkStart w:id="66" w:name="loadstore-rotation-network"/>
      <w:bookmarkEnd w:id="65"/>
      <w:r>
        <w:rPr>
          <w:rStyle w:val="SectionNumber"/>
          <w:b/>
          <w:color w:val="404040"/>
          <w:sz w:val="24"/>
        </w:rPr>
        <w:t>4.3.6</w:t>
      </w:r>
      <w:r>
        <w:rPr>
          <w:b/>
          <w:color w:val="404040"/>
          <w:sz w:val="24"/>
        </w:rPr>
        <w:tab/>
        <w:t>Load/Store Rotation Network</w:t>
      </w:r>
    </w:p>
    <w:p>
      <w:pPr>
        <w:pStyle w:val="FirstParagraph"/>
        <w:rPr/>
      </w:pPr>
      <w:r>
        <w:rPr>
          <w:sz w:val="20"/>
        </w:rPr>
        <w:t xml:space="preserve">Accesses are naturally aligned; a misaligned one halts (cause 4 load, 5 store, Ch. 4.2). For an access at byte offset </w:t>
      </w:r>
      <w:r>
        <w:rPr>
          <w:rStyle w:val="VerbatimChar"/>
          <w:sz w:val="20"/>
        </w:rPr>
        <w:t>o</w:t>
      </w:r>
      <w:r>
        <w:rPr>
          <w:sz w:val="20"/>
        </w:rPr>
        <w:t xml:space="preserve"> with size </w:t>
      </w:r>
      <w:r>
        <w:rPr>
          <w:rStyle w:val="VerbatimChar"/>
          <w:sz w:val="20"/>
        </w:rPr>
        <w:t>s</w:t>
      </w:r>
      <w:r>
        <w:rPr>
          <w:sz w:val="20"/>
        </w:rPr>
        <w:t>:</w:t>
      </w:r>
    </w:p>
    <w:p>
      <w:pPr>
        <w:pStyle w:val="Compact"/>
        <w:numPr>
          <w:ilvl w:val="0"/>
          <w:numId w:val="33"/>
        </w:numPr>
        <w:rPr/>
      </w:pPr>
      <w:r>
        <w:rPr>
          <w:b/>
          <w:bCs/>
        </w:rPr>
        <w:t>Offset:</w:t>
      </w:r>
      <w:r>
        <w:rPr/>
        <w:t xml:space="preserve"> </w:t>
      </w:r>
      <w:r>
        <w:rPr>
          <w:rStyle w:val="VerbatimChar"/>
        </w:rPr>
        <w:t>o = ls_offset = rs1_data[1:0] + imm[1:0]</w:t>
      </w:r>
      <w:r>
        <w:rPr/>
        <w:t xml:space="preserve"> — the address’s low bits from their own two-bit add, so nothing below waits for the 32-bit ALU result.</w:t>
      </w:r>
    </w:p>
    <w:p>
      <w:pPr>
        <w:pStyle w:val="Compact"/>
        <w:numPr>
          <w:ilvl w:val="0"/>
          <w:numId w:val="34"/>
        </w:numPr>
        <w:rPr/>
      </w:pPr>
      <w:r>
        <w:rPr>
          <w:b/>
          <w:bCs/>
        </w:rPr>
        <w:t>Size decode:</w:t>
      </w:r>
      <w:r>
        <w:rPr/>
        <w:t xml:space="preserve"> </w:t>
      </w:r>
      <w:r>
        <w:rPr>
          <w:rStyle w:val="VerbatimChar"/>
        </w:rPr>
        <w:t>funct3[1:0]</w:t>
      </w:r>
      <w:r>
        <w:rPr/>
        <w:t xml:space="preserve"> (00 byte, 01 half, 10 word) → </w:t>
      </w:r>
      <w:r>
        <w:rPr>
          <w:rStyle w:val="VerbatimChar"/>
        </w:rPr>
        <w:t>ls_size_mask</w:t>
      </w:r>
      <w:r>
        <w:rPr/>
        <w:t xml:space="preserve"> (</w:t>
      </w:r>
      <w:r>
        <w:rPr>
          <w:rStyle w:val="VerbatimChar"/>
        </w:rPr>
        <w:t>0001</w:t>
      </w:r>
      <w:r>
        <w:rPr/>
        <w:t>/</w:t>
      </w:r>
      <w:r>
        <w:rPr>
          <w:rStyle w:val="VerbatimChar"/>
        </w:rPr>
        <w:t>0011</w:t>
      </w:r>
      <w:r>
        <w:rPr/>
        <w:t>/</w:t>
      </w:r>
      <w:r>
        <w:rPr>
          <w:rStyle w:val="VerbatimChar"/>
        </w:rPr>
        <w:t>1111</w:t>
      </w:r>
      <w:r>
        <w:rPr/>
        <w:t xml:space="preserve">) and </w:t>
      </w:r>
      <w:r>
        <w:rPr>
          <w:rStyle w:val="VerbatimChar"/>
        </w:rPr>
        <w:t>ls_data_mask</w:t>
      </w:r>
      <w:r>
        <w:rPr/>
        <w:t xml:space="preserve"> (</w:t>
      </w:r>
      <w:r>
        <w:rPr>
          <w:rStyle w:val="VerbatimChar"/>
        </w:rPr>
        <w:t>0xFF</w:t>
      </w:r>
      <w:r>
        <w:rPr/>
        <w:t>/</w:t>
      </w:r>
      <w:r>
        <w:rPr>
          <w:rStyle w:val="VerbatimChar"/>
        </w:rPr>
        <w:t>0xFFFF</w:t>
      </w:r>
      <w:r>
        <w:rPr/>
        <w:t>/</w:t>
      </w:r>
      <w:r>
        <w:rPr>
          <w:rStyle w:val="VerbatimChar"/>
        </w:rPr>
        <w:t>0xFFFFFFFF</w:t>
      </w:r>
      <w:r>
        <w:rPr/>
        <w:t>).</w:t>
      </w:r>
    </w:p>
    <w:p>
      <w:pPr>
        <w:pStyle w:val="Compact"/>
        <w:numPr>
          <w:ilvl w:val="0"/>
          <w:numId w:val="35"/>
        </w:numPr>
        <w:rPr/>
      </w:pPr>
      <w:r>
        <w:rPr>
          <w:b/>
          <w:bCs/>
        </w:rPr>
        <w:t>Misaligned test:</w:t>
      </w:r>
      <w:r>
        <w:rPr/>
        <w:t xml:space="preserve"> </w:t>
      </w:r>
      <w:r>
        <w:rPr>
          <w:rStyle w:val="VerbatimChar"/>
        </w:rPr>
        <w:t>ls_misalign = ls_active &amp; (half ? o[0] : word ? (o != 0) : 0)</w:t>
      </w:r>
      <w:r>
        <w:rPr/>
        <w:t>. It joins the halt causes; the store strobes are forced to zero.</w:t>
      </w:r>
    </w:p>
    <w:p>
      <w:pPr>
        <w:pStyle w:val="Compact"/>
        <w:numPr>
          <w:ilvl w:val="0"/>
          <w:numId w:val="36"/>
        </w:numPr>
        <w:rPr/>
      </w:pPr>
      <w:r>
        <w:rPr>
          <w:b/>
          <w:bCs/>
        </w:rPr>
        <w:t>Address:</w:t>
      </w:r>
      <w:r>
        <w:rPr/>
        <w:t xml:space="preserve"> </w:t>
      </w:r>
      <w:r>
        <w:rPr>
          <w:rStyle w:val="VerbatimChar"/>
        </w:rPr>
        <w:t>dmem_addr = {alu_y[31:2], 2'b00}</w:t>
      </w:r>
      <w:r>
        <w:rPr/>
        <w:t>.</w:t>
      </w:r>
    </w:p>
    <w:p>
      <w:pPr>
        <w:pStyle w:val="Compact"/>
        <w:numPr>
          <w:ilvl w:val="0"/>
          <w:numId w:val="37"/>
        </w:numPr>
        <w:rPr/>
      </w:pPr>
      <w:r>
        <w:rPr>
          <w:b/>
          <w:bCs/>
        </w:rPr>
        <w:t>Store rotation:</w:t>
      </w:r>
      <w:r>
        <w:rPr/>
        <w:t xml:space="preserve"> </w:t>
      </w:r>
      <w:r>
        <w:rPr>
          <w:rStyle w:val="VerbatimChar"/>
        </w:rPr>
        <w:t>dmem_wdata = rs2_data &lt;&lt; (8*o)</w:t>
      </w:r>
      <w:r>
        <w:rPr/>
        <w:t xml:space="preserve">, </w:t>
      </w:r>
      <w:r>
        <w:rPr>
          <w:rStyle w:val="VerbatimChar"/>
        </w:rPr>
        <w:t>dmem_wstrb = ls_size_mask &lt;&lt; o</w:t>
      </w:r>
      <w:r>
        <w:rPr/>
        <w:t xml:space="preserve"> (zero when misaligned or not a store).</w:t>
      </w:r>
    </w:p>
    <w:p>
      <w:pPr>
        <w:pStyle w:val="Compact"/>
        <w:numPr>
          <w:ilvl w:val="0"/>
          <w:numId w:val="38"/>
        </w:numPr>
        <w:rPr/>
      </w:pPr>
      <w:r>
        <w:rPr>
          <w:b/>
          <w:bCs/>
        </w:rPr>
        <w:t>Load rotation and size/sign select:</w:t>
      </w:r>
      <w:r>
        <w:rPr/>
        <w:t xml:space="preserve"> </w:t>
      </w:r>
      <w:r>
        <w:rPr>
          <w:rStyle w:val="VerbatimChar"/>
        </w:rPr>
        <w:t>ls_rdata_shifted = dmem_rdata &gt;&gt; (8*o)</w:t>
      </w:r>
      <w:r>
        <w:rPr/>
        <w:t xml:space="preserve">; LB sign-extends from bit 7, LBU zero-extends, LH/LHU from bit 15, LW passes </w:t>
      </w:r>
      <w:r>
        <w:rPr>
          <w:rStyle w:val="VerbatimChar"/>
        </w:rPr>
        <w:t>dmem_rdata</w:t>
      </w:r>
      <w:r>
        <w:rPr/>
        <w:t xml:space="preserve"> through.</w:t>
      </w:r>
    </w:p>
    <w:p>
      <w:pPr>
        <w:pStyle w:val="FirstParagraph"/>
        <w:rPr/>
      </w:pPr>
      <w:r>
        <w:rPr>
          <w:rStyle w:val="VerbatimChar"/>
          <w:sz w:val="20"/>
        </w:rPr>
        <w:t>dmem_req</w:t>
      </w:r>
      <w:r>
        <w:rPr>
          <w:sz w:val="20"/>
        </w:rPr>
        <w:t xml:space="preserve"> is decode’s request qualified by the internal reset and by </w:t>
      </w:r>
      <w:r>
        <w:rPr>
          <w:rStyle w:val="VerbatimChar"/>
          <w:sz w:val="20"/>
        </w:rPr>
        <w:t>halt_q</w:t>
      </w:r>
      <w:r>
        <w:rPr>
          <w:sz w:val="20"/>
        </w:rPr>
        <w:t>, so a frozen halting instruction never repeats an access.</w:t>
      </w:r>
      <w:bookmarkEnd w:id="66"/>
    </w:p>
    <w:p>
      <w:pPr>
        <w:pStyle w:val="Heading3"/>
        <w:spacing w:before="200" w:after="80"/>
        <w:rPr/>
      </w:pPr>
      <w:bookmarkStart w:id="67" w:name="__RefHeading___Toc14011_589401802"/>
      <w:bookmarkStart w:id="68" w:name="halt-and-pc-registers"/>
      <w:bookmarkEnd w:id="67"/>
      <w:r>
        <w:rPr>
          <w:rStyle w:val="SectionNumber"/>
          <w:b/>
          <w:color w:val="404040"/>
          <w:sz w:val="24"/>
        </w:rPr>
        <w:t>4.3.7</w:t>
      </w:r>
      <w:r>
        <w:rPr>
          <w:b/>
          <w:color w:val="404040"/>
          <w:sz w:val="24"/>
        </w:rPr>
        <w:tab/>
        <w:t>Halt and PC Registers</w:t>
      </w:r>
    </w:p>
    <w:p>
      <w:pPr>
        <w:pStyle w:val="FirstParagraph"/>
        <w:rPr/>
      </w:pPr>
      <w:r>
        <w:rPr>
          <w:sz w:val="20"/>
        </w:rPr>
        <w:t>The halt path (</w:t>
      </w:r>
      <w:r>
        <w:rPr>
          <w:rStyle w:val="VerbatimChar"/>
          <w:sz w:val="20"/>
        </w:rPr>
        <w:t>halt_q</w:t>
      </w:r>
      <w:r>
        <w:rPr>
          <w:sz w:val="20"/>
        </w:rPr>
        <w:t xml:space="preserve">, </w:t>
      </w:r>
      <w:r>
        <w:rPr>
          <w:rStyle w:val="VerbatimChar"/>
          <w:sz w:val="20"/>
        </w:rPr>
        <w:t>misalign_target</w:t>
      </w:r>
      <w:r>
        <w:rPr>
          <w:sz w:val="20"/>
        </w:rPr>
        <w:t xml:space="preserve">, </w:t>
      </w:r>
      <w:r>
        <w:rPr>
          <w:rStyle w:val="VerbatimChar"/>
          <w:sz w:val="20"/>
        </w:rPr>
        <w:t>ls_misalign</w:t>
      </w:r>
      <w:r>
        <w:rPr>
          <w:sz w:val="20"/>
        </w:rPr>
        <w:t xml:space="preserve">, </w:t>
      </w:r>
      <w:r>
        <w:rPr>
          <w:rStyle w:val="VerbatimChar"/>
          <w:sz w:val="20"/>
        </w:rPr>
        <w:t>halt_cause_eff</w:t>
      </w:r>
      <w:r>
        <w:rPr>
          <w:sz w:val="20"/>
        </w:rPr>
        <w:t xml:space="preserve">, </w:t>
      </w:r>
      <w:r>
        <w:rPr>
          <w:rStyle w:val="VerbatimChar"/>
          <w:sz w:val="20"/>
        </w:rPr>
        <w:t>halt_now</w:t>
      </w:r>
      <w:r>
        <w:rPr>
          <w:sz w:val="20"/>
        </w:rPr>
        <w:t>) and the PC register (</w:t>
      </w:r>
      <w:r>
        <w:rPr>
          <w:rStyle w:val="VerbatimChar"/>
          <w:sz w:val="20"/>
        </w:rPr>
        <w:t>pc &lt;= pc_d</w:t>
      </w:r>
      <w:r>
        <w:rPr>
          <w:sz w:val="20"/>
        </w:rPr>
        <w:t xml:space="preserve">, </w:t>
      </w:r>
      <w:r>
        <w:rPr>
          <w:rStyle w:val="VerbatimChar"/>
          <w:sz w:val="20"/>
        </w:rPr>
        <w:t>pc_d = (halt || mem_wait) ? pc : next_pc</w:t>
      </w:r>
      <w:r>
        <w:rPr>
          <w:sz w:val="20"/>
        </w:rPr>
        <w:t xml:space="preserve">, also driven out as </w:t>
      </w:r>
      <w:r>
        <w:rPr>
          <w:rStyle w:val="VerbatimChar"/>
          <w:sz w:val="20"/>
        </w:rPr>
        <w:t>imem_addr_next</w:t>
      </w:r>
      <w:r>
        <w:rPr>
          <w:sz w:val="20"/>
        </w:rPr>
        <w:t>) with the retire counter complete the state. Their behavior is specified in Chapter 4.</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9" w:name="kestrel_core-top"/>
      <w:bookmarkStart w:id="70" w:name="internal-structure"/>
      <w:bookmarkStart w:id="71" w:name="halt-and-pc-register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9"/>
      <w:bookmarkEnd w:id="70"/>
      <w:bookmarkEnd w:id="71"/>
      <w:r>
        <w:br w:type="page"/>
      </w:r>
    </w:p>
    <w:p>
      <w:pPr>
        <w:pStyle w:val="Heading1"/>
        <w:shd w:val="clear" w:color="auto" w:fill="404040"/>
        <w:spacing w:before="360" w:after="120"/>
        <w:rPr/>
      </w:pPr>
      <w:bookmarkStart w:id="72" w:name="__RefHeading___Toc14013_589401802"/>
      <w:bookmarkStart w:id="73" w:name="rv32i_decode"/>
      <w:bookmarkEnd w:id="72"/>
      <w:r>
        <w:rPr>
          <w:rStyle w:val="SectionNumber"/>
          <w:b/>
          <w:color w:val="FFFFFF"/>
          <w:sz w:val="32"/>
        </w:rPr>
        <w:t>5</w:t>
      </w:r>
      <w:r>
        <w:rPr>
          <w:b/>
          <w:color w:val="FFFFFF"/>
          <w:sz w:val="32"/>
        </w:rPr>
        <w:tab/>
        <w:t>rv32i_decode</w:t>
      </w:r>
    </w:p>
    <w:p>
      <w:pPr>
        <w:pStyle w:val="FirstParagraph"/>
        <w:rPr/>
      </w:pPr>
      <w:r>
        <w:rPr>
          <w:sz w:val="20"/>
        </w:rPr>
        <w:t xml:space="preserve">This block lives in </w:t>
      </w:r>
      <w:r>
        <w:rPr>
          <w:rStyle w:val="VerbatimChar"/>
          <w:sz w:val="20"/>
        </w:rPr>
        <w:t>riscv-ip/common-rv32i</w:t>
      </w:r>
      <w:r>
        <w:rPr>
          <w:sz w:val="20"/>
        </w:rPr>
        <w:t xml:space="preserve"> (</w:t>
      </w:r>
      <w:r>
        <w:rPr>
          <w:rStyle w:val="VerbatimChar"/>
          <w:sz w:val="20"/>
        </w:rPr>
        <w:t>common-rv32i/rtl/fub/rv32i_decode.sv</w:t>
      </w:r>
      <w:r>
        <w:rPr>
          <w:sz w:val="20"/>
        </w:rPr>
        <w:t>, since 2026-10-22) and is instantiated unchanged by both kestrel and gatling. kestrel is its reference consumer; this chapter is its documentation.</w:t>
      </w:r>
      <w:r>
        <w:br w:type="page"/>
      </w:r>
    </w:p>
    <w:p>
      <w:pPr>
        <w:pStyle w:val="Heading2"/>
        <w:pBdr>
          <w:bottom w:val="single" w:sz="12" w:space="0" w:color="228B22"/>
        </w:pBdr>
        <w:spacing w:before="280" w:after="80"/>
        <w:rPr/>
      </w:pPr>
      <w:bookmarkStart w:id="74" w:name="__RefHeading___Toc14015_589401802"/>
      <w:bookmarkStart w:id="75" w:name="purpose-1"/>
      <w:bookmarkEnd w:id="74"/>
      <w:r>
        <w:rPr>
          <w:rStyle w:val="SectionNumber"/>
          <w:b/>
          <w:color w:val="228B22"/>
          <w:sz w:val="28"/>
        </w:rPr>
        <w:t>5.1</w:t>
      </w:r>
      <w:r>
        <w:rPr>
          <w:b/>
          <w:color w:val="228B22"/>
          <w:sz w:val="28"/>
        </w:rPr>
        <w:tab/>
        <w:t>Purpose</w:t>
      </w:r>
    </w:p>
    <w:p>
      <w:pPr>
        <w:pStyle w:val="FirstParagraph"/>
        <w:rPr/>
      </w:pPr>
      <w:r>
        <w:rPr>
          <w:rStyle w:val="VerbatimChar"/>
          <w:sz w:val="20"/>
        </w:rPr>
        <w:t>rv32i_decode</w:t>
      </w:r>
      <w:r>
        <w:rPr>
          <w:sz w:val="20"/>
        </w:rPr>
        <w:t xml:space="preserve"> is a pure function from the 32-bit instruction word to the control bundle. It holds no state and no clock; the same word always produces the same bundle. The bundle’s thirteen fields:</w:t>
      </w:r>
    </w:p>
    <w:p>
      <w:pPr>
        <w:pStyle w:val="TableCaption"/>
        <w:rPr/>
      </w:pPr>
      <w:bookmarkStart w:id="76" w:name="_Tab_8_The_thirteen_decode_"/>
      <w:r>
        <w:rPr/>
        <w:t>The thirteen decode outputs</w:t>
      </w:r>
      <w:bookmarkEnd w:id="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79"/>
        <w:gridCol w:w="1439"/>
        <w:gridCol w:w="6242"/>
      </w:tblGrid>
      <w:tr>
        <w:trPr>
          <w:tblHeader w:val="true"/>
        </w:trPr>
        <w:tc>
          <w:tcPr>
            <w:tcW w:w="1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62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 when set / value</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alu_op</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alu_op_e</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operation: ADD SUB AND OR XOR SLL SRL SRA SLT SLTU</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imm_sel</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imm_sel_e</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format to build: I S B U J</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alu_src_a_pc</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left input is the PC (else rs1)</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alu_src_b_imm</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right input is the immediate (else rs2)</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rd_wen</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writes rd this cycle</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data-memory access is in flight</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dmem_we</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access is a store (else a load)</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dmem_size</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bits</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Access size: </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byte,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halfword,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word</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branch</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a conditional branch</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jump</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JAL</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jalr</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JALR</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halt_cause</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Halt encoding from </w:t>
            </w:r>
            <w:r>
              <w:rPr>
                <w:rStyle w:val="VerbatimChar"/>
                <w:rFonts w:eastAsia="Cambria" w:cs=""/>
                <w:kern w:val="0"/>
                <w:szCs w:val="24"/>
                <w:lang w:val="en-US" w:eastAsia="en-US" w:bidi="ar-SA"/>
              </w:rPr>
              <w:t>rv32i_pkg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HALT_NONE</w:t>
            </w:r>
            <w:r>
              <w:rPr>
                <w:rFonts w:eastAsia="Cambria" w:cs=""/>
                <w:kern w:val="0"/>
                <w:sz w:val="24"/>
                <w:szCs w:val="24"/>
                <w:lang w:val="en-US" w:eastAsia="en-US" w:bidi="ar-SA"/>
              </w:rPr>
              <w:t xml:space="preserve"> when running</w:t>
            </w:r>
          </w:p>
        </w:tc>
      </w:tr>
      <w:tr>
        <w:trPr/>
        <w:tc>
          <w:tcPr>
            <w:tcW w:w="1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p>
        </w:tc>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62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CSR class: writeback a hard zero</w:t>
            </w:r>
          </w:p>
        </w:tc>
      </w:tr>
    </w:tbl>
    <w:p>
      <w:pPr>
        <w:pStyle w:val="Heading3"/>
        <w:spacing w:before="200" w:after="80"/>
        <w:rPr/>
      </w:pPr>
      <w:bookmarkStart w:id="77" w:name="__RefHeading___Toc14017_589401802"/>
      <w:bookmarkStart w:id="78" w:name="_Fig_2_rv32i_decode_composi"/>
      <w:bookmarkEnd w:id="77"/>
      <w:r>
        <w:rPr>
          <w:rStyle w:val="SectionNumber"/>
          <w:b/>
          <w:color w:val="404040"/>
          <w:sz w:val="24"/>
        </w:rPr>
        <w:t>5.1.1</w:t>
      </w:r>
      <w:r>
        <w:rPr>
          <w:b/>
          <w:color w:val="404040"/>
          <w:sz w:val="24"/>
        </w:rPr>
        <w:tab/>
        <w:t>Figure 2.1: rv32i_decode composition</w:t>
      </w:r>
      <w:bookmarkEnd w:id="78"/>
    </w:p>
    <w:p>
      <w:pPr>
        <w:pStyle w:val="CaptionedFigure"/>
        <w:rPr/>
      </w:pPr>
      <w:r>
        <w:rPr/>
        <w:drawing>
          <wp:inline distT="0" distB="0" distL="0" distR="0">
            <wp:extent cx="5334000" cy="2473325"/>
            <wp:effectExtent l="0" t="0" r="0" b="0"/>
            <wp:docPr id="25" name="Image2" descr="rv32i_decode: key split, the casez truth table, the SYSTEM re-case and the control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 descr="rv32i_decode: key split, the casez truth table, the SYSTEM re-case and the control bundle"/>
                    <pic:cNvPicPr>
                      <a:picLocks noChangeAspect="1" noChangeArrowheads="1"/>
                    </pic:cNvPicPr>
                  </pic:nvPicPr>
                  <pic:blipFill>
                    <a:blip r:embed="rId4"/>
                    <a:stretch>
                      <a:fillRect/>
                    </a:stretch>
                  </pic:blipFill>
                  <pic:spPr bwMode="auto">
                    <a:xfrm>
                      <a:off x="0" y="0"/>
                      <a:ext cx="5334000" cy="2473325"/>
                    </a:xfrm>
                    <a:prstGeom prst="rect">
                      <a:avLst/>
                    </a:prstGeom>
                  </pic:spPr>
                </pic:pic>
              </a:graphicData>
            </a:graphic>
          </wp:inline>
        </w:drawing>
      </w:r>
    </w:p>
    <w:p>
      <w:pPr>
        <w:pStyle w:val="ImageCaption"/>
        <w:rPr/>
      </w:pPr>
      <w:r>
        <w:rPr/>
        <w:t>rv32i_decode: key split, the casez truth table, the SYSTEM re-case and the control bundle</w:t>
      </w:r>
    </w:p>
    <w:p>
      <w:pPr>
        <w:pStyle w:val="BodyText"/>
        <w:rPr/>
      </w:pPr>
      <w:bookmarkStart w:id="79" w:name="purpose-1"/>
      <w:r>
        <w:rPr>
          <w:sz w:val="20"/>
        </w:rPr>
        <w:t>One flow, top to bottom: the instruction word is split into its key fields, the 17-bit key selects one row of the truth table (the default bundle is the starting point every row overrides), the SYSTEM rows re-case on imm12 to separate ECALL, EBREAK and MRET, and the selected row’s fields leave as the control bundle. Nothing picks between contenders, so there is no arbiter in the drawing: a truth table is a function.</w:t>
      </w:r>
      <w:bookmarkEnd w:id="79"/>
      <w:r>
        <w:br w:type="page"/>
      </w:r>
    </w:p>
    <w:p>
      <w:pPr>
        <w:pStyle w:val="Heading2"/>
        <w:pBdr>
          <w:bottom w:val="single" w:sz="12" w:space="0" w:color="228B22"/>
        </w:pBdr>
        <w:spacing w:before="280" w:after="80"/>
        <w:rPr/>
      </w:pPr>
      <w:bookmarkStart w:id="80" w:name="__RefHeading___Toc14019_589401802"/>
      <w:bookmarkStart w:id="81" w:name="keying-and-defaults"/>
      <w:bookmarkEnd w:id="80"/>
      <w:r>
        <w:rPr>
          <w:rStyle w:val="SectionNumber"/>
          <w:b/>
          <w:color w:val="228B22"/>
          <w:sz w:val="28"/>
        </w:rPr>
        <w:t>5.2</w:t>
      </w:r>
      <w:r>
        <w:rPr>
          <w:b/>
          <w:color w:val="228B22"/>
          <w:sz w:val="28"/>
        </w:rPr>
        <w:tab/>
        <w:t>Keying and Defaults</w:t>
      </w:r>
    </w:p>
    <w:p>
      <w:pPr>
        <w:pStyle w:val="FirstParagraph"/>
        <w:rPr/>
      </w:pPr>
      <w:r>
        <w:rPr>
          <w:sz w:val="20"/>
        </w:rPr>
        <w:t xml:space="preserve">The truth table is a single </w:t>
      </w:r>
      <w:r>
        <w:rPr>
          <w:rStyle w:val="VerbatimChar"/>
          <w:sz w:val="20"/>
        </w:rPr>
        <w:t>unique casez</w:t>
      </w:r>
      <w:r>
        <w:rPr>
          <w:sz w:val="20"/>
        </w:rPr>
        <w:t xml:space="preserve"> keyed on </w:t>
      </w:r>
      <w:r>
        <w:rPr>
          <w:rStyle w:val="VerbatimChar"/>
          <w:sz w:val="20"/>
        </w:rPr>
        <w:t>{opcode, funct3, funct7}</w:t>
      </w:r>
      <w:r>
        <w:rPr>
          <w:sz w:val="20"/>
        </w:rPr>
        <w:t xml:space="preserve"> — a 17-bit key. Every RV32I instruction is distinguished by those three fields alone; the SYSTEM privileged row re-cases on </w:t>
      </w:r>
      <w:r>
        <w:rPr>
          <w:rStyle w:val="VerbatimChar"/>
          <w:sz w:val="20"/>
        </w:rPr>
        <w:t>insn[31:20]</w:t>
      </w:r>
      <w:r>
        <w:rPr>
          <w:sz w:val="20"/>
        </w:rPr>
        <w:t xml:space="preserve"> (imm12) to split ECALL/EBREAK/MRET from illegal encodings. Fields that carry immediate bits are keyed as don’t-cares (</w:t>
      </w:r>
      <w:r>
        <w:rPr>
          <w:rStyle w:val="VerbatimChar"/>
          <w:sz w:val="20"/>
        </w:rPr>
        <w:t>F7_DC = 7'b???????</w:t>
      </w:r>
      <w:r>
        <w:rPr>
          <w:sz w:val="20"/>
        </w:rPr>
        <w:t>) for OP-IMM arithmetic, loads, stores, and branches; the shift rows key funct7 fully, which is what makes mis-encoded shifts illegal rather than silently executed.</w:t>
      </w:r>
    </w:p>
    <w:p>
      <w:pPr>
        <w:pStyle w:val="BodyText"/>
        <w:rPr/>
      </w:pPr>
      <w:r>
        <w:rPr>
          <w:sz w:val="20"/>
        </w:rPr>
        <w:t xml:space="preserve">Before the case, decode assigns a default bundle: </w:t>
      </w:r>
      <w:r>
        <w:rPr>
          <w:rStyle w:val="VerbatimChar"/>
          <w:sz w:val="20"/>
        </w:rPr>
        <w:t>alu_op = ADD</w:t>
      </w:r>
      <w:r>
        <w:rPr>
          <w:sz w:val="20"/>
        </w:rPr>
        <w:t xml:space="preserve">, </w:t>
      </w:r>
      <w:r>
        <w:rPr>
          <w:rStyle w:val="VerbatimChar"/>
          <w:sz w:val="20"/>
        </w:rPr>
        <w:t>imm_sel = I</w:t>
      </w:r>
      <w:r>
        <w:rPr>
          <w:sz w:val="20"/>
        </w:rPr>
        <w:t xml:space="preserve">, every control bit clear, </w:t>
      </w:r>
      <w:r>
        <w:rPr>
          <w:rStyle w:val="VerbatimChar"/>
          <w:sz w:val="20"/>
        </w:rPr>
        <w:t>halt_cause = HALT_NONE</w:t>
      </w:r>
      <w:r>
        <w:rPr>
          <w:sz w:val="20"/>
        </w:rPr>
        <w:t xml:space="preserve">. Each row then sets only what it needs. The </w:t>
      </w:r>
      <w:r>
        <w:rPr>
          <w:rStyle w:val="VerbatimChar"/>
          <w:sz w:val="20"/>
        </w:rPr>
        <w:t>default:</w:t>
      </w:r>
      <w:r>
        <w:rPr>
          <w:sz w:val="20"/>
        </w:rPr>
        <w:t xml:space="preserve"> row changes exactly one field, </w:t>
      </w:r>
      <w:r>
        <w:rPr>
          <w:rStyle w:val="VerbatimChar"/>
          <w:sz w:val="20"/>
        </w:rPr>
        <w:t>halt_cause = HALT_ILL</w:t>
      </w:r>
      <w:r>
        <w:rPr>
          <w:sz w:val="20"/>
        </w:rPr>
        <w:t xml:space="preserve"> — the entire illegal-instruction mechanism. Every encoding not claimed by a row halts, loudly, instead of executing as something plausible.</w:t>
      </w:r>
      <w:bookmarkEnd w:id="81"/>
      <w:r>
        <w:br w:type="page"/>
      </w:r>
    </w:p>
    <w:p>
      <w:pPr>
        <w:pStyle w:val="Heading2"/>
        <w:pBdr>
          <w:bottom w:val="single" w:sz="12" w:space="0" w:color="228B22"/>
        </w:pBdr>
        <w:spacing w:before="280" w:after="80"/>
        <w:rPr/>
      </w:pPr>
      <w:bookmarkStart w:id="82" w:name="__RefHeading___Toc14021_589401802"/>
      <w:bookmarkEnd w:id="82"/>
      <w:r>
        <w:rPr>
          <w:rStyle w:val="SectionNumber"/>
          <w:b/>
          <w:color w:val="228B22"/>
          <w:sz w:val="28"/>
        </w:rPr>
        <w:t>5.3</w:t>
      </w:r>
      <w:r>
        <w:rPr>
          <w:b/>
          <w:color w:val="228B22"/>
          <w:sz w:val="28"/>
        </w:rPr>
        <w:tab/>
        <w:t>The Decode Table</w:t>
      </w:r>
    </w:p>
    <w:p>
      <w:pPr>
        <w:pStyle w:val="FirstParagraph"/>
        <w:rPr/>
      </w:pPr>
      <w:r>
        <w:rPr>
          <w:sz w:val="20"/>
        </w:rPr>
        <w:t xml:space="preserve">Transcribed row for row from </w:t>
      </w:r>
      <w:r>
        <w:rPr>
          <w:rStyle w:val="VerbatimChar"/>
          <w:sz w:val="20"/>
        </w:rPr>
        <w:t>common-rv32i/rtl/fub/rv32i_decode.sv</w:t>
      </w:r>
      <w:r>
        <w:rPr>
          <w:sz w:val="20"/>
        </w:rPr>
        <w:t xml:space="preserve">. The key column is the 17-bit casez key written as </w:t>
      </w:r>
      <w:r>
        <w:rPr>
          <w:rStyle w:val="VerbatimChar"/>
          <w:sz w:val="20"/>
        </w:rPr>
        <w:t>opcode.funct3.funct7</w:t>
      </w:r>
      <w:r>
        <w:rPr>
          <w:sz w:val="20"/>
        </w:rPr>
        <w:t xml:space="preserve">; </w:t>
      </w:r>
      <w:r>
        <w:rPr>
          <w:rStyle w:val="VerbatimChar"/>
          <w:sz w:val="20"/>
        </w:rPr>
        <w:t>any</w:t>
      </w:r>
      <w:r>
        <w:rPr>
          <w:sz w:val="20"/>
        </w:rPr>
        <w:t xml:space="preserve"> marks a don’t-care key field. Bundle columns show only non-default values; </w:t>
      </w:r>
      <w:r>
        <w:rPr>
          <w:rStyle w:val="VerbatimChar"/>
          <w:sz w:val="20"/>
        </w:rPr>
        <w:t>alu</w:t>
      </w:r>
      <w:r>
        <w:rPr>
          <w:sz w:val="20"/>
        </w:rPr>
        <w:t xml:space="preserve"> is </w:t>
      </w:r>
      <w:r>
        <w:rPr>
          <w:rStyle w:val="VerbatimChar"/>
          <w:sz w:val="20"/>
        </w:rPr>
        <w:t>alu_op</w:t>
      </w:r>
      <w:r>
        <w:rPr>
          <w:sz w:val="20"/>
        </w:rPr>
        <w:t xml:space="preserve">, </w:t>
      </w:r>
      <w:r>
        <w:rPr>
          <w:rStyle w:val="VerbatimChar"/>
          <w:sz w:val="20"/>
        </w:rPr>
        <w:t>imm</w:t>
      </w:r>
      <w:r>
        <w:rPr>
          <w:sz w:val="20"/>
        </w:rPr>
        <w:t xml:space="preserve"> is </w:t>
      </w:r>
      <w:r>
        <w:rPr>
          <w:rStyle w:val="VerbatimChar"/>
          <w:sz w:val="20"/>
        </w:rPr>
        <w:t>imm_sel</w:t>
      </w:r>
      <w:r>
        <w:rPr>
          <w:sz w:val="20"/>
        </w:rPr>
        <w:t xml:space="preserve">, </w:t>
      </w:r>
      <w:r>
        <w:rPr>
          <w:rStyle w:val="VerbatimChar"/>
          <w:sz w:val="20"/>
        </w:rPr>
        <w:t>aPC</w:t>
      </w:r>
      <w:r>
        <w:rPr>
          <w:sz w:val="20"/>
        </w:rPr>
        <w:t xml:space="preserve"> is </w:t>
      </w:r>
      <w:r>
        <w:rPr>
          <w:rStyle w:val="VerbatimChar"/>
          <w:sz w:val="20"/>
        </w:rPr>
        <w:t>alu_src_a_pc</w:t>
      </w:r>
      <w:r>
        <w:rPr>
          <w:sz w:val="20"/>
        </w:rPr>
        <w:t xml:space="preserve">, </w:t>
      </w:r>
      <w:r>
        <w:rPr>
          <w:rStyle w:val="VerbatimChar"/>
          <w:sz w:val="20"/>
        </w:rPr>
        <w:t>bImm</w:t>
      </w:r>
      <w:r>
        <w:rPr>
          <w:sz w:val="20"/>
        </w:rPr>
        <w:t xml:space="preserve"> is </w:t>
      </w:r>
      <w:r>
        <w:rPr>
          <w:rStyle w:val="VerbatimChar"/>
          <w:sz w:val="20"/>
        </w:rPr>
        <w:t>alu_src_b_imm</w:t>
      </w:r>
      <w:r>
        <w:rPr>
          <w:sz w:val="20"/>
        </w:rPr>
        <w:t xml:space="preserve">, </w:t>
      </w:r>
      <w:r>
        <w:rPr>
          <w:rStyle w:val="VerbatimChar"/>
          <w:sz w:val="20"/>
        </w:rPr>
        <w:t>rd</w:t>
      </w:r>
      <w:r>
        <w:rPr>
          <w:sz w:val="20"/>
        </w:rPr>
        <w:t xml:space="preserve"> is </w:t>
      </w:r>
      <w:r>
        <w:rPr>
          <w:rStyle w:val="VerbatimChar"/>
          <w:sz w:val="20"/>
        </w:rPr>
        <w:t>rd_wen</w:t>
      </w:r>
      <w:r>
        <w:rPr>
          <w:sz w:val="20"/>
        </w:rPr>
        <w:t xml:space="preserve">; </w:t>
      </w:r>
      <w:r>
        <w:rPr>
          <w:rStyle w:val="VerbatimChar"/>
          <w:sz w:val="20"/>
        </w:rPr>
        <w:t>dmem</w:t>
      </w:r>
      <w:r>
        <w:rPr>
          <w:sz w:val="20"/>
        </w:rPr>
        <w:t xml:space="preserve"> reports </w:t>
      </w:r>
      <w:r>
        <w:rPr>
          <w:rStyle w:val="VerbatimChar"/>
          <w:sz w:val="20"/>
        </w:rPr>
        <w:t>req</w:t>
      </w:r>
      <w:r>
        <w:rPr>
          <w:sz w:val="20"/>
        </w:rPr>
        <w:t xml:space="preserve">, </w:t>
      </w:r>
      <w:r>
        <w:rPr>
          <w:rStyle w:val="VerbatimChar"/>
          <w:sz w:val="20"/>
        </w:rPr>
        <w:t>+we</w:t>
      </w:r>
      <w:r>
        <w:rPr>
          <w:sz w:val="20"/>
        </w:rPr>
        <w:t xml:space="preserve">, and size in bytes (B/H/W); </w:t>
      </w:r>
      <w:r>
        <w:rPr>
          <w:rStyle w:val="VerbatimChar"/>
          <w:sz w:val="20"/>
        </w:rPr>
        <w:t>—</w:t>
      </w:r>
      <w:r>
        <w:rPr>
          <w:sz w:val="20"/>
        </w:rPr>
        <w:t xml:space="preserve"> means the default.</w:t>
      </w:r>
    </w:p>
    <w:p>
      <w:pPr>
        <w:pStyle w:val="Heading3"/>
        <w:spacing w:before="200" w:after="80"/>
        <w:rPr/>
      </w:pPr>
      <w:bookmarkStart w:id="83" w:name="__RefHeading___Toc14023_589401802"/>
      <w:bookmarkEnd w:id="83"/>
      <w:r>
        <w:rPr>
          <w:rStyle w:val="SectionNumber"/>
          <w:b/>
          <w:color w:val="404040"/>
          <w:sz w:val="24"/>
        </w:rPr>
        <w:t>5.3.1</w:t>
      </w:r>
      <w:r>
        <w:rPr>
          <w:b/>
          <w:color w:val="404040"/>
          <w:sz w:val="24"/>
        </w:rPr>
        <w:tab/>
        <w:t>Arithmetic and upper-immediate rows</w:t>
      </w:r>
    </w:p>
    <w:p>
      <w:pPr>
        <w:pStyle w:val="FirstParagraph"/>
        <w:rPr/>
      </w:pPr>
      <w:r>
        <w:rPr>
          <w:sz w:val="20"/>
        </w:rPr>
        <w:t>The ALU computes datapath arithmetic here; for LUI the writeback mux bypasses the ALU and takes the immediate directly.</w:t>
      </w:r>
    </w:p>
    <w:p>
      <w:pPr>
        <w:pStyle w:val="TableCaption"/>
        <w:rPr/>
      </w:pPr>
      <w:bookmarkStart w:id="84" w:name="_Tab_9_Decode_rows___OP__OP"/>
      <w:r>
        <w:rPr/>
        <w:t>Decode rows — OP, OP-IMM, LUI, AUIPC</w:t>
      </w:r>
      <w:bookmarkEnd w:id="8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407"/>
        <w:gridCol w:w="659"/>
        <w:gridCol w:w="658"/>
        <w:gridCol w:w="659"/>
        <w:gridCol w:w="658"/>
        <w:gridCol w:w="791"/>
        <w:gridCol w:w="527"/>
      </w:tblGrid>
      <w:tr>
        <w:trPr>
          <w:tblHeader w:val="true"/>
        </w:trPr>
        <w:tc>
          <w:tcPr>
            <w:tcW w:w="54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opcode.funct3.funct7 (17-bit casez key)</w:t>
            </w:r>
          </w:p>
        </w:tc>
        <w:tc>
          <w:tcPr>
            <w:tcW w:w="6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6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alu</w:t>
            </w:r>
          </w:p>
        </w:tc>
        <w:tc>
          <w:tcPr>
            <w:tcW w:w="6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w:t>
            </w:r>
          </w:p>
        </w:tc>
        <w:tc>
          <w:tcPr>
            <w:tcW w:w="65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aPC</w:t>
            </w:r>
          </w:p>
        </w:tc>
        <w:tc>
          <w:tcPr>
            <w:tcW w:w="7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bImm</w:t>
            </w:r>
          </w:p>
        </w:tc>
        <w:tc>
          <w:tcPr>
            <w:tcW w:w="5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0110011.000.0000000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0110011.000.0100000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0110011.010.0000000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0110011.011.0000000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0110011.100.0000000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0110011.101.0100000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0110011.110.0000000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0110011.111.0000000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0010011.000.any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0010011.010.any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0010011.011.any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0010011.100.any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0010011.110.any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0010011.111.any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0010011.001.0000000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0010011.101.0000000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0010011.101.0100000</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0110111.any.any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54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0010111.any.any</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AUIPC</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6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65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9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bookmarkStart w:id="85" w:name="arithmetic-and-upper-immediate-rows"/>
            <w:bookmarkEnd w:id="85"/>
          </w:p>
        </w:tc>
      </w:tr>
    </w:tbl>
    <w:p>
      <w:pPr>
        <w:pStyle w:val="Heading3"/>
        <w:spacing w:before="200" w:after="80"/>
        <w:rPr/>
      </w:pPr>
      <w:bookmarkStart w:id="86" w:name="__RefHeading___Toc14025_589401802"/>
      <w:bookmarkEnd w:id="86"/>
      <w:r>
        <w:rPr>
          <w:rStyle w:val="SectionNumber"/>
          <w:b/>
          <w:color w:val="404040"/>
          <w:sz w:val="24"/>
        </w:rPr>
        <w:t>5.3.2</w:t>
      </w:r>
      <w:r>
        <w:rPr>
          <w:b/>
          <w:color w:val="404040"/>
          <w:sz w:val="24"/>
        </w:rPr>
        <w:tab/>
        <w:t>Loads, stores, branches, jumps</w:t>
      </w:r>
    </w:p>
    <w:p>
      <w:pPr>
        <w:pStyle w:val="FirstParagraph"/>
        <w:rPr/>
      </w:pPr>
      <w:r>
        <w:rPr>
          <w:sz w:val="20"/>
        </w:rPr>
        <w:t xml:space="preserve">Every branch/jump row uses </w:t>
      </w:r>
      <w:r>
        <w:rPr>
          <w:rStyle w:val="VerbatimChar"/>
          <w:sz w:val="20"/>
        </w:rPr>
        <w:t>alu = ADD</w:t>
      </w:r>
      <w:r>
        <w:rPr>
          <w:sz w:val="20"/>
        </w:rPr>
        <w:t xml:space="preserve"> so the ALU produces </w:t>
      </w:r>
      <w:r>
        <w:rPr>
          <w:rStyle w:val="VerbatimChar"/>
          <w:sz w:val="20"/>
        </w:rPr>
        <w:t>pc + imm</w:t>
      </w:r>
      <w:r>
        <w:rPr>
          <w:sz w:val="20"/>
        </w:rPr>
        <w:t xml:space="preserve"> for the next-PC mux while the dedicated comparator decides taken-ness in parallel. JALR is the one jump whose ALU left input is rs1, not PC.</w:t>
      </w:r>
    </w:p>
    <w:p>
      <w:pPr>
        <w:pStyle w:val="TableCaption"/>
        <w:rPr/>
      </w:pPr>
      <w:bookmarkStart w:id="87" w:name="_Tab_10_Decode_rows___LOAD__"/>
      <w:r>
        <w:rPr/>
        <w:t>Decode rows — LOAD, STORE, BRANCH, JAL, JALR</w:t>
      </w:r>
      <w:bookmarkEnd w:id="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259"/>
        <w:gridCol w:w="641"/>
        <w:gridCol w:w="640"/>
        <w:gridCol w:w="641"/>
        <w:gridCol w:w="769"/>
        <w:gridCol w:w="768"/>
        <w:gridCol w:w="641"/>
      </w:tblGrid>
      <w:tr>
        <w:trPr>
          <w:tblHeader w:val="true"/>
        </w:trPr>
        <w:tc>
          <w:tcPr>
            <w:tcW w:w="52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opcode.funct3.funct7 (17-bit casez key)</w:t>
            </w:r>
          </w:p>
        </w:tc>
        <w:tc>
          <w:tcPr>
            <w:tcW w:w="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w:t>
            </w:r>
          </w:p>
        </w:tc>
        <w:tc>
          <w:tcPr>
            <w:tcW w:w="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aPC</w:t>
            </w:r>
          </w:p>
        </w:tc>
        <w:tc>
          <w:tcPr>
            <w:tcW w:w="7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bImm</w:t>
            </w:r>
          </w:p>
        </w:tc>
        <w:tc>
          <w:tcPr>
            <w:tcW w:w="7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dmem</w:t>
            </w:r>
          </w:p>
        </w:tc>
        <w:tc>
          <w:tcPr>
            <w:tcW w:w="6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ctl</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0000011.001.any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H</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0000011.010.any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W</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0000011.100.any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LBU</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0000011.101.any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LHU</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H</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0100011.001.any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H</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0100011.010.any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W</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1100011.000.any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1100011.001.any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BNE</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1100011.101.any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1100011.110.any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BLTU</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1100011.111.any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BGEU</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1101111.any.any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jump</w:t>
            </w:r>
          </w:p>
        </w:tc>
      </w:tr>
      <w:tr>
        <w:trPr/>
        <w:tc>
          <w:tcPr>
            <w:tcW w:w="52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1100111.000.any</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r>
    </w:tbl>
    <w:p>
      <w:pPr>
        <w:pStyle w:val="Heading3"/>
        <w:spacing w:before="200" w:after="80"/>
        <w:rPr/>
      </w:pPr>
      <w:bookmarkStart w:id="88" w:name="__RefHeading___Toc14027_589401802"/>
      <w:bookmarkEnd w:id="88"/>
      <w:r>
        <w:rPr>
          <w:rStyle w:val="SectionNumber"/>
          <w:b/>
          <w:color w:val="404040"/>
          <w:sz w:val="24"/>
        </w:rPr>
        <w:t>5.3.3</w:t>
      </w:r>
      <w:r>
        <w:rPr>
          <w:b/>
          <w:color w:val="404040"/>
          <w:sz w:val="24"/>
        </w:rPr>
        <w:tab/>
        <w:t>System, fence, and the default</w:t>
      </w:r>
    </w:p>
    <w:p>
      <w:pPr>
        <w:pStyle w:val="TableCaption"/>
        <w:rPr/>
      </w:pPr>
      <w:bookmarkStart w:id="89" w:name="_Tab_11_Decode_rows___SYSTEM"/>
      <w:r>
        <w:rPr/>
        <w:t>Decode rows — SYSTEM, MISC-MEM, and the illegal default</w:t>
      </w:r>
      <w:bookmarkEnd w:id="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040"/>
        <w:gridCol w:w="910"/>
        <w:gridCol w:w="651"/>
        <w:gridCol w:w="4159"/>
        <w:gridCol w:w="1560"/>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9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imm12</w:t>
            </w:r>
          </w:p>
        </w:tc>
        <w:tc>
          <w:tcPr>
            <w:tcW w:w="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4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 (how the row retires)</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halt_cause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RVFI trap beat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RVFI trap beat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302</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MRET</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 pc+4 fall-through</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001/010/011/101/110/111</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CSRRW/S/C + imm forms</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r>
              <w:rPr>
                <w:rFonts w:eastAsia="Cambria" w:cs=""/>
                <w:kern w:val="0"/>
                <w:sz w:val="24"/>
                <w:szCs w:val="24"/>
                <w:lang w:val="en-US" w:eastAsia="en-US" w:bidi="ar-SA"/>
              </w:rPr>
              <w:t>: zero readback, writes dropped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illegal</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FENCE.I</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010-111</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illegal</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unclaimed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9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4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instruction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bookmarkStart w:id="90" w:name="the-decode-table"/>
            <w:bookmarkEnd w:id="90"/>
          </w:p>
        </w:tc>
      </w:tr>
    </w:tbl>
    <w:p>
      <w:pPr>
        <w:pStyle w:val="Heading2"/>
        <w:pBdr>
          <w:bottom w:val="single" w:sz="12" w:space="0" w:color="228B22"/>
        </w:pBdr>
        <w:spacing w:before="280" w:after="80"/>
        <w:rPr/>
      </w:pPr>
      <w:r>
        <w:br w:type="page"/>
      </w:r>
      <w:bookmarkStart w:id="91" w:name="__RefHeading___Toc14029_589401802"/>
      <w:bookmarkEnd w:id="91"/>
      <w:r>
        <w:rPr>
          <w:rStyle w:val="SectionNumber"/>
          <w:b/>
          <w:color w:val="228B22"/>
          <w:sz w:val="28"/>
        </w:rPr>
        <w:t>5.4</w:t>
      </w:r>
      <w:r>
        <w:rPr>
          <w:b/>
          <w:color w:val="228B22"/>
          <w:sz w:val="28"/>
        </w:rPr>
        <w:tab/>
        <w:t>What the Table Teaches</w:t>
      </w:r>
    </w:p>
    <w:p>
      <w:pPr>
        <w:pStyle w:val="FirstParagraph"/>
        <w:rPr/>
      </w:pPr>
      <w:r>
        <w:rPr>
          <w:sz w:val="20"/>
        </w:rPr>
        <w:t>Three design rulings visible in the table deserve explicit mention:</w:t>
      </w:r>
    </w:p>
    <w:p>
      <w:pPr>
        <w:pStyle w:val="Compact"/>
        <w:numPr>
          <w:ilvl w:val="0"/>
          <w:numId w:val="39"/>
        </w:numPr>
        <w:rPr/>
      </w:pPr>
      <w:r>
        <w:rPr>
          <w:b/>
          <w:bCs/>
        </w:rPr>
        <w:t>Reserved encodings halt rather than guess.</w:t>
      </w:r>
      <w:r>
        <w:rPr/>
        <w:t xml:space="preserve"> Branch funct3 010/011, load/store funct3 011 and 110/111, MISC-MEM funct3 2-7, SYSTEM funct3 100, shift funct7 mismatches: all illegal (unpriv §§2.1.4, 2.1.6 reserve these). A reserved encoding today may become an instruction tomorrow; silently executing it is how compatibility bugs are born.</w:t>
      </w:r>
    </w:p>
    <w:p>
      <w:pPr>
        <w:pStyle w:val="Compact"/>
        <w:numPr>
          <w:ilvl w:val="0"/>
          <w:numId w:val="40"/>
        </w:numPr>
        <w:rPr/>
      </w:pPr>
      <w:r>
        <w:rPr>
          <w:b/>
          <w:bCs/>
        </w:rPr>
        <w:t>The CSR class is one stub row-set, not six special cases.</w:t>
      </w:r>
      <w:r>
        <w:rPr/>
        <w:t xml:space="preserve"> All six Zicsr forms share </w:t>
      </w:r>
      <w:r>
        <w:rPr>
          <w:rStyle w:val="VerbatimChar"/>
        </w:rPr>
        <w:t>csr_stub = 1; rd_wen = 1</w:t>
      </w:r>
      <w:r>
        <w:rPr/>
        <w:t xml:space="preserve"> and nothing else; the writeback mux owns the zero. The table stays small because the stub is honest about there being nothing to decode.</w:t>
      </w:r>
    </w:p>
    <w:p>
      <w:pPr>
        <w:pStyle w:val="Compact"/>
        <w:numPr>
          <w:ilvl w:val="0"/>
          <w:numId w:val="41"/>
        </w:numPr>
        <w:rPr/>
      </w:pPr>
      <w:r>
        <w:rPr>
          <w:b/>
          <w:bCs/>
        </w:rPr>
        <w:t>Cause 3 appears nowhere in this table.</w:t>
      </w:r>
      <w:r>
        <w:rPr/>
        <w:t xml:space="preserve"> </w:t>
      </w:r>
      <w:r>
        <w:rPr>
          <w:rStyle w:val="VerbatimChar"/>
        </w:rPr>
        <w:t>HALT_IALIGN</w:t>
      </w:r>
      <w:r>
        <w:rPr/>
        <w:t xml:space="preserve"> is raised only in </w:t>
      </w:r>
      <w:r>
        <w:rPr>
          <w:rStyle w:val="VerbatimChar"/>
        </w:rPr>
        <w:t>kestrel_core</w:t>
      </w:r>
      <w:r>
        <w:rPr/>
        <w:t>, which can see the resolved next PC and the branch decision. Decode provably cannot know — a branch’s target alignment depends on the register operands it never evaluates.</w:t>
      </w:r>
    </w:p>
    <w:p>
      <w:pPr>
        <w:pStyle w:val="Normal"/>
        <w:rPr/>
      </w:pPr>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rv32i_decode"/>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r>
        <w:br w:type="page"/>
      </w:r>
    </w:p>
    <w:p>
      <w:pPr>
        <w:pStyle w:val="Heading1"/>
        <w:shd w:val="clear" w:color="auto" w:fill="404040"/>
        <w:spacing w:before="360" w:after="120"/>
        <w:rPr/>
      </w:pPr>
      <w:bookmarkStart w:id="93" w:name="__RefHeading___Toc14031_589401802"/>
      <w:bookmarkStart w:id="94" w:name="rv32i_imm_gen"/>
      <w:bookmarkEnd w:id="93"/>
      <w:r>
        <w:rPr>
          <w:rStyle w:val="SectionNumber"/>
          <w:b/>
          <w:color w:val="FFFFFF"/>
          <w:sz w:val="32"/>
        </w:rPr>
        <w:t>6</w:t>
      </w:r>
      <w:r>
        <w:rPr>
          <w:b/>
          <w:color w:val="FFFFFF"/>
          <w:sz w:val="32"/>
        </w:rPr>
        <w:tab/>
        <w:t>rv32i_imm_gen</w:t>
      </w:r>
    </w:p>
    <w:p>
      <w:pPr>
        <w:pStyle w:val="FirstParagraph"/>
        <w:rPr/>
      </w:pPr>
      <w:r>
        <w:rPr>
          <w:sz w:val="20"/>
        </w:rPr>
        <w:t xml:space="preserve">This block lives in </w:t>
      </w:r>
      <w:r>
        <w:rPr>
          <w:rStyle w:val="VerbatimChar"/>
          <w:sz w:val="20"/>
        </w:rPr>
        <w:t>riscv-ip/common-rv32i</w:t>
      </w:r>
      <w:r>
        <w:rPr>
          <w:sz w:val="20"/>
        </w:rPr>
        <w:t xml:space="preserve"> (</w:t>
      </w:r>
      <w:r>
        <w:rPr>
          <w:rStyle w:val="VerbatimChar"/>
          <w:sz w:val="20"/>
        </w:rPr>
        <w:t>common-rv32i/rtl/fub/rv32i_imm_gen.sv</w:t>
      </w:r>
      <w:r>
        <w:rPr>
          <w:sz w:val="20"/>
        </w:rPr>
        <w:t>, since 2026-10-22) and is instantiated unchanged by both kestrel and gatling. kestrel is its reference consumer; this chapter is its documentation.</w:t>
      </w:r>
      <w:r>
        <w:br w:type="page"/>
      </w:r>
    </w:p>
    <w:p>
      <w:pPr>
        <w:pStyle w:val="Heading2"/>
        <w:pBdr>
          <w:bottom w:val="single" w:sz="12" w:space="0" w:color="228B22"/>
        </w:pBdr>
        <w:spacing w:before="280" w:after="80"/>
        <w:rPr/>
      </w:pPr>
      <w:bookmarkStart w:id="95" w:name="__RefHeading___Toc14033_589401802"/>
      <w:bookmarkStart w:id="96" w:name="purpose-2"/>
      <w:bookmarkEnd w:id="95"/>
      <w:r>
        <w:rPr>
          <w:rStyle w:val="SectionNumber"/>
          <w:b/>
          <w:color w:val="228B22"/>
          <w:sz w:val="28"/>
        </w:rPr>
        <w:t>6.1</w:t>
      </w:r>
      <w:r>
        <w:rPr>
          <w:b/>
          <w:color w:val="228B22"/>
          <w:sz w:val="28"/>
        </w:rPr>
        <w:tab/>
        <w:t>Purpose</w:t>
      </w:r>
    </w:p>
    <w:p>
      <w:pPr>
        <w:pStyle w:val="FirstParagraph"/>
        <w:rPr/>
      </w:pPr>
      <w:r>
        <w:rPr>
          <w:rStyle w:val="VerbatimChar"/>
          <w:sz w:val="20"/>
        </w:rPr>
        <w:t>rv32i_imm_gen</w:t>
      </w:r>
      <w:r>
        <w:rPr>
          <w:sz w:val="20"/>
        </w:rPr>
        <w:t xml:space="preserve"> builds the 32-bit sign- or zero-extended immediate for the five RV32I instruction formats. It is pure combinational logic: all five formats are assembled in parallel from the instruction bits and one is picked by the major opcode </w:t>
      </w:r>
      <w:r>
        <w:rPr>
          <w:rStyle w:val="VerbatimChar"/>
          <w:sz w:val="20"/>
        </w:rPr>
        <w:t>insn[6:2]</w:t>
      </w:r>
      <w:r>
        <w:rPr>
          <w:sz w:val="20"/>
        </w:rPr>
        <w:t xml:space="preserve"> alone (2026-10-20). In RV32I the format is a function of the opcode, so the selection needs neither funct3/funct7 nor decode’s </w:t>
      </w:r>
      <w:r>
        <w:rPr>
          <w:rStyle w:val="VerbatimChar"/>
          <w:sz w:val="20"/>
        </w:rPr>
        <w:t>imm_sel</w:t>
      </w:r>
      <w:r>
        <w:rPr>
          <w:sz w:val="20"/>
        </w:rPr>
        <w:t xml:space="preserve">, and the immediate is ready as early as the register-file read; decode’s </w:t>
      </w:r>
      <w:r>
        <w:rPr>
          <w:rStyle w:val="VerbatimChar"/>
          <w:sz w:val="20"/>
        </w:rPr>
        <w:t>imm_sel</w:t>
      </w:r>
      <w:r>
        <w:rPr>
          <w:sz w:val="20"/>
        </w:rPr>
        <w:t xml:space="preserve"> still exists and is tested, but the core leaves it unconnected. On block RAM the old path (decode → </w:t>
      </w:r>
      <w:r>
        <w:rPr>
          <w:rStyle w:val="VerbatimChar"/>
          <w:sz w:val="20"/>
        </w:rPr>
        <w:t>imm_sel</w:t>
      </w:r>
      <w:r>
        <w:rPr>
          <w:sz w:val="20"/>
        </w:rPr>
        <w:t xml:space="preserve"> → immediate → operand B) was the first half of the critical path.</w:t>
      </w:r>
      <w:bookmarkEnd w:id="96"/>
      <w:r>
        <w:br w:type="page"/>
      </w:r>
    </w:p>
    <w:p>
      <w:pPr>
        <w:pStyle w:val="Heading2"/>
        <w:pBdr>
          <w:bottom w:val="single" w:sz="12" w:space="0" w:color="228B22"/>
        </w:pBdr>
        <w:spacing w:before="280" w:after="80"/>
        <w:rPr/>
      </w:pPr>
      <w:bookmarkStart w:id="97" w:name="__RefHeading___Toc14035_589401802"/>
      <w:bookmarkEnd w:id="97"/>
      <w:r>
        <w:rPr>
          <w:rStyle w:val="SectionNumber"/>
          <w:b/>
          <w:color w:val="228B22"/>
          <w:sz w:val="28"/>
        </w:rPr>
        <w:t>6.2</w:t>
      </w:r>
      <w:r>
        <w:rPr>
          <w:b/>
          <w:color w:val="228B22"/>
          <w:sz w:val="28"/>
        </w:rPr>
        <w:tab/>
        <w:t>Interface</w:t>
      </w:r>
    </w:p>
    <w:p>
      <w:pPr>
        <w:pStyle w:val="TableCaption"/>
        <w:rPr/>
      </w:pPr>
      <w:bookmarkStart w:id="98" w:name="_Tab_12_rv32i_imm_gen_interf"/>
      <w:r>
        <w:rPr/>
        <w:t>rv32i_imm_gen interface</w:t>
      </w:r>
      <w:bookmarkEnd w:id="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word (opcode and immediate-bearing bits)</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assembled immediate</w:t>
            </w:r>
            <w:bookmarkStart w:id="99" w:name="interface-1"/>
            <w:bookmarkEnd w:id="99"/>
          </w:p>
        </w:tc>
      </w:tr>
    </w:tbl>
    <w:p>
      <w:pPr>
        <w:pStyle w:val="Heading2"/>
        <w:pBdr>
          <w:bottom w:val="single" w:sz="12" w:space="0" w:color="228B22"/>
        </w:pBdr>
        <w:spacing w:before="280" w:after="80"/>
        <w:rPr/>
      </w:pPr>
      <w:r>
        <w:br w:type="page"/>
      </w:r>
      <w:bookmarkStart w:id="100" w:name="__RefHeading___Toc14037_589401802"/>
      <w:bookmarkEnd w:id="100"/>
      <w:r>
        <w:rPr>
          <w:rStyle w:val="SectionNumber"/>
          <w:b/>
          <w:color w:val="228B22"/>
          <w:sz w:val="28"/>
        </w:rPr>
        <w:t>6.3</w:t>
      </w:r>
      <w:r>
        <w:rPr>
          <w:b/>
          <w:color w:val="228B22"/>
          <w:sz w:val="28"/>
        </w:rPr>
        <w:tab/>
        <w:t>Internal Structure</w:t>
      </w:r>
    </w:p>
    <w:p>
      <w:pPr>
        <w:pStyle w:val="FirstParagraph"/>
        <w:rPr/>
      </w:pPr>
      <w:r>
        <w:rPr>
          <w:sz w:val="20"/>
        </w:rPr>
        <w:t>The immediate assembly follows the ISA’s format definitions exactly (unpriv §2.1):</w:t>
      </w:r>
    </w:p>
    <w:p>
      <w:pPr>
        <w:pStyle w:val="TableCaption"/>
        <w:rPr/>
      </w:pPr>
      <w:bookmarkStart w:id="101" w:name="_Tab_13_Immediate_assembly_p"/>
      <w:r>
        <w:rPr/>
        <w:t>Immediate assembly per format</w:t>
      </w:r>
      <w:bookmarkEnd w:id="1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674"/>
        <w:gridCol w:w="4814"/>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Assembly</w:t>
            </w:r>
          </w:p>
        </w:tc>
        <w:tc>
          <w:tcPr>
            <w:tcW w:w="48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Selected when </w:t>
            </w:r>
            <w:r>
              <w:rPr>
                <w:rStyle w:val="VerbatimChar"/>
                <w:rFonts w:eastAsia="Cambria" w:cs=""/>
                <w:b/>
                <w:kern w:val="0"/>
                <w:sz w:val="20"/>
                <w:szCs w:val="24"/>
                <w:lang w:val="en-US" w:eastAsia="en-US" w:bidi="ar-SA"/>
              </w:rPr>
              <w:t>insn[6:2]</w:t>
            </w:r>
            <w:r>
              <w:rPr>
                <w:rFonts w:eastAsia="Cambria" w:cs=""/>
                <w:b/>
                <w:kern w:val="0"/>
                <w:sz w:val="20"/>
                <w:szCs w:val="24"/>
                <w:lang w:val="en-US" w:eastAsia="en-US" w:bidi="ar-SA"/>
              </w:rPr>
              <w:t xml:space="preserve"> is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insn[31:20]}</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anything else: OP-IMM, LOAD, JALR (and don’t-cares)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insn[31:25], insn[11:7]}</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STORE </w:t>
            </w:r>
            <w:r>
              <w:rPr>
                <w:rStyle w:val="VerbatimChar"/>
                <w:rFonts w:eastAsia="Cambria" w:cs=""/>
                <w:kern w:val="0"/>
                <w:szCs w:val="24"/>
                <w:lang w:val="en-US" w:eastAsia="en-US" w:bidi="ar-SA"/>
              </w:rPr>
              <w:t>01000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insn[7], insn[30:25], insn[11:8], 1'b0}</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BRANCH </w:t>
            </w:r>
            <w:r>
              <w:rPr>
                <w:rStyle w:val="VerbatimChar"/>
                <w:rFonts w:eastAsia="Cambria" w:cs=""/>
                <w:kern w:val="0"/>
                <w:szCs w:val="24"/>
                <w:lang w:val="en-US" w:eastAsia="en-US" w:bidi="ar-SA"/>
              </w:rPr>
              <w:t>11000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{insn[31:12], 12'b0}</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LUI </w:t>
            </w:r>
            <w:r>
              <w:rPr>
                <w:rStyle w:val="VerbatimChar"/>
                <w:rFonts w:eastAsia="Cambria" w:cs=""/>
                <w:kern w:val="0"/>
                <w:szCs w:val="24"/>
                <w:lang w:val="en-US" w:eastAsia="en-US" w:bidi="ar-SA"/>
              </w:rPr>
              <w:t>01101</w:t>
            </w:r>
            <w:r>
              <w:rPr>
                <w:rFonts w:eastAsia="Cambria" w:cs=""/>
                <w:kern w:val="0"/>
                <w:sz w:val="24"/>
                <w:szCs w:val="24"/>
                <w:lang w:val="en-US" w:eastAsia="en-US" w:bidi="ar-SA"/>
              </w:rPr>
              <w:t xml:space="preserve">, AUIPC </w:t>
            </w:r>
            <w:r>
              <w:rPr>
                <w:rStyle w:val="VerbatimChar"/>
                <w:rFonts w:eastAsia="Cambria" w:cs=""/>
                <w:kern w:val="0"/>
                <w:szCs w:val="24"/>
                <w:lang w:val="en-US" w:eastAsia="en-US" w:bidi="ar-SA"/>
              </w:rPr>
              <w:t>00101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{{12{insn[31]}}, insn[19:12], insn[20], insn[30:21], 1'b0}</w:t>
            </w:r>
          </w:p>
        </w:tc>
        <w:tc>
          <w:tcPr>
            <w:tcW w:w="48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JAL </w:t>
            </w:r>
            <w:r>
              <w:rPr>
                <w:rStyle w:val="VerbatimChar"/>
                <w:rFonts w:eastAsia="Cambria" w:cs=""/>
                <w:kern w:val="0"/>
                <w:szCs w:val="24"/>
                <w:lang w:val="en-US" w:eastAsia="en-US" w:bidi="ar-SA"/>
              </w:rPr>
              <w:t>11011</w:t>
            </w:r>
          </w:p>
        </w:tc>
      </w:tr>
    </w:tbl>
    <w:p>
      <w:pPr>
        <w:pStyle w:val="BodyText"/>
        <w:rPr/>
      </w:pPr>
      <w:r>
        <w:rPr>
          <w:sz w:val="20"/>
        </w:rPr>
        <w:t>Notes for maintainers:</w:t>
      </w:r>
    </w:p>
    <w:p>
      <w:pPr>
        <w:pStyle w:val="Compact"/>
        <w:numPr>
          <w:ilvl w:val="0"/>
          <w:numId w:val="42"/>
        </w:numPr>
        <w:rPr/>
      </w:pPr>
      <w:r>
        <w:rPr/>
        <w:t>B and J immediates append the implicit low zero (unpriv §2.1) in logic; no consumer may re-shift.</w:t>
      </w:r>
    </w:p>
    <w:p>
      <w:pPr>
        <w:pStyle w:val="Compact"/>
        <w:numPr>
          <w:ilvl w:val="0"/>
          <w:numId w:val="43"/>
        </w:numPr>
        <w:rPr/>
      </w:pPr>
      <w:r>
        <w:rPr/>
        <w:t>U is zero-extended by construction (no sign bits) — LUI writes it directly, AUIPC adds it to the PC.</w:t>
      </w:r>
    </w:p>
    <w:p>
      <w:pPr>
        <w:pStyle w:val="Compact"/>
        <w:numPr>
          <w:ilvl w:val="0"/>
          <w:numId w:val="44"/>
        </w:numPr>
        <w:rPr/>
      </w:pPr>
      <w:r>
        <w:rPr/>
        <w:t xml:space="preserve">SLTIU’s famously surprising semantics (compare against the </w:t>
      </w:r>
      <w:r>
        <w:rPr>
          <w:i/>
          <w:iCs/>
        </w:rPr>
        <w:t>sign-extended</w:t>
      </w:r>
      <w:r>
        <w:rPr/>
        <w:t xml:space="preserve"> immediate interpreted unsigned, unpriv §2.1.4.1) require no special handling here: the immediate is the same sign-extended value every I-format consumer gets; the ALU’s unsigned less-than on it preserves the surprise exactly.</w:t>
      </w:r>
    </w:p>
    <w:p>
      <w:pPr>
        <w:pStyle w:val="Normal"/>
        <w:rPr/>
      </w:pPr>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 w:name="rv32i_imm_ge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
      <w:r>
        <w:br w:type="page"/>
      </w:r>
    </w:p>
    <w:p>
      <w:pPr>
        <w:pStyle w:val="Heading1"/>
        <w:shd w:val="clear" w:color="auto" w:fill="404040"/>
        <w:spacing w:before="360" w:after="120"/>
        <w:rPr/>
      </w:pPr>
      <w:bookmarkStart w:id="103" w:name="__RefHeading___Toc14039_589401802"/>
      <w:bookmarkStart w:id="104" w:name="rv32i_alu"/>
      <w:bookmarkEnd w:id="103"/>
      <w:r>
        <w:rPr>
          <w:rStyle w:val="SectionNumber"/>
          <w:b/>
          <w:color w:val="FFFFFF"/>
          <w:sz w:val="32"/>
        </w:rPr>
        <w:t>7</w:t>
      </w:r>
      <w:r>
        <w:rPr>
          <w:b/>
          <w:color w:val="FFFFFF"/>
          <w:sz w:val="32"/>
        </w:rPr>
        <w:tab/>
        <w:t>rv32i_alu</w:t>
      </w:r>
    </w:p>
    <w:p>
      <w:pPr>
        <w:pStyle w:val="FirstParagraph"/>
        <w:rPr/>
      </w:pPr>
      <w:r>
        <w:rPr>
          <w:sz w:val="20"/>
        </w:rPr>
        <w:t xml:space="preserve">This block lives in </w:t>
      </w:r>
      <w:r>
        <w:rPr>
          <w:rStyle w:val="VerbatimChar"/>
          <w:sz w:val="20"/>
        </w:rPr>
        <w:t>riscv-ip/common-rv32i</w:t>
      </w:r>
      <w:r>
        <w:rPr>
          <w:sz w:val="20"/>
        </w:rPr>
        <w:t xml:space="preserve"> (</w:t>
      </w:r>
      <w:r>
        <w:rPr>
          <w:rStyle w:val="VerbatimChar"/>
          <w:sz w:val="20"/>
        </w:rPr>
        <w:t>common-rv32i/rtl/fub/rv32i_alu.sv</w:t>
      </w:r>
      <w:r>
        <w:rPr>
          <w:sz w:val="20"/>
        </w:rPr>
        <w:t>, since 2026-10-22) and is instantiated unchanged by both kestrel and gatling. kestrel is its reference consumer; this chapter is its documentation.</w:t>
      </w:r>
      <w:r>
        <w:br w:type="page"/>
      </w:r>
    </w:p>
    <w:p>
      <w:pPr>
        <w:pStyle w:val="Heading2"/>
        <w:pBdr>
          <w:bottom w:val="single" w:sz="12" w:space="0" w:color="228B22"/>
        </w:pBdr>
        <w:spacing w:before="280" w:after="80"/>
        <w:rPr/>
      </w:pPr>
      <w:bookmarkStart w:id="105" w:name="__RefHeading___Toc14041_589401802"/>
      <w:bookmarkStart w:id="106" w:name="purpose-3"/>
      <w:bookmarkEnd w:id="105"/>
      <w:r>
        <w:rPr>
          <w:rStyle w:val="SectionNumber"/>
          <w:b/>
          <w:color w:val="228B22"/>
          <w:sz w:val="28"/>
        </w:rPr>
        <w:t>7.1</w:t>
      </w:r>
      <w:r>
        <w:rPr>
          <w:b/>
          <w:color w:val="228B22"/>
          <w:sz w:val="28"/>
        </w:rPr>
        <w:tab/>
        <w:t>Purpose</w:t>
      </w:r>
    </w:p>
    <w:p>
      <w:pPr>
        <w:pStyle w:val="FirstParagraph"/>
        <w:rPr/>
      </w:pPr>
      <w:r>
        <w:rPr>
          <w:rStyle w:val="VerbatimChar"/>
          <w:sz w:val="20"/>
        </w:rPr>
        <w:t>rv32i_alu</w:t>
      </w:r>
      <w:r>
        <w:rPr>
          <w:sz w:val="20"/>
        </w:rPr>
        <w:t xml:space="preserve"> performs the datapath arithmetic for the core: ten operations selected by </w:t>
      </w:r>
      <w:r>
        <w:rPr>
          <w:rStyle w:val="VerbatimChar"/>
          <w:sz w:val="20"/>
        </w:rPr>
        <w:t>alu_op</w:t>
      </w:r>
      <w:r>
        <w:rPr>
          <w:sz w:val="20"/>
        </w:rPr>
        <w:t xml:space="preserve">, operating on the source-mux outputs. It also computes </w:t>
      </w:r>
      <w:r>
        <w:rPr>
          <w:rStyle w:val="VerbatimChar"/>
          <w:sz w:val="20"/>
        </w:rPr>
        <w:t>eq/lt/ltu</w:t>
      </w:r>
      <w:r>
        <w:rPr>
          <w:sz w:val="20"/>
        </w:rPr>
        <w:t xml:space="preserve"> flags — which the core deliberately does not use for branches (see the ruling below).</w:t>
      </w:r>
    </w:p>
    <w:p>
      <w:pPr>
        <w:pStyle w:val="Heading3"/>
        <w:spacing w:before="200" w:after="80"/>
        <w:rPr/>
      </w:pPr>
      <w:bookmarkStart w:id="107" w:name="__RefHeading___Toc14043_589401802"/>
      <w:bookmarkStart w:id="108" w:name="figure-2.2-rv32i_alu-composition"/>
      <w:bookmarkStart w:id="109" w:name="_Fig_3_rv32i_alu_compositio"/>
      <w:bookmarkEnd w:id="107"/>
      <w:r>
        <w:rPr>
          <w:rStyle w:val="SectionNumber"/>
          <w:b/>
          <w:color w:val="404040"/>
          <w:sz w:val="24"/>
        </w:rPr>
        <w:t>7.1.1</w:t>
      </w:r>
      <w:r>
        <w:rPr>
          <w:b/>
          <w:color w:val="404040"/>
          <w:sz w:val="24"/>
        </w:rPr>
        <w:tab/>
        <w:t>Figure 2.2: rv32i_alu composition</w:t>
      </w:r>
      <w:bookmarkEnd w:id="109"/>
    </w:p>
    <w:p>
      <w:pPr>
        <w:pStyle w:val="CaptionedFigure"/>
        <w:rPr/>
      </w:pPr>
      <w:r>
        <w:rPr/>
        <w:drawing>
          <wp:inline distT="0" distB="0" distL="0" distR="0">
            <wp:extent cx="5334000" cy="2287905"/>
            <wp:effectExtent l="0" t="0" r="0" b="0"/>
            <wp:docPr id="34" name="Image3" descr="rv32i_alu: row select, the four row groups, the OR-combine and the flag comp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 descr="rv32i_alu: row select, the four row groups, the OR-combine and the flag compares"/>
                    <pic:cNvPicPr>
                      <a:picLocks noChangeAspect="1" noChangeArrowheads="1"/>
                    </pic:cNvPicPr>
                  </pic:nvPicPr>
                  <pic:blipFill>
                    <a:blip r:embed="rId5"/>
                    <a:stretch>
                      <a:fillRect/>
                    </a:stretch>
                  </pic:blipFill>
                  <pic:spPr bwMode="auto">
                    <a:xfrm>
                      <a:off x="0" y="0"/>
                      <a:ext cx="5334000" cy="2287905"/>
                    </a:xfrm>
                    <a:prstGeom prst="rect">
                      <a:avLst/>
                    </a:prstGeom>
                  </pic:spPr>
                </pic:pic>
              </a:graphicData>
            </a:graphic>
          </wp:inline>
        </w:drawing>
      </w:r>
    </w:p>
    <w:p>
      <w:pPr>
        <w:pStyle w:val="ImageCaption"/>
        <w:rPr/>
      </w:pPr>
      <w:r>
        <w:rPr/>
        <w:t>rv32i_alu: row select, the four row groups, the OR-combine and the flag compares</w:t>
      </w:r>
    </w:p>
    <w:p>
      <w:pPr>
        <w:pStyle w:val="BodyText"/>
        <w:rPr/>
      </w:pPr>
      <w:r>
        <w:rPr>
          <w:sz w:val="20"/>
        </w:rPr>
        <w:t xml:space="preserve">The operands fan out to every row; the row select enables exactly one of them (or none) and the OR-combine merges the zero-gated rows into </w:t>
      </w:r>
      <w:r>
        <w:rPr>
          <w:rStyle w:val="VerbatimChar"/>
          <w:sz w:val="20"/>
        </w:rPr>
        <w:t>y</w:t>
      </w:r>
      <w:r>
        <w:rPr>
          <w:sz w:val="20"/>
        </w:rPr>
        <w:t>. The add/sub row is one adder, the compare row one 33-bit comparator shared by SLT and SLTU, and the flag compares sit on their own lane to the result port because the core leaves them unconnected (the ruling below).</w:t>
      </w:r>
      <w:bookmarkEnd w:id="106"/>
      <w:bookmarkEnd w:id="108"/>
      <w:r>
        <w:br w:type="page"/>
      </w:r>
    </w:p>
    <w:p>
      <w:pPr>
        <w:pStyle w:val="Heading2"/>
        <w:pBdr>
          <w:bottom w:val="single" w:sz="12" w:space="0" w:color="228B22"/>
        </w:pBdr>
        <w:spacing w:before="280" w:after="80"/>
        <w:rPr/>
      </w:pPr>
      <w:bookmarkStart w:id="110" w:name="__RefHeading___Toc14045_589401802"/>
      <w:bookmarkStart w:id="111" w:name="interface-2"/>
      <w:bookmarkEnd w:id="110"/>
      <w:r>
        <w:rPr>
          <w:rStyle w:val="SectionNumber"/>
          <w:b/>
          <w:color w:val="228B22"/>
          <w:sz w:val="28"/>
        </w:rPr>
        <w:t>7.2</w:t>
      </w:r>
      <w:r>
        <w:rPr>
          <w:b/>
          <w:color w:val="228B22"/>
          <w:sz w:val="28"/>
        </w:rPr>
        <w:tab/>
        <w:t>Interface</w:t>
      </w:r>
    </w:p>
    <w:p>
      <w:pPr>
        <w:pStyle w:val="TableCaption"/>
        <w:rPr/>
      </w:pPr>
      <w:bookmarkStart w:id="112" w:name="_Tab_14_rv32i_alu_interface"/>
      <w:r>
        <w:rPr/>
        <w:t>rv32i_alu interface</w:t>
      </w:r>
      <w:bookmarkEnd w:id="1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alu_op_e</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select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Left operand (PC or rs1, via the core’s source mux)</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Right operand (immediate or rs2)</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y</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Result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eq</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ltu</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Flags: equality, signed less-than, unsigned less-than — unconnected at the core instance</w:t>
            </w:r>
          </w:p>
        </w:tc>
      </w:tr>
    </w:tbl>
    <w:p>
      <w:pPr>
        <w:pStyle w:val="BodyText"/>
        <w:rPr/>
      </w:pPr>
      <w:r>
        <w:rPr>
          <w:rStyle w:val="VerbatimChar"/>
          <w:sz w:val="20"/>
        </w:rPr>
        <w:t>rv32i_alu</w:t>
      </w:r>
      <w:r>
        <w:rPr>
          <w:sz w:val="20"/>
        </w:rPr>
        <w:t xml:space="preserve"> has no parameters: it is built in fabric only (see “Why the ALU is not in a DSP” below).</w:t>
      </w:r>
      <w:bookmarkEnd w:id="111"/>
      <w:r>
        <w:br w:type="page"/>
      </w:r>
    </w:p>
    <w:p>
      <w:pPr>
        <w:pStyle w:val="Heading2"/>
        <w:pBdr>
          <w:bottom w:val="single" w:sz="12" w:space="0" w:color="228B22"/>
        </w:pBdr>
        <w:spacing w:before="280" w:after="80"/>
        <w:rPr/>
      </w:pPr>
      <w:bookmarkStart w:id="113" w:name="__RefHeading___Toc14047_589401802"/>
      <w:bookmarkStart w:id="114" w:name="operations"/>
      <w:bookmarkEnd w:id="113"/>
      <w:r>
        <w:rPr>
          <w:rStyle w:val="SectionNumber"/>
          <w:b/>
          <w:color w:val="228B22"/>
          <w:sz w:val="28"/>
        </w:rPr>
        <w:t>7.3</w:t>
      </w:r>
      <w:r>
        <w:rPr>
          <w:b/>
          <w:color w:val="228B22"/>
          <w:sz w:val="28"/>
        </w:rPr>
        <w:tab/>
        <w:t>Operations</w:t>
      </w:r>
    </w:p>
    <w:p>
      <w:pPr>
        <w:pStyle w:val="TableCaption"/>
        <w:rPr/>
      </w:pPr>
      <w:bookmarkStart w:id="115" w:name="_Tab_15_ALU_operations__sham"/>
      <w:r>
        <w:rPr/>
        <w:t>ALU operations (</w:t>
      </w:r>
      <w:r>
        <w:rPr>
          <w:rStyle w:val="VerbatimChar"/>
        </w:rPr>
        <w:t>shamt = b[4:0]</w:t>
      </w:r>
      <w:r>
        <w:rPr/>
        <w:t>)</w:t>
      </w:r>
      <w:bookmarkEnd w:id="1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54"/>
        <w:gridCol w:w="2127"/>
        <w:gridCol w:w="2979"/>
      </w:tblGrid>
      <w:tr>
        <w:trPr>
          <w:tblHeader w:val="true"/>
        </w:trPr>
        <w:tc>
          <w:tcPr>
            <w:tcW w:w="42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alu_op</w:t>
            </w:r>
          </w:p>
        </w:tc>
        <w:tc>
          <w:tcPr>
            <w:tcW w:w="21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y</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 + b</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Also computes branch/JAL targets when </w:t>
            </w:r>
            <w:r>
              <w:rPr>
                <w:rStyle w:val="VerbatimChar"/>
                <w:rFonts w:eastAsia="Cambria" w:cs=""/>
                <w:kern w:val="0"/>
                <w:szCs w:val="24"/>
                <w:lang w:val="en-US" w:eastAsia="en-US" w:bidi="ar-SA"/>
              </w:rPr>
              <w:t>a = pc</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 + ~b + 1</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adder for ADD/SUB: the inverted operand plus a carry-in</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 / OR / XOR</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bitwise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 &lt;&lt; shamt</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shamt = </w:t>
            </w:r>
            <w:r>
              <w:rPr>
                <w:rStyle w:val="VerbatimChar"/>
                <w:rFonts w:eastAsia="Cambria" w:cs=""/>
                <w:kern w:val="0"/>
                <w:szCs w:val="24"/>
                <w:lang w:val="en-US" w:eastAsia="en-US" w:bidi="ar-SA"/>
              </w:rPr>
              <w:t>b[4:0]</w:t>
            </w:r>
            <w:r>
              <w:rPr>
                <w:rFonts w:eastAsia="Cambria" w:cs=""/>
                <w:kern w:val="0"/>
                <w:sz w:val="24"/>
                <w:szCs w:val="24"/>
                <w:lang w:val="en-US" w:eastAsia="en-US" w:bidi="ar-SA"/>
              </w:rPr>
              <w:t xml:space="preserve"> (unpriv §2.1.4.1: shift amounts use 5 bits)</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 &gt;&gt; shamt</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logical</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$signed(a) &gt;&gt;&gt; shamt</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arithmetic</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{{31{1'b0}}, slt_lt}</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sets rd to 0/1</w:t>
            </w:r>
          </w:p>
        </w:tc>
      </w:tr>
      <w:tr>
        <w:trPr/>
        <w:tc>
          <w:tcPr>
            <w:tcW w:w="42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{{31{1'b0}}, slt_lt}</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unsigned, notably for SLTIU’s sign-extended-then-unsigned immediate; SLT and SLTU share one comparator, the operands extended to 33 bits with the sign bit for SLT and a zero for SLTU</w:t>
            </w:r>
          </w:p>
        </w:tc>
      </w:tr>
    </w:tbl>
    <w:p>
      <w:pPr>
        <w:pStyle w:val="BodyText"/>
        <w:rPr/>
      </w:pPr>
      <w:r>
        <w:rPr>
          <w:sz w:val="20"/>
        </w:rPr>
        <w:t>The result is the OR of every row, each forced to zero unless its op is selected, rather than a final multiplexer (2026-10-20; the OR-combined result is an idea from the BRISKI barrel core). An undefined op yields zero.</w:t>
      </w:r>
    </w:p>
    <w:p>
      <w:pPr>
        <w:pStyle w:val="BodyText"/>
        <w:rPr/>
      </w:pPr>
      <w:r>
        <w:rPr>
          <w:sz w:val="20"/>
        </w:rPr>
        <w:t>The shift-by-</w:t>
      </w:r>
      <w:r>
        <w:rPr>
          <w:rStyle w:val="VerbatimChar"/>
          <w:sz w:val="20"/>
        </w:rPr>
        <w:t>b[4:0]</w:t>
      </w:r>
      <w:r>
        <w:rPr>
          <w:sz w:val="20"/>
        </w:rPr>
        <w:t xml:space="preserve"> matches the ISA’s shamt semantics exactly — and because the decode table keys SLLI/SRLI/SRAI fully on funct7, encodings with shamt[5] set (reserved in RV32I) never reach this module as shifts; they halt as illegal in decode.</w:t>
      </w:r>
      <w:bookmarkEnd w:id="114"/>
      <w:r>
        <w:br w:type="page"/>
      </w:r>
    </w:p>
    <w:p>
      <w:pPr>
        <w:pStyle w:val="Heading2"/>
        <w:pBdr>
          <w:bottom w:val="single" w:sz="12" w:space="0" w:color="228B22"/>
        </w:pBdr>
        <w:spacing w:before="280" w:after="80"/>
        <w:rPr/>
      </w:pPr>
      <w:bookmarkStart w:id="116" w:name="__RefHeading___Toc14049_589401802"/>
      <w:bookmarkStart w:id="117" w:name="the-flags-ruling"/>
      <w:bookmarkEnd w:id="116"/>
      <w:r>
        <w:rPr>
          <w:rStyle w:val="SectionNumber"/>
          <w:b/>
          <w:color w:val="228B22"/>
          <w:sz w:val="28"/>
        </w:rPr>
        <w:t>7.4</w:t>
      </w:r>
      <w:r>
        <w:rPr>
          <w:b/>
          <w:color w:val="228B22"/>
          <w:sz w:val="28"/>
        </w:rPr>
        <w:tab/>
        <w:t>The Flags Ruling</w:t>
      </w:r>
    </w:p>
    <w:p>
      <w:pPr>
        <w:pStyle w:val="FirstParagraph"/>
        <w:rPr/>
      </w:pPr>
      <w:r>
        <w:rPr>
          <w:sz w:val="20"/>
        </w:rPr>
        <w:t xml:space="preserve">The flags compare </w:t>
      </w:r>
      <w:r>
        <w:rPr>
          <w:rStyle w:val="VerbatimChar"/>
          <w:sz w:val="20"/>
        </w:rPr>
        <w:t>a</w:t>
      </w:r>
      <w:r>
        <w:rPr>
          <w:sz w:val="20"/>
        </w:rPr>
        <w:t xml:space="preserve"> against </w:t>
      </w:r>
      <w:r>
        <w:rPr>
          <w:rStyle w:val="VerbatimChar"/>
          <w:sz w:val="20"/>
        </w:rPr>
        <w:t>b</w:t>
      </w:r>
      <w:r>
        <w:rPr>
          <w:sz w:val="20"/>
        </w:rPr>
        <w:t xml:space="preserve">: </w:t>
      </w:r>
      <w:r>
        <w:rPr>
          <w:rStyle w:val="VerbatimChar"/>
          <w:sz w:val="20"/>
        </w:rPr>
        <w:t>eq = (a == b)</w:t>
      </w:r>
      <w:r>
        <w:rPr>
          <w:sz w:val="20"/>
        </w:rPr>
        <w:t xml:space="preserve">, </w:t>
      </w:r>
      <w:r>
        <w:rPr>
          <w:rStyle w:val="VerbatimChar"/>
          <w:sz w:val="20"/>
        </w:rPr>
        <w:t>lt = ($signed(a) &lt; $signed(b))</w:t>
      </w:r>
      <w:r>
        <w:rPr>
          <w:sz w:val="20"/>
        </w:rPr>
        <w:t xml:space="preserve">, </w:t>
      </w:r>
      <w:r>
        <w:rPr>
          <w:rStyle w:val="VerbatimChar"/>
          <w:sz w:val="20"/>
        </w:rPr>
        <w:t>ltu = (a &lt; b)</w:t>
      </w:r>
      <w:r>
        <w:rPr>
          <w:sz w:val="20"/>
        </w:rPr>
        <w:t xml:space="preserve">. For branch instructions the core drives </w:t>
      </w:r>
      <w:r>
        <w:rPr>
          <w:rStyle w:val="VerbatimChar"/>
          <w:sz w:val="20"/>
        </w:rPr>
        <w:t>a = pc</w:t>
      </w:r>
      <w:r>
        <w:rPr>
          <w:sz w:val="20"/>
        </w:rPr>
        <w:t xml:space="preserve"> (the ALU is simultaneously computing </w:t>
      </w:r>
      <w:r>
        <w:rPr>
          <w:rStyle w:val="VerbatimChar"/>
          <w:sz w:val="20"/>
        </w:rPr>
        <w:t>pc + imm</w:t>
      </w:r>
      <w:r>
        <w:rPr>
          <w:sz w:val="20"/>
        </w:rPr>
        <w:t xml:space="preserve">), so these flags would compare pc against imm — silently wrong. The core’s instance leaves </w:t>
      </w:r>
      <w:r>
        <w:rPr>
          <w:rStyle w:val="VerbatimChar"/>
          <w:sz w:val="20"/>
        </w:rPr>
        <w:t>eq/lt/ltu</w:t>
      </w:r>
      <w:r>
        <w:rPr>
          <w:sz w:val="20"/>
        </w:rPr>
        <w:t xml:space="preserve"> unconnected and branches decide on the dedicated rs1/rs2 comparator in the top. The flag ports keep their own compares and stay correct (the unit test checks them); SLT/SLTU use the shared comparator instead. The flags are available to any future consumer whose </w:t>
      </w:r>
      <w:r>
        <w:rPr>
          <w:rStyle w:val="VerbatimChar"/>
          <w:sz w:val="20"/>
        </w:rPr>
        <w:t>a</w:t>
      </w:r>
      <w:r>
        <w:rPr>
          <w:sz w:val="20"/>
        </w:rPr>
        <w:t>/</w:t>
      </w:r>
      <w:r>
        <w:rPr>
          <w:rStyle w:val="VerbatimChar"/>
          <w:sz w:val="20"/>
        </w:rPr>
        <w:t>b</w:t>
      </w:r>
      <w:r>
        <w:rPr>
          <w:sz w:val="20"/>
        </w:rPr>
        <w:t xml:space="preserve"> are the intended operands. This was a reviewed ruling (Task 4 review, SDD ledger), recorded here so nobody “fixes” the dangling pins.</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bookmarkEnd w:id="117"/>
      <w:r>
        <w:br w:type="page"/>
      </w:r>
    </w:p>
    <w:p>
      <w:pPr>
        <w:pStyle w:val="Heading2"/>
        <w:pBdr>
          <w:bottom w:val="single" w:sz="12" w:space="0" w:color="228B22"/>
        </w:pBdr>
        <w:spacing w:before="280" w:after="80"/>
        <w:rPr/>
      </w:pPr>
      <w:bookmarkStart w:id="118" w:name="__RefHeading___Toc14051_589401802"/>
      <w:bookmarkStart w:id="119" w:name="why-the-alu-is-not-in-a-dsp"/>
      <w:bookmarkEnd w:id="118"/>
      <w:r>
        <w:rPr>
          <w:rStyle w:val="SectionNumber"/>
          <w:b/>
          <w:color w:val="228B22"/>
          <w:sz w:val="28"/>
        </w:rPr>
        <w:t>7.5</w:t>
      </w:r>
      <w:r>
        <w:rPr>
          <w:b/>
          <w:color w:val="228B22"/>
          <w:sz w:val="28"/>
        </w:rPr>
        <w:tab/>
        <w:t>Why the ALU is not in a DSP</w:t>
      </w:r>
    </w:p>
    <w:p>
      <w:pPr>
        <w:pStyle w:val="FirstParagraph"/>
        <w:rPr/>
      </w:pPr>
      <w:r>
        <w:rPr>
          <w:sz w:val="20"/>
        </w:rPr>
        <w:t>A DSP48E1 option was built, verified and measured, then removed (2026-10-20). It is recorded here so it is not tried again without a new reason.</w:t>
      </w:r>
    </w:p>
    <w:p>
      <w:pPr>
        <w:pStyle w:val="BodyText"/>
        <w:rPr/>
      </w:pPr>
      <w:r>
        <w:rPr>
          <w:b/>
          <w:bCs/>
          <w:sz w:val="20"/>
        </w:rPr>
        <w:t>What was built.</w:t>
      </w:r>
      <w:r>
        <w:rPr>
          <w:sz w:val="20"/>
        </w:rPr>
        <w:t xml:space="preserve"> ADD, SUB, AND, OR, XOR, SLT and SLTU in one instantiated DSP48E1 with every register off: C = </w:t>
      </w:r>
      <w:r>
        <w:rPr>
          <w:rStyle w:val="VerbatimChar"/>
          <w:sz w:val="20"/>
        </w:rPr>
        <w:t>a</w:t>
      </w:r>
      <w:r>
        <w:rPr>
          <w:sz w:val="20"/>
        </w:rPr>
        <w:t xml:space="preserve">, A:B = </w:t>
      </w:r>
      <w:r>
        <w:rPr>
          <w:rStyle w:val="VerbatimChar"/>
          <w:sz w:val="20"/>
        </w:rPr>
        <w:t>b</w:t>
      </w:r>
      <w:r>
        <w:rPr>
          <w:sz w:val="20"/>
        </w:rPr>
        <w:t>, each extended to 48 bits (with the sign bit for SLT); OPMODE and ALUMODE chosen per op (the DSP’s logic unit for AND/OR/XOR, the post-adder for ADD/SUB); SLT/SLTU taken from the sign of the 48-bit subtract, as in the DSP48E user guide’s compare application (UG193). Shifts stayed in fabric. The idea of one DSP for the ALU came from the BRISKI barrel core. Vivado would not infer it (on xc7a100t it maps a lone add/sub but no DSP for a case that also selects the logic rows), so the slice was instantiated, with a behavioral model for simulation and formal that matched the Xilinx DSP48E1 model over 140,448 vectors. rv32ui passed 42/42 on the Nexys A7 and riscv-formal 42/42.</w:t>
      </w:r>
    </w:p>
    <w:p>
      <w:pPr>
        <w:pStyle w:val="BodyText"/>
        <w:rPr/>
      </w:pPr>
      <w:r>
        <w:rPr>
          <w:b/>
          <w:bCs/>
          <w:sz w:val="20"/>
        </w:rPr>
        <w:t>Why it was removed.</w:t>
      </w:r>
      <w:r>
        <w:rPr>
          <w:sz w:val="20"/>
        </w:rPr>
        <w:t xml:space="preserve"> It did not do what it was for: save LUTs and pack the core denser. Nexys A7, same netlist and </w:t>
      </w:r>
      <w:r>
        <w:rPr>
          <w:rStyle w:val="VerbatimChar"/>
          <w:sz w:val="20"/>
        </w:rPr>
        <w:t>IMPL=explore</w:t>
      </w:r>
      <w:r>
        <w:rPr>
          <w:sz w:val="20"/>
        </w:rPr>
        <w:t xml:space="preserve"> flow:</w:t>
      </w:r>
    </w:p>
    <w:p>
      <w:pPr>
        <w:pStyle w:val="TableCaption"/>
        <w:rPr/>
      </w:pPr>
      <w:bookmarkStart w:id="120" w:name="_Tab_16_Fabric_vs_DSP48E1_AL"/>
      <w:r>
        <w:rPr/>
        <w:t>Fabric vs DSP48E1 ALU on the Nexys A7 (xc7a100t)</w:t>
      </w:r>
      <w:bookmarkEnd w:id="1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Fabric ALU</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DSP ALU</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synthesized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1,908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1,905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routed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CARRY4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Occupied slices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674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slack at 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 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-1.71 ns</w:t>
            </w:r>
          </w:p>
        </w:tc>
      </w:tr>
    </w:tbl>
    <w:p>
      <w:pPr>
        <w:pStyle w:val="BodyText"/>
        <w:rPr/>
      </w:pPr>
      <w:r>
        <w:rPr>
          <w:sz w:val="20"/>
        </w:rPr>
        <w:t>The ALU is too small for the move to pay. The 32-bit add is eight CARRY4 cells, and each logic row is one LUT per bit, which the OR-combined result merges with the row select. The DSP has fixed sites, so its 64 operand nets and 32 result nets travel to and from a DSP column: the few LUTs it absorbs come back as that routing, which spreads the core over 18 more slices and lengthens the path through the ALU. A fully combinational DSP48E1 is also the slice’s slowest mode. An earlier add/sub-only version (inferred) saved 42 LUTs but cost about 0.3 ns, on the core as it stood before the x0, comparator and OR-result changes.</w:t>
      </w:r>
    </w:p>
    <w:p>
      <w:pPr>
        <w:pStyle w:val="BodyText"/>
        <w:rPr/>
      </w:pPr>
      <w:r>
        <w:rPr>
          <w:b/>
          <w:bCs/>
          <w:sz w:val="20"/>
        </w:rPr>
        <w:t>What would change the answer.</w:t>
      </w:r>
      <w:r>
        <w:rPr>
          <w:sz w:val="20"/>
        </w:rPr>
        <w:t xml:space="preserve"> A pipelined core, where the DSP’s input and output registers sit on a stage boundary, or a design short of LUTs and rich in spare DSPs. Neither is kestrel, which is single-cycle and meant to stay simple and cheap.</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1" w:name="rv32i_alu"/>
      <w:bookmarkStart w:id="122" w:name="why-the-alu-is-not-in-a-dsp"/>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bookmarkEnd w:id="122"/>
      <w:r>
        <w:br w:type="page"/>
      </w:r>
    </w:p>
    <w:p>
      <w:pPr>
        <w:pStyle w:val="Heading1"/>
        <w:shd w:val="clear" w:color="auto" w:fill="404040"/>
        <w:spacing w:before="360" w:after="120"/>
        <w:rPr/>
      </w:pPr>
      <w:bookmarkStart w:id="123" w:name="__RefHeading___Toc14053_589401802"/>
      <w:bookmarkStart w:id="124" w:name="kestrel_regfile"/>
      <w:bookmarkEnd w:id="123"/>
      <w:r>
        <w:rPr>
          <w:rStyle w:val="SectionNumber"/>
          <w:b/>
          <w:color w:val="FFFFFF"/>
          <w:sz w:val="32"/>
        </w:rPr>
        <w:t>8</w:t>
      </w:r>
      <w:r>
        <w:rPr>
          <w:b/>
          <w:color w:val="FFFFFF"/>
          <w:sz w:val="32"/>
        </w:rPr>
        <w:tab/>
        <w:t>kestrel_regfile</w:t>
      </w:r>
    </w:p>
    <w:p>
      <w:pPr>
        <w:pStyle w:val="Heading2"/>
        <w:pageBreakBefore w:val="false"/>
        <w:pBdr>
          <w:bottom w:val="single" w:sz="12" w:space="0" w:color="228B22"/>
        </w:pBdr>
        <w:spacing w:before="280" w:after="80"/>
        <w:rPr/>
      </w:pPr>
      <w:bookmarkStart w:id="125" w:name="__RefHeading___Toc14055_589401802"/>
      <w:bookmarkStart w:id="126" w:name="purpose-4"/>
      <w:bookmarkEnd w:id="125"/>
      <w:r>
        <w:rPr>
          <w:rStyle w:val="SectionNumber"/>
          <w:b/>
          <w:color w:val="228B22"/>
          <w:sz w:val="28"/>
        </w:rPr>
        <w:t>8.1</w:t>
      </w:r>
      <w:r>
        <w:rPr>
          <w:b/>
          <w:color w:val="228B22"/>
          <w:sz w:val="28"/>
        </w:rPr>
        <w:tab/>
        <w:t>Purpose</w:t>
      </w:r>
    </w:p>
    <w:p>
      <w:pPr>
        <w:pStyle w:val="FirstParagraph"/>
        <w:rPr/>
      </w:pPr>
      <w:r>
        <w:rPr>
          <w:rStyle w:val="VerbatimChar"/>
          <w:sz w:val="20"/>
        </w:rPr>
        <w:t>kestrel_regfile</w:t>
      </w:r>
      <w:r>
        <w:rPr>
          <w:sz w:val="20"/>
        </w:rPr>
        <w:t xml:space="preserve"> is the 32 x 32-bit general-purpose register file: two combinational read ports, one synchronous write port, and the architectural x0 rule enforced in hardware. It has no reset (2026-10-20): the array is plain storage and maps to distributed RAM instead of 1,024 flops. Reads are combinational because the single-cycle design cannot afford a read latency; the write commits on the clock edge.</w:t>
      </w:r>
      <w:bookmarkEnd w:id="126"/>
      <w:r>
        <w:br w:type="page"/>
      </w:r>
    </w:p>
    <w:p>
      <w:pPr>
        <w:pStyle w:val="Heading2"/>
        <w:pBdr>
          <w:bottom w:val="single" w:sz="12" w:space="0" w:color="228B22"/>
        </w:pBdr>
        <w:spacing w:before="280" w:after="80"/>
        <w:rPr/>
      </w:pPr>
      <w:bookmarkStart w:id="127" w:name="__RefHeading___Toc14057_589401802"/>
      <w:bookmarkEnd w:id="127"/>
      <w:r>
        <w:rPr>
          <w:rStyle w:val="SectionNumber"/>
          <w:b/>
          <w:color w:val="228B22"/>
          <w:sz w:val="28"/>
        </w:rPr>
        <w:t>8.2</w:t>
      </w:r>
      <w:r>
        <w:rPr>
          <w:b/>
          <w:color w:val="228B22"/>
          <w:sz w:val="28"/>
        </w:rPr>
        <w:tab/>
        <w:t>Interface</w:t>
      </w:r>
    </w:p>
    <w:p>
      <w:pPr>
        <w:pStyle w:val="TableCaption"/>
        <w:rPr/>
      </w:pPr>
      <w:bookmarkStart w:id="128" w:name="_Tab_17_kestrel_regfile_inte"/>
      <w:r>
        <w:rPr/>
        <w:t>kestrel_regfile interface</w:t>
      </w:r>
      <w:bookmarkEnd w:id="12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(no reset port)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rs1_addr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rs1_data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port 1 (combinationally </w:t>
            </w:r>
            <w:r>
              <w:rPr>
                <w:rStyle w:val="VerbatimChar"/>
                <w:rFonts w:eastAsia="Cambria" w:cs=""/>
                <w:kern w:val="0"/>
                <w:szCs w:val="24"/>
                <w:lang w:val="en-US" w:eastAsia="en-US" w:bidi="ar-SA"/>
              </w:rPr>
              <w:t>regs[rs1_addr]</w:t>
            </w:r>
            <w:r>
              <w:rPr>
                <w:rFonts w:eastAsia="Cambria" w:cs=""/>
                <w:kern w:val="0"/>
                <w:sz w:val="24"/>
                <w:szCs w:val="24"/>
                <w:lang w:val="en-US" w:eastAsia="en-US" w:bidi="ar-SA"/>
              </w:rPr>
              <w:t>, zero for address 0)</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rs2_addr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rs2_data</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32</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port 2</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rd_wen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 Input / 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 32 / 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port; committed on the edge when </w:t>
            </w:r>
            <w:r>
              <w:rPr>
                <w:rStyle w:val="VerbatimChar"/>
                <w:rFonts w:eastAsia="Cambria" w:cs=""/>
                <w:kern w:val="0"/>
                <w:szCs w:val="24"/>
                <w:lang w:val="en-US" w:eastAsia="en-US" w:bidi="ar-SA"/>
              </w:rPr>
              <w:t>rd_wen</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rd_addr != 0</w:t>
            </w:r>
            <w:bookmarkStart w:id="129" w:name="interface-3"/>
            <w:bookmarkEnd w:id="129"/>
          </w:p>
        </w:tc>
      </w:tr>
    </w:tbl>
    <w:p>
      <w:pPr>
        <w:pStyle w:val="Heading2"/>
        <w:pBdr>
          <w:bottom w:val="single" w:sz="12" w:space="0" w:color="228B22"/>
        </w:pBdr>
        <w:spacing w:before="280" w:after="80"/>
        <w:rPr/>
      </w:pPr>
      <w:r>
        <w:br w:type="page"/>
      </w:r>
      <w:bookmarkStart w:id="130" w:name="__RefHeading___Toc14059_589401802"/>
      <w:bookmarkEnd w:id="130"/>
      <w:r>
        <w:rPr>
          <w:rStyle w:val="SectionNumber"/>
          <w:b/>
          <w:color w:val="228B22"/>
          <w:sz w:val="28"/>
        </w:rPr>
        <w:t>8.3</w:t>
      </w:r>
      <w:r>
        <w:rPr>
          <w:b/>
          <w:color w:val="228B22"/>
          <w:sz w:val="28"/>
        </w:rPr>
        <w:tab/>
        <w:t>Internal Structure and Rules</w:t>
      </w:r>
    </w:p>
    <w:p>
      <w:pPr>
        <w:pStyle w:val="Compact"/>
        <w:numPr>
          <w:ilvl w:val="0"/>
          <w:numId w:val="45"/>
        </w:numPr>
        <w:rPr/>
      </w:pPr>
      <w:r>
        <w:rPr/>
        <w:t xml:space="preserve">Storage is </w:t>
      </w:r>
      <w:r>
        <w:rPr>
          <w:rStyle w:val="VerbatimChar"/>
        </w:rPr>
        <w:t>logic [31:0] regs [32]</w:t>
      </w:r>
      <w:r>
        <w:rPr/>
        <w:t xml:space="preserve"> with </w:t>
      </w:r>
      <w:r>
        <w:rPr>
          <w:rStyle w:val="VerbatimChar"/>
        </w:rPr>
        <w:t>ram_style = "distributed"</w:t>
      </w:r>
      <w:r>
        <w:rPr/>
        <w:t xml:space="preserve"> and </w:t>
      </w:r>
      <w:r>
        <w:rPr>
          <w:b/>
          <w:bCs/>
        </w:rPr>
        <w:t>no reset</w:t>
      </w:r>
      <w:r>
        <w:rPr/>
        <w:t xml:space="preserve">: a register is undefined until written, and keeps the previous program’s value across a reload. Every program initializes each register it reads (the riscv-tests p-env does, with </w:t>
      </w:r>
      <w:r>
        <w:rPr>
          <w:rStyle w:val="VerbatimChar"/>
        </w:rPr>
        <w:t>INIT_XREG</w:t>
      </w:r>
      <w:r>
        <w:rPr/>
        <w:t xml:space="preserve">; kestrel’s golden interpreter raises </w:t>
      </w:r>
      <w:r>
        <w:rPr>
          <w:rStyle w:val="VerbatimChar"/>
        </w:rPr>
        <w:t>UninitializedRegisterRead</w:t>
      </w:r>
      <w:r>
        <w:rPr/>
        <w:t xml:space="preserve"> on any test that does not).</w:t>
      </w:r>
    </w:p>
    <w:p>
      <w:pPr>
        <w:pStyle w:val="Compact"/>
        <w:numPr>
          <w:ilvl w:val="0"/>
          <w:numId w:val="46"/>
        </w:numPr>
        <w:rPr/>
      </w:pPr>
      <w:r>
        <w:rPr>
          <w:b/>
          <w:bCs/>
        </w:rPr>
        <w:t>No x0 rule here.</w:t>
      </w:r>
      <w:r>
        <w:rPr/>
        <w:t xml:space="preserve"> Entry 0 is ordinary storage and the read ports have no zero-select (2026-10-20). kestrel_core keeps x0 zero by </w:t>
      </w:r>
      <w:r>
        <w:rPr>
          <w:i/>
          <w:iCs/>
        </w:rPr>
        <w:t>writing</w:t>
      </w:r>
      <w:r>
        <w:rPr/>
        <w:t xml:space="preserve"> it: in reset it writes zero to entry 0 (reset_sync holds the internal reset for at least three clocks), and any instruction that targets x0 writes zero, through the writeback mux’s existing zero row. So x0 reads zero with no logic on the register-read path, which is on the critical path. The stored-zero idea comes from the BRISKI barrel core; kestrel does it init-by-write per the house SRAM rule, not with an </w:t>
      </w:r>
      <w:r>
        <w:rPr>
          <w:rStyle w:val="VerbatimChar"/>
        </w:rPr>
        <w:t>initial</w:t>
      </w:r>
      <w:r>
        <w:rPr/>
        <w:t xml:space="preserve"> block. riscv-formal checks </w:t>
      </w:r>
      <w:r>
        <w:rPr>
          <w:rStyle w:val="VerbatimChar"/>
        </w:rPr>
        <w:t>rs*_rdata == 0</w:t>
      </w:r>
      <w:r>
        <w:rPr/>
        <w:t xml:space="preserve"> for x0 on every instruction (and fails every check if the reset write is removed).</w:t>
      </w:r>
    </w:p>
    <w:p>
      <w:pPr>
        <w:pStyle w:val="Compact"/>
        <w:numPr>
          <w:ilvl w:val="0"/>
          <w:numId w:val="47"/>
        </w:numPr>
        <w:rPr/>
      </w:pPr>
      <w:r>
        <w:rPr/>
        <w:t xml:space="preserve">The core drives this port: </w:t>
      </w:r>
      <w:r>
        <w:rPr>
          <w:rStyle w:val="VerbatimChar"/>
        </w:rPr>
        <w:t>rd_wen = rd_wen_eff | ~reset</w:t>
      </w:r>
      <w:r>
        <w:rPr/>
        <w:t xml:space="preserve">, </w:t>
      </w:r>
      <w:r>
        <w:rPr>
          <w:rStyle w:val="VerbatimChar"/>
        </w:rPr>
        <w:t>rd_addr = reset ? 0 : insn[11:7]</w:t>
      </w:r>
      <w:r>
        <w:rPr/>
        <w:t xml:space="preserve">, with </w:t>
      </w:r>
      <w:r>
        <w:rPr>
          <w:rStyle w:val="VerbatimChar"/>
        </w:rPr>
        <w:t>rd_wen_eff</w:t>
      </w:r>
      <w:r>
        <w:rPr/>
        <w:t xml:space="preserve"> gating memory-wait and halting cycles — see the kestrel_core chapter.</w:t>
      </w:r>
    </w:p>
    <w:p>
      <w:pPr>
        <w:pStyle w:val="Compact"/>
        <w:numPr>
          <w:ilvl w:val="0"/>
          <w:numId w:val="48"/>
        </w:numPr>
        <w:rPr/>
      </w:pPr>
      <w:r>
        <w:rPr/>
        <w:t xml:space="preserve">No write-forwarding exists: a write commits on the edge and is readable the next cycle. This is exactly the single-cycle contract (a store is visible to the next cycle’s load </w:t>
      </w:r>
      <w:r>
        <w:rPr>
          <w:i/>
          <w:iCs/>
        </w:rPr>
        <w:t>through the memory</w:t>
      </w:r>
      <w:r>
        <w:rPr/>
        <w:t xml:space="preserve">; a register write is visible to the next instruction </w:t>
      </w:r>
      <w:r>
        <w:rPr>
          <w:i/>
          <w:iCs/>
        </w:rPr>
        <w:t>through the register file</w:t>
      </w:r>
      <w:r>
        <w:rPr/>
        <w:t>).</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 w:name="kestrel_regfile"/>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
      <w:r>
        <w:br w:type="page"/>
      </w:r>
    </w:p>
    <w:p>
      <w:pPr>
        <w:pStyle w:val="Heading1"/>
        <w:shd w:val="clear" w:color="auto" w:fill="404040"/>
        <w:spacing w:before="360" w:after="120"/>
        <w:rPr/>
      </w:pPr>
      <w:bookmarkStart w:id="132" w:name="__RefHeading___Toc14061_589401802"/>
      <w:bookmarkStart w:id="133" w:name="kestrel_mem_loader"/>
      <w:bookmarkEnd w:id="132"/>
      <w:r>
        <w:rPr>
          <w:rStyle w:val="SectionNumber"/>
          <w:b/>
          <w:color w:val="FFFFFF"/>
          <w:sz w:val="32"/>
        </w:rPr>
        <w:t>9</w:t>
      </w:r>
      <w:r>
        <w:rPr>
          <w:b/>
          <w:color w:val="FFFFFF"/>
          <w:sz w:val="32"/>
        </w:rPr>
        <w:tab/>
        <w:t>kestrel_mem_loader</w:t>
      </w:r>
    </w:p>
    <w:p>
      <w:pPr>
        <w:pStyle w:val="Heading2"/>
        <w:pageBreakBefore w:val="false"/>
        <w:pBdr>
          <w:bottom w:val="single" w:sz="12" w:space="0" w:color="228B22"/>
        </w:pBdr>
        <w:spacing w:before="280" w:after="80"/>
        <w:rPr/>
      </w:pPr>
      <w:bookmarkStart w:id="134" w:name="__RefHeading___Toc14063_589401802"/>
      <w:bookmarkStart w:id="135" w:name="purpose-5"/>
      <w:bookmarkEnd w:id="134"/>
      <w:r>
        <w:rPr>
          <w:rStyle w:val="SectionNumber"/>
          <w:b/>
          <w:color w:val="228B22"/>
          <w:sz w:val="28"/>
        </w:rPr>
        <w:t>9.1</w:t>
      </w:r>
      <w:r>
        <w:rPr>
          <w:b/>
          <w:color w:val="228B22"/>
          <w:sz w:val="28"/>
        </w:rPr>
        <w:tab/>
        <w:t>Purpose</w:t>
      </w:r>
    </w:p>
    <w:p>
      <w:pPr>
        <w:pStyle w:val="FirstParagraph"/>
        <w:rPr/>
      </w:pPr>
      <w:r>
        <w:rPr>
          <w:rStyle w:val="VerbatimChar"/>
          <w:sz w:val="20"/>
        </w:rPr>
        <w:t>kestrel_mem_loader</w:t>
      </w:r>
      <w:r>
        <w:rPr>
          <w:sz w:val="20"/>
        </w:rPr>
        <w:t xml:space="preserve"> is the optional board glue (HAS Ch. 4 specifies its external contract; this section covers how it is built). It contains: two 16384-word distributed-RAM arrays (</w:t>
      </w:r>
      <w:r>
        <w:rPr>
          <w:rStyle w:val="VerbatimChar"/>
          <w:sz w:val="20"/>
        </w:rPr>
        <w:t>imem</w:t>
      </w:r>
      <w:r>
        <w:rPr>
          <w:sz w:val="20"/>
        </w:rPr>
        <w:t xml:space="preserve">, </w:t>
      </w:r>
      <w:r>
        <w:rPr>
          <w:rStyle w:val="VerbatimChar"/>
          <w:sz w:val="20"/>
        </w:rPr>
        <w:t>dmem</w:t>
      </w:r>
      <w:r>
        <w:rPr>
          <w:sz w:val="20"/>
        </w:rPr>
        <w:t xml:space="preserve">), a CTRL/run register, and the write-port merge logic — wrapped in the repo’s skid-buffered AXIL leaf slaves, composed exactly as </w:t>
      </w:r>
      <w:r>
        <w:rPr>
          <w:rStyle w:val="VerbatimChar"/>
          <w:sz w:val="20"/>
        </w:rPr>
        <w:t>rtl/amba/shared/sdpram_slave_axil_axil.sv</w:t>
      </w:r>
      <w:r>
        <w:rPr>
          <w:sz w:val="20"/>
        </w:rPr>
        <w:t xml:space="preserve"> composes them. Mutual exclusion between loader and core is by protocol; there is no contention arbiter and no FSM in the datapath.</w:t>
      </w:r>
    </w:p>
    <w:p>
      <w:pPr>
        <w:pStyle w:val="Heading3"/>
        <w:spacing w:before="200" w:after="80"/>
        <w:rPr/>
      </w:pPr>
      <w:bookmarkStart w:id="136" w:name="__RefHeading___Toc14065_589401802"/>
      <w:bookmarkStart w:id="137" w:name="figure-2.3-loader-composition"/>
      <w:bookmarkStart w:id="138" w:name="_Fig_4_Loader_composition"/>
      <w:bookmarkEnd w:id="136"/>
      <w:r>
        <w:rPr>
          <w:rStyle w:val="SectionNumber"/>
          <w:b/>
          <w:color w:val="404040"/>
          <w:sz w:val="24"/>
        </w:rPr>
        <w:t>9.1.1</w:t>
      </w:r>
      <w:r>
        <w:rPr>
          <w:b/>
          <w:color w:val="404040"/>
          <w:sz w:val="24"/>
        </w:rPr>
        <w:tab/>
        <w:t>Figure 2.3: Loader composition</w:t>
      </w:r>
      <w:bookmarkEnd w:id="138"/>
    </w:p>
    <w:p>
      <w:pPr>
        <w:pStyle w:val="CaptionedFigure"/>
        <w:rPr/>
      </w:pPr>
      <w:r>
        <w:rPr/>
        <w:drawing>
          <wp:inline distT="0" distB="0" distL="0" distR="0">
            <wp:extent cx="5334000" cy="2887980"/>
            <wp:effectExtent l="0" t="0" r="0" b="0"/>
            <wp:docPr id="43" name="Image4" descr="kestrel_mem_loader internal com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 descr="kestrel_mem_loader internal composition"/>
                    <pic:cNvPicPr>
                      <a:picLocks noChangeAspect="1" noChangeArrowheads="1"/>
                    </pic:cNvPicPr>
                  </pic:nvPicPr>
                  <pic:blipFill>
                    <a:blip r:embed="rId6"/>
                    <a:stretch>
                      <a:fillRect/>
                    </a:stretch>
                  </pic:blipFill>
                  <pic:spPr bwMode="auto">
                    <a:xfrm>
                      <a:off x="0" y="0"/>
                      <a:ext cx="5334000" cy="2887980"/>
                    </a:xfrm>
                    <a:prstGeom prst="rect">
                      <a:avLst/>
                    </a:prstGeom>
                  </pic:spPr>
                </pic:pic>
              </a:graphicData>
            </a:graphic>
          </wp:inline>
        </w:drawing>
      </w:r>
    </w:p>
    <w:p>
      <w:pPr>
        <w:pStyle w:val="ImageCaption"/>
        <w:rPr/>
      </w:pPr>
      <w:bookmarkStart w:id="139" w:name="purpose-5"/>
      <w:bookmarkStart w:id="140" w:name="figure-2.3-loader-composition"/>
      <w:r>
        <w:rPr/>
        <w:t>kestrel_mem_loader internal composition</w:t>
      </w:r>
      <w:bookmarkEnd w:id="139"/>
      <w:bookmarkEnd w:id="140"/>
      <w:r>
        <w:br w:type="page"/>
      </w:r>
    </w:p>
    <w:p>
      <w:pPr>
        <w:pStyle w:val="Heading2"/>
        <w:pBdr>
          <w:bottom w:val="single" w:sz="12" w:space="0" w:color="228B22"/>
        </w:pBdr>
        <w:spacing w:before="280" w:after="80"/>
        <w:rPr/>
      </w:pPr>
      <w:bookmarkStart w:id="141" w:name="__RefHeading___Toc14067_589401802"/>
      <w:bookmarkStart w:id="142" w:name="memory-arrays"/>
      <w:bookmarkEnd w:id="141"/>
      <w:r>
        <w:rPr>
          <w:rStyle w:val="SectionNumber"/>
          <w:b/>
          <w:color w:val="228B22"/>
          <w:sz w:val="28"/>
        </w:rPr>
        <w:t>9.2</w:t>
      </w:r>
      <w:r>
        <w:rPr>
          <w:b/>
          <w:color w:val="228B22"/>
          <w:sz w:val="28"/>
        </w:rPr>
        <w:tab/>
        <w:t>Memory Arrays</w:t>
      </w:r>
    </w:p>
    <w:p>
      <w:pPr>
        <w:pStyle w:val="Compact"/>
        <w:numPr>
          <w:ilvl w:val="0"/>
          <w:numId w:val="49"/>
        </w:numPr>
        <w:rPr/>
      </w:pPr>
      <w:r>
        <w:rPr>
          <w:rStyle w:val="VerbatimChar"/>
        </w:rPr>
        <w:t>(* ram_style = "distributed" *) logic [31:0] imem [0:MEM_WORDS-1]</w:t>
      </w:r>
      <w:r>
        <w:rPr/>
        <w:t xml:space="preserve"> (and </w:t>
      </w:r>
      <w:r>
        <w:rPr>
          <w:rStyle w:val="VerbatimChar"/>
        </w:rPr>
        <w:t>dmem</w:t>
      </w:r>
      <w:r>
        <w:rPr/>
        <w:t>) — the attribute keeps reads combinational, which the single-cycle contract requires; a block RAM’s synchronous read would break it.</w:t>
      </w:r>
    </w:p>
    <w:p>
      <w:pPr>
        <w:pStyle w:val="Compact"/>
        <w:numPr>
          <w:ilvl w:val="0"/>
          <w:numId w:val="50"/>
        </w:numPr>
        <w:rPr/>
      </w:pPr>
      <w:r>
        <w:rPr/>
        <w:t>One write port each, merging two clients per byte lane in a single clocked process: the loader (</w:t>
      </w:r>
      <w:r>
        <w:rPr>
          <w:rStyle w:val="VerbatimChar"/>
        </w:rPr>
        <w:t>ld_wr_*</w:t>
      </w:r>
      <w:r>
        <w:rPr/>
        <w:t xml:space="preserve">, gated by </w:t>
      </w:r>
      <w:r>
        <w:rPr>
          <w:rStyle w:val="VerbatimChar"/>
        </w:rPr>
        <w:t>!run_q</w:t>
      </w:r>
      <w:r>
        <w:rPr/>
        <w:t>) and the core (</w:t>
      </w:r>
      <w:r>
        <w:rPr>
          <w:rStyle w:val="VerbatimChar"/>
        </w:rPr>
        <w:t>core_wr_*</w:t>
      </w:r>
      <w:r>
        <w:rPr/>
        <w:t xml:space="preserve">, gated by </w:t>
      </w:r>
      <w:r>
        <w:rPr>
          <w:rStyle w:val="VerbatimChar"/>
        </w:rPr>
        <w:t>run_q &amp;&amp; dmem_req &amp;&amp; dmem_wstrb != 0</w:t>
      </w:r>
      <w:r>
        <w:rPr/>
        <w:t>). Both are additionally fenced during reset assertion.</w:t>
      </w:r>
    </w:p>
    <w:p>
      <w:pPr>
        <w:pStyle w:val="Compact"/>
        <w:numPr>
          <w:ilvl w:val="0"/>
          <w:numId w:val="51"/>
        </w:numPr>
        <w:rPr/>
      </w:pPr>
      <w:r>
        <w:rPr/>
        <w:t>Under the unified map each array carries up to three combinational read ports (core fetch, core L/S, AXIL readback); distributed-RAM read replication absorbs that in synthesis.</w:t>
      </w:r>
    </w:p>
    <w:p>
      <w:pPr>
        <w:pStyle w:val="Compact"/>
        <w:numPr>
          <w:ilvl w:val="0"/>
          <w:numId w:val="52"/>
        </w:numPr>
        <w:rPr/>
      </w:pPr>
      <w:bookmarkStart w:id="143" w:name="memory-arrays"/>
      <w:r>
        <w:rPr/>
        <w:t>Power-up content is undefined in hardware; the simulation model zero-initializes so pre-load reads are deterministic. An image is always loaded before run.</w:t>
      </w:r>
      <w:bookmarkEnd w:id="143"/>
      <w:r>
        <w:br w:type="page"/>
      </w:r>
    </w:p>
    <w:p>
      <w:pPr>
        <w:pStyle w:val="Heading2"/>
        <w:pBdr>
          <w:bottom w:val="single" w:sz="12" w:space="0" w:color="228B22"/>
        </w:pBdr>
        <w:spacing w:before="280" w:after="80"/>
        <w:rPr/>
      </w:pPr>
      <w:bookmarkStart w:id="144" w:name="__RefHeading___Toc14069_589401802"/>
      <w:bookmarkStart w:id="145" w:name="ctrl-run-register-and-reset-sequencing"/>
      <w:bookmarkEnd w:id="144"/>
      <w:r>
        <w:rPr>
          <w:rStyle w:val="SectionNumber"/>
          <w:b/>
          <w:color w:val="228B22"/>
          <w:sz w:val="28"/>
        </w:rPr>
        <w:t>9.3</w:t>
      </w:r>
      <w:r>
        <w:rPr>
          <w:b/>
          <w:color w:val="228B22"/>
          <w:sz w:val="28"/>
        </w:rPr>
        <w:tab/>
        <w:t>CTRL / Run Register and Reset Sequencing</w:t>
      </w:r>
    </w:p>
    <w:p>
      <w:pPr>
        <w:pStyle w:val="FirstParagraph"/>
        <w:rPr/>
      </w:pPr>
      <w:r>
        <w:rPr>
          <w:rStyle w:val="VerbatimChar"/>
          <w:sz w:val="20"/>
        </w:rPr>
        <w:t>run_q</w:t>
      </w:r>
      <w:r>
        <w:rPr>
          <w:sz w:val="20"/>
        </w:rPr>
        <w:t xml:space="preserve"> is a sticky bit (set by a CTRL write with </w:t>
      </w:r>
      <w:r>
        <w:rPr>
          <w:rStyle w:val="VerbatimChar"/>
          <w:sz w:val="20"/>
        </w:rPr>
        <w:t>wstrb[0] &amp; wdata[0]</w:t>
      </w:r>
      <w:r>
        <w:rPr>
          <w:sz w:val="20"/>
        </w:rPr>
        <w:t xml:space="preserve">, cleared only by reset). </w:t>
      </w:r>
      <w:r>
        <w:rPr>
          <w:rStyle w:val="VerbatimChar"/>
          <w:sz w:val="20"/>
        </w:rPr>
        <w:t>core_rst_n</w:t>
      </w:r>
      <w:r>
        <w:rPr>
          <w:sz w:val="20"/>
        </w:rPr>
        <w:t xml:space="preserve"> is literally </w:t>
      </w:r>
      <w:r>
        <w:rPr>
          <w:rStyle w:val="VerbatimChar"/>
          <w:sz w:val="20"/>
        </w:rPr>
        <w:t>run_q</w:t>
      </w:r>
      <w:r>
        <w:rPr>
          <w:sz w:val="20"/>
        </w:rPr>
        <w:t xml:space="preserve">: low in load mode (the core is held, parks its fetch at </w:t>
      </w:r>
      <w:r>
        <w:rPr>
          <w:rStyle w:val="VerbatimChar"/>
          <w:sz w:val="20"/>
        </w:rPr>
        <w:t>RESET_ADDR</w:t>
      </w:r>
      <w:r>
        <w:rPr>
          <w:sz w:val="20"/>
        </w:rPr>
        <w:t>, retires nothing), high from the commit cycle of the run write. Power-on default is load mode.</w:t>
      </w:r>
      <w:bookmarkEnd w:id="145"/>
      <w:r>
        <w:br w:type="page"/>
      </w:r>
    </w:p>
    <w:p>
      <w:pPr>
        <w:pStyle w:val="Heading2"/>
        <w:pBdr>
          <w:bottom w:val="single" w:sz="12" w:space="0" w:color="228B22"/>
        </w:pBdr>
        <w:spacing w:before="280" w:after="80"/>
        <w:rPr/>
      </w:pPr>
      <w:bookmarkStart w:id="146" w:name="__RefHeading___Toc14071_589401802"/>
      <w:bookmarkStart w:id="147" w:name="Xc898567430adfea95724e9a99aa4019c569ba16"/>
      <w:bookmarkEnd w:id="146"/>
      <w:r>
        <w:rPr>
          <w:rStyle w:val="SectionNumber"/>
          <w:b/>
          <w:color w:val="228B22"/>
          <w:sz w:val="28"/>
        </w:rPr>
        <w:t>9.4</w:t>
      </w:r>
      <w:r>
        <w:rPr>
          <w:b/>
          <w:color w:val="228B22"/>
          <w:sz w:val="28"/>
        </w:rPr>
        <w:tab/>
        <w:t>Write Side: Leaf Slave plus Two Holding Bits</w:t>
      </w:r>
    </w:p>
    <w:p>
      <w:pPr>
        <w:pStyle w:val="FirstParagraph"/>
        <w:rPr/>
      </w:pPr>
      <w:r>
        <w:rPr>
          <w:sz w:val="20"/>
        </w:rPr>
        <w:t xml:space="preserve">The </w:t>
      </w:r>
      <w:r>
        <w:rPr>
          <w:rStyle w:val="VerbatimChar"/>
          <w:sz w:val="20"/>
        </w:rPr>
        <w:t>axil4_slave_wr</w:t>
      </w:r>
      <w:r>
        <w:rPr>
          <w:sz w:val="20"/>
        </w:rPr>
        <w:t xml:space="preserve"> leaf terminates the AW/W/B protocol into FUB nets. The wrapper’s entire write-side state is two holding bits plus the run register:</w:t>
      </w:r>
    </w:p>
    <w:p>
      <w:pPr>
        <w:pStyle w:val="Compact"/>
        <w:numPr>
          <w:ilvl w:val="0"/>
          <w:numId w:val="53"/>
        </w:numPr>
        <w:rPr/>
      </w:pPr>
      <w:r>
        <w:rPr>
          <w:rStyle w:val="VerbatimChar"/>
        </w:rPr>
        <w:t>wr_addr_q</w:t>
      </w:r>
      <w:r>
        <w:rPr/>
        <w:t xml:space="preserve"> / </w:t>
      </w:r>
      <w:r>
        <w:rPr>
          <w:rStyle w:val="VerbatimChar"/>
        </w:rPr>
        <w:t>wr_addr_pending_q</w:t>
      </w:r>
      <w:r>
        <w:rPr/>
        <w:t>: the AW address holds until its W beat fires (</w:t>
      </w:r>
      <w:r>
        <w:rPr>
          <w:rStyle w:val="VerbatimChar"/>
        </w:rPr>
        <w:t>fub_awready = !wr_addr_pending_q || w_fire</w:t>
      </w:r>
      <w:r>
        <w:rPr/>
        <w:t>; a same-cycle swap lets a new AW in as the old W fires).</w:t>
      </w:r>
    </w:p>
    <w:p>
      <w:pPr>
        <w:pStyle w:val="Compact"/>
        <w:numPr>
          <w:ilvl w:val="0"/>
          <w:numId w:val="54"/>
        </w:numPr>
        <w:rPr/>
      </w:pPr>
      <w:r>
        <w:rPr>
          <w:rStyle w:val="VerbatimChar"/>
        </w:rPr>
        <w:t>b_pending_q</w:t>
      </w:r>
      <w:r>
        <w:rPr/>
        <w:t>: at most one B outstanding (</w:t>
      </w:r>
      <w:r>
        <w:rPr>
          <w:rStyle w:val="VerbatimChar"/>
        </w:rPr>
        <w:t>fub_wready = wr_addr_pending_q &amp;&amp; !b_pending_q</w:t>
      </w:r>
      <w:r>
        <w:rPr/>
        <w:t>); B returns OKAY one holding bit deep and the leaf’s B skid buffers it against the master.</w:t>
      </w:r>
    </w:p>
    <w:p>
      <w:pPr>
        <w:pStyle w:val="FirstParagraph"/>
        <w:rPr/>
      </w:pPr>
      <w:r>
        <w:rPr>
          <w:sz w:val="20"/>
        </w:rPr>
        <w:t xml:space="preserve">Loader-write qualification: </w:t>
      </w:r>
      <w:r>
        <w:rPr>
          <w:rStyle w:val="VerbatimChar"/>
          <w:sz w:val="20"/>
        </w:rPr>
        <w:t>ld_wr_fire = w_fire &amp;&amp; !wr_addr_q[CTRL_BIT] &amp;&amp; !run_q</w:t>
      </w:r>
      <w:r>
        <w:rPr>
          <w:sz w:val="20"/>
        </w:rPr>
        <w:t xml:space="preserve"> — memory writes land only in load mode; CTRL writes never touch the arrays. Run-mode loader writes are dropped in logic with B still OKAY (testplan scenario ML-09).</w:t>
      </w:r>
      <w:bookmarkEnd w:id="147"/>
      <w:r>
        <w:br w:type="page"/>
      </w:r>
    </w:p>
    <w:p>
      <w:pPr>
        <w:pStyle w:val="Heading2"/>
        <w:pBdr>
          <w:bottom w:val="single" w:sz="12" w:space="0" w:color="228B22"/>
        </w:pBdr>
        <w:spacing w:before="280" w:after="80"/>
        <w:rPr/>
      </w:pPr>
      <w:bookmarkStart w:id="148" w:name="__RefHeading___Toc14073_589401802"/>
      <w:bookmarkStart w:id="149" w:name="Xe663cb7d2faeacf1f7a25009b6aa6d9721863cb"/>
      <w:bookmarkEnd w:id="148"/>
      <w:r>
        <w:rPr>
          <w:rStyle w:val="SectionNumber"/>
          <w:b/>
          <w:color w:val="228B22"/>
          <w:sz w:val="28"/>
        </w:rPr>
        <w:t>9.5</w:t>
      </w:r>
      <w:r>
        <w:rPr>
          <w:b/>
          <w:color w:val="228B22"/>
          <w:sz w:val="28"/>
        </w:rPr>
        <w:tab/>
        <w:t>Read Side: Combinational Beat through the AR Skid</w:t>
      </w:r>
    </w:p>
    <w:p>
      <w:pPr>
        <w:pStyle w:val="FirstParagraph"/>
        <w:rPr/>
      </w:pPr>
      <w:r>
        <w:rPr>
          <w:sz w:val="20"/>
        </w:rPr>
        <w:t xml:space="preserve">The </w:t>
      </w:r>
      <w:r>
        <w:rPr>
          <w:rStyle w:val="VerbatimChar"/>
          <w:sz w:val="20"/>
        </w:rPr>
        <w:t>axil4_slave_rd</w:t>
      </w:r>
      <w:r>
        <w:rPr>
          <w:sz w:val="20"/>
        </w:rPr>
        <w:t xml:space="preserve"> leaf supplies the AR/R handshake; the wrapper’s response is a single-cycle combinational beat: </w:t>
      </w:r>
      <w:r>
        <w:rPr>
          <w:rStyle w:val="VerbatimChar"/>
          <w:sz w:val="20"/>
        </w:rPr>
        <w:t>fub_arready = fub_rready</w:t>
      </w:r>
      <w:r>
        <w:rPr>
          <w:sz w:val="20"/>
        </w:rPr>
        <w:t xml:space="preserve"> (AR accepted exactly when the R skid can take the beat), </w:t>
      </w:r>
      <w:r>
        <w:rPr>
          <w:rStyle w:val="VerbatimChar"/>
          <w:sz w:val="20"/>
        </w:rPr>
        <w:t>fub_rvalid = fub_arvalid</w:t>
      </w:r>
      <w:r>
        <w:rPr>
          <w:sz w:val="20"/>
        </w:rPr>
        <w:t xml:space="preserve">, </w:t>
      </w:r>
      <w:r>
        <w:rPr>
          <w:rStyle w:val="VerbatimChar"/>
          <w:sz w:val="20"/>
        </w:rPr>
        <w:t>fub_rresp = OKAY</w:t>
      </w:r>
      <w:r>
        <w:rPr>
          <w:sz w:val="20"/>
        </w:rPr>
        <w:t>. The read mux is:</w:t>
      </w:r>
    </w:p>
    <w:p>
      <w:pPr>
        <w:pStyle w:val="SourceCode"/>
        <w:rPr/>
      </w:pPr>
      <w:r>
        <w:rPr>
          <w:rStyle w:val="VerbatimChar"/>
        </w:rPr>
        <w:t>fub_rdata = fub_araddr[CTRL_BIT] ? {31'b0, run_q}</w:t>
      </w:r>
      <w:r>
        <w:rPr/>
        <w:br/>
      </w:r>
      <w:r>
        <w:rPr>
          <w:rStyle w:val="VerbatimChar"/>
        </w:rPr>
        <w:t xml:space="preserve">          : fub_araddr[DMEM_BIT] ? dmem[fub_araddr[WORD_IDX_W-1:0]]</w:t>
      </w:r>
      <w:r>
        <w:rPr/>
        <w:br/>
      </w:r>
      <w:r>
        <w:rPr>
          <w:rStyle w:val="VerbatimChar"/>
        </w:rPr>
        <w:t xml:space="preserve">          :                        imem[fub_araddr[WORD_IDX_W-1:0]];</w:t>
      </w:r>
    </w:p>
    <w:p>
      <w:pPr>
        <w:pStyle w:val="FirstParagraph"/>
        <w:rPr/>
      </w:pPr>
      <w:r>
        <w:rPr>
          <w:sz w:val="20"/>
        </w:rPr>
        <w:t xml:space="preserve">Core-side reads select the array the same way: </w:t>
      </w:r>
      <w:r>
        <w:rPr>
          <w:rStyle w:val="VerbatimChar"/>
          <w:sz w:val="20"/>
        </w:rPr>
        <w:t>imem_rdata = imem_addr[DMEM_BIT] ? dmem[imem_addr[13:0]] : imem[imem_addr[13:0]]</w:t>
      </w:r>
      <w:r>
        <w:rPr>
          <w:sz w:val="20"/>
        </w:rPr>
        <w:t xml:space="preserve"> (and likewise for </w:t>
      </w:r>
      <w:r>
        <w:rPr>
          <w:rStyle w:val="VerbatimChar"/>
          <w:sz w:val="20"/>
        </w:rPr>
        <w:t>dmem_rdata</w:t>
      </w:r>
      <w:r>
        <w:rPr>
          <w:sz w:val="20"/>
        </w:rPr>
        <w:t>), which is what makes one flat image coherent across fetch, L/S, and AXIL readback.</w:t>
      </w:r>
      <w:bookmarkEnd w:id="149"/>
      <w:r>
        <w:br w:type="page"/>
      </w:r>
    </w:p>
    <w:p>
      <w:pPr>
        <w:pStyle w:val="Heading2"/>
        <w:pBdr>
          <w:bottom w:val="single" w:sz="12" w:space="0" w:color="228B22"/>
        </w:pBdr>
        <w:spacing w:before="280" w:after="80"/>
        <w:rPr/>
      </w:pPr>
      <w:bookmarkStart w:id="150" w:name="__RefHeading___Toc14075_589401802"/>
      <w:bookmarkStart w:id="151" w:name="address-map-as-implemented"/>
      <w:bookmarkEnd w:id="150"/>
      <w:r>
        <w:rPr>
          <w:rStyle w:val="SectionNumber"/>
          <w:b/>
          <w:color w:val="228B22"/>
          <w:sz w:val="28"/>
        </w:rPr>
        <w:t>9.6</w:t>
      </w:r>
      <w:r>
        <w:rPr>
          <w:b/>
          <w:color w:val="228B22"/>
          <w:sz w:val="28"/>
        </w:rPr>
        <w:tab/>
        <w:t>Address Map, as Implemented</w:t>
      </w:r>
    </w:p>
    <w:p>
      <w:pPr>
        <w:pStyle w:val="TableCaption"/>
        <w:rPr/>
      </w:pPr>
      <w:bookmarkStart w:id="152" w:name="_Tab_18_Loader_map_implement"/>
      <w:r>
        <w:rPr/>
        <w:t>Loader map implementation facts</w:t>
      </w:r>
      <w:bookmarkEnd w:id="1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52"/>
        <w:gridCol w:w="6807"/>
      </w:tblGrid>
      <w:tr>
        <w:trPr>
          <w:tblHeader w:val="true"/>
        </w:trPr>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6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word index</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addr[13:0]</w:t>
            </w:r>
            <w:r>
              <w:rPr>
                <w:rFonts w:eastAsia="Cambria" w:cs=""/>
                <w:kern w:val="0"/>
                <w:sz w:val="24"/>
                <w:szCs w:val="24"/>
                <w:lang w:val="en-US" w:eastAsia="en-US" w:bidi="ar-SA"/>
              </w:rPr>
              <w:t xml:space="preserve"> of the presenting port’s byte address (</w:t>
            </w:r>
            <w:r>
              <w:rPr>
                <w:rStyle w:val="VerbatimChar"/>
                <w:rFonts w:eastAsia="Cambria" w:cs=""/>
                <w:kern w:val="0"/>
                <w:szCs w:val="24"/>
                <w:lang w:val="en-US" w:eastAsia="en-US" w:bidi="ar-SA"/>
              </w:rPr>
              <w:t>WORD_IDX_W = $clog2(MEM_WORDS) = 14</w:t>
            </w:r>
            <w:r>
              <w:rPr>
                <w:rFonts w:eastAsia="Cambria" w:cs=""/>
                <w:kern w:val="0"/>
                <w:sz w:val="24"/>
                <w:szCs w:val="24"/>
                <w:lang w:val="en-US" w:eastAsia="en-US" w:bidi="ar-SA"/>
              </w:rPr>
              <w:t>), AXIL and core alike</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 select</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addr[16]</w:t>
            </w:r>
            <w:r>
              <w:rPr>
                <w:rFonts w:eastAsia="Cambria" w:cs=""/>
                <w:kern w:val="0"/>
                <w:sz w:val="24"/>
                <w:szCs w:val="24"/>
                <w:lang w:val="en-US" w:eastAsia="en-US" w:bidi="ar-SA"/>
              </w:rPr>
              <w:t>: 0 = imem, 1 = dmem, on every port (unified map)</w:t>
            </w:r>
          </w:p>
        </w:tc>
      </w:tr>
      <w:tr>
        <w:trPr/>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 decode</w:t>
            </w:r>
          </w:p>
        </w:tc>
        <w:tc>
          <w:tcPr>
            <w:tcW w:w="680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addr[17] = 1</w:t>
            </w:r>
            <w:r>
              <w:rPr>
                <w:rFonts w:eastAsia="Cambria" w:cs=""/>
                <w:kern w:val="0"/>
                <w:sz w:val="24"/>
                <w:szCs w:val="24"/>
                <w:lang w:val="en-US" w:eastAsia="en-US" w:bidi="ar-SA"/>
              </w:rPr>
              <w:t xml:space="preserve"> → CTRL register at </w:t>
            </w:r>
            <w:r>
              <w:rPr>
                <w:rStyle w:val="VerbatimChar"/>
                <w:rFonts w:eastAsia="Cambria" w:cs=""/>
                <w:kern w:val="0"/>
                <w:szCs w:val="24"/>
                <w:lang w:val="en-US" w:eastAsia="en-US" w:bidi="ar-SA"/>
              </w:rPr>
              <w:t>0x0002_0000</w:t>
            </w:r>
          </w:p>
        </w:tc>
      </w:tr>
    </w:tbl>
    <w:p>
      <w:pPr>
        <w:pStyle w:val="BodyText"/>
        <w:rPr/>
      </w:pPr>
      <w:r>
        <w:rPr>
          <w:sz w:val="20"/>
        </w:rPr>
        <w:t xml:space="preserve">Two consequences the maintainer must not “tidy” without a plan-level decision: byte-address bits [15:14] are not decoded, so each region’s 64 KB byte window aliases onto its array every </w:t>
      </w:r>
      <w:r>
        <w:rPr>
          <w:rStyle w:val="VerbatimChar"/>
          <w:sz w:val="20"/>
        </w:rPr>
        <w:t>0x4000</w:t>
      </w:r>
      <w:r>
        <w:rPr>
          <w:sz w:val="20"/>
        </w:rPr>
        <w:t xml:space="preserve"> bytes; and because the core presents only word-aligned addresses, its window is the 4096 word-aligned slots (16 KB of image) per array — the delivery testbench streams word </w:t>
      </w:r>
      <w:r>
        <w:rPr>
          <w:i/>
          <w:iCs/>
          <w:sz w:val="20"/>
        </w:rPr>
        <w:t>k</w:t>
      </w:r>
      <w:r>
        <w:rPr>
          <w:sz w:val="20"/>
        </w:rPr>
        <w:t xml:space="preserve"> to AXIL byte address </w:t>
      </w:r>
      <w:r>
        <w:rPr>
          <w:rStyle w:val="VerbatimChar"/>
          <w:sz w:val="20"/>
        </w:rPr>
        <w:t>4*k</w:t>
      </w:r>
      <w:r>
        <w:rPr>
          <w:sz w:val="20"/>
        </w:rPr>
        <w:t xml:space="preserve">, which is the convention that keeps loader and core views identical. The module header’s </w:t>
      </w:r>
      <w:r>
        <w:rPr>
          <w:rStyle w:val="VerbatimChar"/>
          <w:sz w:val="20"/>
        </w:rPr>
        <w:t>addr[15:2]</w:t>
      </w:r>
      <w:r>
        <w:rPr>
          <w:sz w:val="20"/>
        </w:rPr>
        <w:t xml:space="preserve"> wording describes intent; the implemented </w:t>
      </w:r>
      <w:r>
        <w:rPr>
          <w:rStyle w:val="VerbatimChar"/>
          <w:sz w:val="20"/>
        </w:rPr>
        <w:t>addr[13:0]</w:t>
      </w:r>
      <w:r>
        <w:rPr>
          <w:sz w:val="20"/>
        </w:rPr>
        <w:t xml:space="preserve"> slice above is the as-built truth this specification documents.</w:t>
      </w:r>
      <w:bookmarkEnd w:id="151"/>
      <w:r>
        <w:br w:type="page"/>
      </w:r>
    </w:p>
    <w:p>
      <w:pPr>
        <w:pStyle w:val="Heading2"/>
        <w:pBdr>
          <w:bottom w:val="single" w:sz="12" w:space="0" w:color="228B22"/>
        </w:pBdr>
        <w:spacing w:before="280" w:after="80"/>
        <w:rPr/>
      </w:pPr>
      <w:bookmarkStart w:id="153" w:name="__RefHeading___Toc14077_589401802"/>
      <w:bookmarkStart w:id="154" w:name="debug-taps"/>
      <w:bookmarkEnd w:id="153"/>
      <w:r>
        <w:rPr>
          <w:rStyle w:val="SectionNumber"/>
          <w:b/>
          <w:color w:val="228B22"/>
          <w:sz w:val="28"/>
        </w:rPr>
        <w:t>9.7</w:t>
      </w:r>
      <w:r>
        <w:rPr>
          <w:b/>
          <w:color w:val="228B22"/>
          <w:sz w:val="28"/>
        </w:rPr>
        <w:tab/>
        <w:t>Debug Taps</w:t>
      </w:r>
    </w:p>
    <w:p>
      <w:pPr>
        <w:pStyle w:val="FirstParagraph"/>
        <w:rPr/>
      </w:pPr>
      <w:r>
        <w:rPr>
          <w:rStyle w:val="VerbatimChar"/>
          <w:sz w:val="20"/>
        </w:rPr>
        <w:t>o_dbg_busy_wr</w:t>
      </w:r>
      <w:r>
        <w:rPr>
          <w:sz w:val="20"/>
        </w:rPr>
        <w:t xml:space="preserve"> / </w:t>
      </w:r>
      <w:r>
        <w:rPr>
          <w:rStyle w:val="VerbatimChar"/>
          <w:sz w:val="20"/>
        </w:rPr>
        <w:t>o_dbg_busy_rd</w:t>
      </w:r>
      <w:r>
        <w:rPr>
          <w:sz w:val="20"/>
        </w:rPr>
        <w:t xml:space="preserve"> are the leaf slaves’ busy outputs, exposed for the AXIL backpressure checks (scenario ML-08).</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 w:name="kestrel_mem_loader"/>
      <w:bookmarkStart w:id="156" w:name="debug-taps"/>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bookmarkEnd w:id="156"/>
      <w:r>
        <w:br w:type="page"/>
      </w:r>
    </w:p>
    <w:p>
      <w:pPr>
        <w:pStyle w:val="Heading1"/>
        <w:shd w:val="clear" w:color="auto" w:fill="404040"/>
        <w:spacing w:before="360" w:after="120"/>
        <w:rPr/>
      </w:pPr>
      <w:bookmarkStart w:id="157" w:name="__RefHeading___Toc14079_589401802"/>
      <w:bookmarkStart w:id="158" w:name="kestrel_mem_bram"/>
      <w:bookmarkEnd w:id="157"/>
      <w:r>
        <w:rPr>
          <w:rStyle w:val="SectionNumber"/>
          <w:b/>
          <w:color w:val="FFFFFF"/>
          <w:sz w:val="32"/>
        </w:rPr>
        <w:t>10</w:t>
      </w:r>
      <w:r>
        <w:rPr>
          <w:b/>
          <w:color w:val="FFFFFF"/>
          <w:sz w:val="32"/>
        </w:rPr>
        <w:tab/>
        <w:t>kestrel_mem_bram</w:t>
      </w:r>
    </w:p>
    <w:p>
      <w:pPr>
        <w:pStyle w:val="Heading2"/>
        <w:pageBreakBefore w:val="false"/>
        <w:pBdr>
          <w:bottom w:val="single" w:sz="12" w:space="0" w:color="228B22"/>
        </w:pBdr>
        <w:spacing w:before="280" w:after="80"/>
        <w:rPr/>
      </w:pPr>
      <w:bookmarkStart w:id="159" w:name="__RefHeading___Toc14081_589401802"/>
      <w:bookmarkStart w:id="160" w:name="purpose-6"/>
      <w:bookmarkEnd w:id="159"/>
      <w:r>
        <w:rPr>
          <w:rStyle w:val="SectionNumber"/>
          <w:b/>
          <w:color w:val="228B22"/>
          <w:sz w:val="28"/>
        </w:rPr>
        <w:t>10.1</w:t>
      </w:r>
      <w:r>
        <w:rPr>
          <w:b/>
          <w:color w:val="228B22"/>
          <w:sz w:val="28"/>
        </w:rPr>
        <w:tab/>
        <w:t>Purpose</w:t>
      </w:r>
    </w:p>
    <w:p>
      <w:pPr>
        <w:pStyle w:val="FirstParagraph"/>
        <w:rPr/>
      </w:pPr>
      <w:r>
        <w:rPr>
          <w:rStyle w:val="VerbatimChar"/>
          <w:sz w:val="20"/>
        </w:rPr>
        <w:t>kestrel_mem_bram</w:t>
      </w:r>
      <w:r>
        <w:rPr>
          <w:sz w:val="20"/>
        </w:rPr>
        <w:t xml:space="preserve"> is the block-RAM alternative to </w:t>
      </w:r>
      <w:r>
        <w:rPr>
          <w:rStyle w:val="VerbatimChar"/>
          <w:sz w:val="20"/>
        </w:rPr>
        <w:t>kestrel_mem_loader</w:t>
      </w:r>
      <w:r>
        <w:rPr>
          <w:sz w:val="20"/>
        </w:rPr>
        <w:t xml:space="preserve"> (owner, 2026-10-20): a board-sized memory with </w:t>
      </w:r>
      <w:r>
        <w:rPr>
          <w:b/>
          <w:bCs/>
          <w:sz w:val="20"/>
        </w:rPr>
        <w:t>registered reads</w:t>
      </w:r>
      <w:r>
        <w:rPr>
          <w:sz w:val="20"/>
        </w:rPr>
        <w:t xml:space="preserve"> behind the same core ports and the same AXIL address map. Port A fetches at the core’s next PC, so block RAM’s own output register acts as the instruction register and an instruction takes one clock. Port B is the data port; a load holds the core with </w:t>
      </w:r>
      <w:r>
        <w:rPr>
          <w:rStyle w:val="VerbatimChar"/>
          <w:sz w:val="20"/>
        </w:rPr>
        <w:t>mem_wait</w:t>
      </w:r>
      <w:r>
        <w:rPr>
          <w:sz w:val="20"/>
        </w:rPr>
        <w:t xml:space="preserve"> for one cycle while its read lands. The ISA is untouched (HAS Ch. 4, memory contract property 2).</w:t>
      </w:r>
    </w:p>
    <w:p>
      <w:pPr>
        <w:pStyle w:val="TableCaption"/>
        <w:rPr/>
      </w:pPr>
      <w:bookmarkStart w:id="161" w:name="_Tab_19_Loader_and_block_RAM"/>
      <w:r>
        <w:rPr/>
        <w:t>Loader and block-RAM wrapper compared</w:t>
      </w:r>
      <w:bookmarkEnd w:id="1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kestrel_mem_loader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kestrel_mem_bram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64 KB distributed 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x </w:t>
            </w:r>
            <w:r>
              <w:rPr>
                <w:rStyle w:val="VerbatimChar"/>
                <w:rFonts w:eastAsia="Cambria" w:cs=""/>
                <w:kern w:val="0"/>
                <w:szCs w:val="24"/>
                <w:lang w:val="en-US" w:eastAsia="en-US" w:bidi="ar-SA"/>
              </w:rPr>
              <w:t>MEM_WORDS</w:t>
            </w:r>
            <w:r>
              <w:rPr>
                <w:rFonts w:eastAsia="Cambria" w:cs=""/>
                <w:kern w:val="0"/>
                <w:sz w:val="24"/>
                <w:szCs w:val="24"/>
                <w:lang w:val="en-US" w:eastAsia="en-US" w:bidi="ar-SA"/>
              </w:rPr>
              <w:t xml:space="preserve"> x 32 block RAM (16 KB default), true dual port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reads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registered: fetch at </w:t>
            </w:r>
            <w:r>
              <w:rPr>
                <w:rStyle w:val="VerbatimChar"/>
                <w:rFonts w:eastAsia="Cambria" w:cs=""/>
                <w:kern w:val="0"/>
                <w:szCs w:val="24"/>
                <w:lang w:val="en-US" w:eastAsia="en-US" w:bidi="ar-SA"/>
              </w:rPr>
              <w:t>imem_addr_next</w:t>
            </w:r>
            <w:r>
              <w:rPr>
                <w:rFonts w:eastAsia="Cambria" w:cs=""/>
                <w:kern w:val="0"/>
                <w:sz w:val="24"/>
                <w:szCs w:val="24"/>
                <w:lang w:val="en-US" w:eastAsia="en-US" w:bidi="ar-SA"/>
              </w:rPr>
              <w:t xml:space="preserve">, load held one cycle with </w:t>
            </w:r>
            <w:r>
              <w:rPr>
                <w:rStyle w:val="VerbatimChar"/>
                <w:rFonts w:eastAsia="Cambria" w:cs=""/>
                <w:kern w:val="0"/>
                <w:szCs w:val="24"/>
                <w:lang w:val="en-US" w:eastAsia="en-US" w:bidi="ar-SA"/>
              </w:rPr>
              <w:t>mem_wait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for a load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index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byte-address bits [13:0] (aliases, see Ch. 2.6)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addr[IDX_W+1:2]</w:t>
            </w:r>
            <w:r>
              <w:rPr>
                <w:rFonts w:eastAsia="Cambria" w:cs=""/>
                <w:kern w:val="0"/>
                <w:sz w:val="24"/>
                <w:szCs w:val="24"/>
                <w:lang w:val="en-US" w:eastAsia="en-US" w:bidi="ar-SA"/>
              </w:rPr>
              <w:t>, aliases above the array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 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sticky </w:t>
            </w:r>
            <w:r>
              <w:rPr>
                <w:rStyle w:val="VerbatimChar"/>
                <w:rFonts w:eastAsia="Cambria" w:cs=""/>
                <w:kern w:val="0"/>
                <w:szCs w:val="24"/>
                <w:lang w:val="en-US" w:eastAsia="en-US" w:bidi="ar-SA"/>
              </w:rPr>
              <w:t>run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writable both ways: 0 returns to load mode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halted, cause, cycles, instret, last gp write</w:t>
            </w:r>
          </w:p>
        </w:tc>
      </w:tr>
    </w:tbl>
    <w:p>
      <w:pPr>
        <w:pStyle w:val="Heading3"/>
        <w:spacing w:before="200" w:after="80"/>
        <w:rPr/>
      </w:pPr>
      <w:bookmarkStart w:id="162" w:name="__RefHeading___Toc14083_589401802"/>
      <w:bookmarkStart w:id="163" w:name="_Fig_5_kestrel_mem_bram_com"/>
      <w:bookmarkEnd w:id="162"/>
      <w:r>
        <w:rPr>
          <w:rStyle w:val="SectionNumber"/>
          <w:b/>
          <w:color w:val="404040"/>
          <w:sz w:val="24"/>
        </w:rPr>
        <w:t>10.1.1</w:t>
      </w:r>
      <w:r>
        <w:rPr>
          <w:b/>
          <w:color w:val="404040"/>
          <w:sz w:val="24"/>
        </w:rPr>
        <w:tab/>
        <w:t>Figure 2.4: kestrel_mem_bram composition</w:t>
      </w:r>
      <w:bookmarkEnd w:id="163"/>
    </w:p>
    <w:p>
      <w:pPr>
        <w:pStyle w:val="CaptionedFigure"/>
        <w:rPr/>
      </w:pPr>
      <w:r>
        <w:rPr/>
        <w:drawing>
          <wp:inline distT="0" distB="0" distL="0" distR="0">
            <wp:extent cx="5334000" cy="2307590"/>
            <wp:effectExtent l="0" t="0" r="0" b="0"/>
            <wp:docPr id="48" name="Image5" descr="kestrel_mem_bram: AXIL leaves, write holding, two-stage read, port B owner, port A at the next PC, load wait, run/status registers, the block 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5" descr="kestrel_mem_bram: AXIL leaves, write holding, two-stage read, port B owner, port A at the next PC, load wait, run/status registers, the block RAM"/>
                    <pic:cNvPicPr>
                      <a:picLocks noChangeAspect="1" noChangeArrowheads="1"/>
                    </pic:cNvPicPr>
                  </pic:nvPicPr>
                  <pic:blipFill>
                    <a:blip r:embed="rId7"/>
                    <a:stretch>
                      <a:fillRect/>
                    </a:stretch>
                  </pic:blipFill>
                  <pic:spPr bwMode="auto">
                    <a:xfrm>
                      <a:off x="0" y="0"/>
                      <a:ext cx="5334000" cy="2307590"/>
                    </a:xfrm>
                    <a:prstGeom prst="rect">
                      <a:avLst/>
                    </a:prstGeom>
                  </pic:spPr>
                </pic:pic>
              </a:graphicData>
            </a:graphic>
          </wp:inline>
        </w:drawing>
      </w:r>
    </w:p>
    <w:p>
      <w:pPr>
        <w:pStyle w:val="ImageCaption"/>
        <w:rPr/>
      </w:pPr>
      <w:r>
        <w:rPr/>
        <w:t>kestrel_mem_bram: AXIL leaves, write holding, two-stage read, port B owner, port A at the next PC, load wait, run/status registers, the block RAM</w:t>
      </w:r>
    </w:p>
    <w:p>
      <w:pPr>
        <w:pStyle w:val="BodyText"/>
        <w:rPr/>
      </w:pPr>
      <w:r>
        <w:rPr>
          <w:sz w:val="20"/>
        </w:rPr>
        <w:t xml:space="preserve">The host’s AXI4-Lite port is the left column and the core’s memory ports the right one; the true-dual-port array is the bar. Port A is addressed by </w:t>
      </w:r>
      <w:r>
        <w:rPr>
          <w:rStyle w:val="VerbatimChar"/>
          <w:sz w:val="20"/>
        </w:rPr>
        <w:t>imem_addr_next</w:t>
      </w:r>
      <w:r>
        <w:rPr>
          <w:sz w:val="20"/>
        </w:rPr>
        <w:t xml:space="preserve"> every cycle and nothing else touches it. Port B is shared: the core’s load/store while running (it always wins), else a loader write, else an AXIL read, whose two registered stages are why AXIL reads take a wait cycle. The load wait is decoded from the opcode bits at port A’s output, one LUT after the RAM, and holds the core for exactly one cycle; the run/status registers are sideband to both sides.</w:t>
      </w:r>
      <w:bookmarkEnd w:id="160"/>
      <w:r>
        <w:br w:type="page"/>
      </w:r>
    </w:p>
    <w:p>
      <w:pPr>
        <w:pStyle w:val="Heading2"/>
        <w:pBdr>
          <w:bottom w:val="single" w:sz="12" w:space="0" w:color="228B22"/>
        </w:pBdr>
        <w:spacing w:before="280" w:after="80"/>
        <w:rPr/>
      </w:pPr>
      <w:bookmarkStart w:id="164" w:name="__RefHeading___Toc14085_589401802"/>
      <w:bookmarkStart w:id="165" w:name="the-array"/>
      <w:bookmarkEnd w:id="164"/>
      <w:r>
        <w:rPr>
          <w:rStyle w:val="SectionNumber"/>
          <w:b/>
          <w:color w:val="228B22"/>
          <w:sz w:val="28"/>
        </w:rPr>
        <w:t>10.2</w:t>
      </w:r>
      <w:r>
        <w:rPr>
          <w:b/>
          <w:color w:val="228B22"/>
          <w:sz w:val="28"/>
        </w:rPr>
        <w:tab/>
        <w:t>The Array</w:t>
      </w:r>
    </w:p>
    <w:p>
      <w:pPr>
        <w:pStyle w:val="FirstParagraph"/>
        <w:rPr/>
      </w:pPr>
      <w:r>
        <w:rPr>
          <w:sz w:val="20"/>
        </w:rPr>
        <w:t xml:space="preserve">One </w:t>
      </w:r>
      <w:r>
        <w:rPr>
          <w:rStyle w:val="VerbatimChar"/>
          <w:sz w:val="20"/>
        </w:rPr>
        <w:t>logic [31:0] r_mem [MEM_WORDS]</w:t>
      </w:r>
      <w:r>
        <w:rPr>
          <w:sz w:val="20"/>
        </w:rPr>
        <w:t xml:space="preserve"> with </w:t>
      </w:r>
      <w:r>
        <w:rPr>
          <w:rStyle w:val="VerbatimChar"/>
          <w:sz w:val="20"/>
        </w:rPr>
        <w:t>ram_style = "block"</w:t>
      </w:r>
      <w:r>
        <w:rPr>
          <w:sz w:val="20"/>
        </w:rPr>
        <w:t xml:space="preserve">, read through an output register on each port; port B writes per byte lane, port A only reads (the inference template Vivado maps to RAMB36 in true-dual-port mode; 4 tiles at the 16 KB default, which every rv32ui image fits – the largest ends below 12.3 KB). Code, data and </w:t>
      </w:r>
      <w:r>
        <w:rPr>
          <w:rStyle w:val="VerbatimChar"/>
          <w:sz w:val="20"/>
        </w:rPr>
        <w:t>.tohost</w:t>
      </w:r>
      <w:r>
        <w:rPr>
          <w:sz w:val="20"/>
        </w:rPr>
        <w:t xml:space="preserve"> share one address space, as in every other kestrel memory (fetch and L/S coherent, so </w:t>
      </w:r>
      <w:r>
        <w:rPr>
          <w:rStyle w:val="VerbatimChar"/>
          <w:sz w:val="20"/>
        </w:rPr>
        <w:t>rv32ui-p-fence_i</w:t>
      </w:r>
      <w:r>
        <w:rPr>
          <w:sz w:val="20"/>
        </w:rPr>
        <w:t xml:space="preserve"> runs).</w:t>
      </w:r>
      <w:bookmarkEnd w:id="165"/>
      <w:r>
        <w:br w:type="page"/>
      </w:r>
    </w:p>
    <w:p>
      <w:pPr>
        <w:pStyle w:val="Heading2"/>
        <w:pBdr>
          <w:bottom w:val="single" w:sz="12" w:space="0" w:color="228B22"/>
        </w:pBdr>
        <w:spacing w:before="280" w:after="80"/>
        <w:rPr/>
      </w:pPr>
      <w:bookmarkStart w:id="166" w:name="__RefHeading___Toc14087_589401802"/>
      <w:bookmarkStart w:id="167" w:name="port-a-fetch-at-the-next-pc"/>
      <w:bookmarkEnd w:id="166"/>
      <w:r>
        <w:rPr>
          <w:rStyle w:val="SectionNumber"/>
          <w:b/>
          <w:color w:val="228B22"/>
          <w:sz w:val="28"/>
        </w:rPr>
        <w:t>10.3</w:t>
      </w:r>
      <w:r>
        <w:rPr>
          <w:b/>
          <w:color w:val="228B22"/>
          <w:sz w:val="28"/>
        </w:rPr>
        <w:tab/>
        <w:t>Port A: Fetch at the Next PC</w:t>
      </w:r>
    </w:p>
    <w:p>
      <w:pPr>
        <w:pStyle w:val="FirstParagraph"/>
        <w:rPr/>
      </w:pPr>
      <w:r>
        <w:rPr>
          <w:sz w:val="20"/>
        </w:rPr>
        <w:t xml:space="preserve">Port A is addressed by the core’s </w:t>
      </w:r>
      <w:r>
        <w:rPr>
          <w:rStyle w:val="VerbatimChar"/>
          <w:sz w:val="20"/>
        </w:rPr>
        <w:t>imem_addr_next</w:t>
      </w:r>
      <w:r>
        <w:rPr>
          <w:sz w:val="20"/>
        </w:rPr>
        <w:t>, the value the PC register takes at the coming edge (</w:t>
      </w:r>
      <w:r>
        <w:rPr>
          <w:rStyle w:val="VerbatimChar"/>
          <w:sz w:val="20"/>
        </w:rPr>
        <w:t>RESET_ADDR</w:t>
      </w:r>
      <w:r>
        <w:rPr>
          <w:sz w:val="20"/>
        </w:rPr>
        <w:t xml:space="preserve"> while the core is in reset). After the edge the PC holds that address and port A’s output holds the word at it, so the cycle that executes an instruction starts with the instruction already at the RAM output. While the core holds (</w:t>
      </w:r>
      <w:r>
        <w:rPr>
          <w:rStyle w:val="VerbatimChar"/>
          <w:sz w:val="20"/>
        </w:rPr>
        <w:t>mem_wait</w:t>
      </w:r>
      <w:r>
        <w:rPr>
          <w:sz w:val="20"/>
        </w:rPr>
        <w:t>, halt) the PC does not move and port A re-reads the same word.</w:t>
      </w:r>
    </w:p>
    <w:p>
      <w:pPr>
        <w:pStyle w:val="BodyText"/>
        <w:rPr/>
      </w:pPr>
      <w:bookmarkStart w:id="168" w:name="port-a-fetch-at-the-next-pc"/>
      <w:r>
        <w:rPr>
          <w:sz w:val="20"/>
        </w:rPr>
        <w:t>The first version of this wrapper time-multiplexed one port through a fetch / execute / load sequencer. It took two clocks per instruction and still ran the whole execute path off the RAM output in one of them, with the load wait decoded after the ALU; on the Nexys A7 that path was 14-15 logic levels and about 17.7 ns. Fetching at the next PC removes the sequencer and halves the CPI.</w:t>
      </w:r>
      <w:bookmarkEnd w:id="168"/>
      <w:r>
        <w:br w:type="page"/>
      </w:r>
    </w:p>
    <w:p>
      <w:pPr>
        <w:pStyle w:val="Heading2"/>
        <w:pBdr>
          <w:bottom w:val="single" w:sz="12" w:space="0" w:color="228B22"/>
        </w:pBdr>
        <w:spacing w:before="280" w:after="80"/>
        <w:rPr/>
      </w:pPr>
      <w:bookmarkStart w:id="169" w:name="__RefHeading___Toc14089_589401802"/>
      <w:bookmarkStart w:id="170" w:name="port-b-data-and-the-load-wait"/>
      <w:bookmarkEnd w:id="169"/>
      <w:r>
        <w:rPr>
          <w:rStyle w:val="SectionNumber"/>
          <w:b/>
          <w:color w:val="228B22"/>
          <w:sz w:val="28"/>
        </w:rPr>
        <w:t>10.4</w:t>
      </w:r>
      <w:r>
        <w:rPr>
          <w:b/>
          <w:color w:val="228B22"/>
          <w:sz w:val="28"/>
        </w:rPr>
        <w:tab/>
        <w:t>Port B: Data and the Load Wait</w:t>
      </w:r>
    </w:p>
    <w:p>
      <w:pPr>
        <w:pStyle w:val="FirstParagraph"/>
        <w:rPr/>
      </w:pPr>
      <w:r>
        <w:rPr>
          <w:sz w:val="20"/>
        </w:rPr>
        <w:t xml:space="preserve">While </w:t>
      </w:r>
      <w:r>
        <w:rPr>
          <w:rStyle w:val="VerbatimChar"/>
          <w:sz w:val="20"/>
        </w:rPr>
        <w:t>run</w:t>
      </w:r>
      <w:r>
        <w:rPr>
          <w:sz w:val="20"/>
        </w:rPr>
        <w:t xml:space="preserve"> is set, the core owns port B whenever it presents </w:t>
      </w:r>
      <w:r>
        <w:rPr>
          <w:rStyle w:val="VerbatimChar"/>
          <w:sz w:val="20"/>
        </w:rPr>
        <w:t>dmem_req</w:t>
      </w:r>
      <w:r>
        <w:rPr>
          <w:sz w:val="20"/>
        </w:rPr>
        <w:t>:</w:t>
      </w:r>
    </w:p>
    <w:p>
      <w:pPr>
        <w:pStyle w:val="TableCaption"/>
        <w:rPr/>
      </w:pPr>
      <w:bookmarkStart w:id="171" w:name="_Tab_20_The_core_s_port_B_ac"/>
      <w:r>
        <w:rPr/>
        <w:t>The core’s port-B accesses</w:t>
      </w:r>
      <w:bookmarkEnd w:id="1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 1</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dmem_wstrb</w:t>
            </w:r>
            <w:r>
              <w:rPr>
                <w:rFonts w:eastAsia="Cambria" w:cs=""/>
                <w:kern w:val="0"/>
                <w:sz w:val="24"/>
                <w:szCs w:val="24"/>
                <w:lang w:val="en-US" w:eastAsia="en-US" w:bidi="ar-SA"/>
              </w:rPr>
              <w:t xml:space="preserve"> writes at the end of the cycle; the core retires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presented; </w:t>
            </w:r>
            <w:r>
              <w:rPr>
                <w:rStyle w:val="VerbatimChar"/>
                <w:rFonts w:eastAsia="Cambria" w:cs=""/>
                <w:kern w:val="0"/>
                <w:szCs w:val="24"/>
                <w:lang w:val="en-US" w:eastAsia="en-US" w:bidi="ar-SA"/>
              </w:rPr>
              <w:t>mem_wait</w:t>
            </w:r>
            <w:r>
              <w:rPr>
                <w:rFonts w:eastAsia="Cambria" w:cs=""/>
                <w:kern w:val="0"/>
                <w:sz w:val="24"/>
                <w:szCs w:val="24"/>
                <w:lang w:val="en-US" w:eastAsia="en-US" w:bidi="ar-SA"/>
              </w:rPr>
              <w:t xml:space="preserve"> = 1, the core holds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word is on port B’s output; </w:t>
            </w:r>
            <w:r>
              <w:rPr>
                <w:rStyle w:val="VerbatimChar"/>
                <w:rFonts w:eastAsia="Cambria" w:cs=""/>
                <w:kern w:val="0"/>
                <w:szCs w:val="24"/>
                <w:lang w:val="en-US" w:eastAsia="en-US" w:bidi="ar-SA"/>
              </w:rPr>
              <w:t>mem_wait</w:t>
            </w:r>
            <w:r>
              <w:rPr>
                <w:rFonts w:eastAsia="Cambria" w:cs=""/>
                <w:kern w:val="0"/>
                <w:sz w:val="24"/>
                <w:szCs w:val="24"/>
                <w:lang w:val="en-US" w:eastAsia="en-US" w:bidi="ar-SA"/>
              </w:rPr>
              <w:t xml:space="preserve"> = 0, the core retires</w:t>
            </w:r>
          </w:p>
        </w:tc>
      </w:tr>
    </w:tbl>
    <w:p>
      <w:pPr>
        <w:pStyle w:val="Heading3"/>
        <w:spacing w:before="200" w:after="80"/>
        <w:rPr/>
      </w:pPr>
      <w:bookmarkStart w:id="172" w:name="__RefHeading___Toc14091_589401802"/>
      <w:bookmarkStart w:id="173" w:name="_Wave_2_7_Fetch_at_the_next_PC"/>
      <w:bookmarkEnd w:id="172"/>
      <w:r>
        <w:rPr>
          <w:rStyle w:val="SectionNumber"/>
          <w:b/>
          <w:color w:val="404040"/>
          <w:sz w:val="24"/>
        </w:rPr>
        <w:t>10.4.1</w:t>
      </w:r>
      <w:r>
        <w:rPr>
          <w:b/>
          <w:color w:val="404040"/>
          <w:sz w:val="24"/>
        </w:rPr>
        <w:tab/>
        <w:t>Waveform 2.7: Fetch at the next PC, and a load’s one-cycle wait</w:t>
      </w:r>
      <w:bookmarkEnd w:id="173"/>
    </w:p>
    <w:p>
      <w:pPr>
        <w:pStyle w:val="CaptionedFigure"/>
        <w:rPr/>
      </w:pPr>
      <w:r>
        <w:rPr/>
        <w:drawing>
          <wp:inline distT="0" distB="0" distL="0" distR="0">
            <wp:extent cx="5334000" cy="3844290"/>
            <wp:effectExtent l="0" t="0" r="0" b="0"/>
            <wp:docPr id="49" name="Image6" descr="Waveform 2.7: fetch at the next PC, and a load’s one-cycle w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6" descr="Waveform 2.7: fetch at the next PC, and a load’s one-cycle wait"/>
                    <pic:cNvPicPr>
                      <a:picLocks noChangeAspect="1" noChangeArrowheads="1"/>
                    </pic:cNvPicPr>
                  </pic:nvPicPr>
                  <pic:blipFill>
                    <a:blip r:embed="rId8"/>
                    <a:stretch>
                      <a:fillRect/>
                    </a:stretch>
                  </pic:blipFill>
                  <pic:spPr bwMode="auto">
                    <a:xfrm>
                      <a:off x="0" y="0"/>
                      <a:ext cx="5334000" cy="3844290"/>
                    </a:xfrm>
                    <a:prstGeom prst="rect">
                      <a:avLst/>
                    </a:prstGeom>
                  </pic:spPr>
                </pic:pic>
              </a:graphicData>
            </a:graphic>
          </wp:inline>
        </w:drawing>
      </w:r>
    </w:p>
    <w:p>
      <w:pPr>
        <w:pStyle w:val="ImageCaption"/>
        <w:rPr/>
      </w:pPr>
      <w:r>
        <w:rPr/>
        <w:t>Waveform 2.7: fetch at the next PC, and a load’s one-cycle wait</w:t>
      </w:r>
    </w:p>
    <w:p>
      <w:pPr>
        <w:pStyle w:val="BodyText"/>
        <w:rPr/>
      </w:pPr>
      <w:r>
        <w:rPr>
          <w:sz w:val="20"/>
        </w:rPr>
        <w:t xml:space="preserve">The ADDI at A0 executes in one clock while port A is already reading A4. The LW at A4 raises </w:t>
      </w:r>
      <w:r>
        <w:rPr>
          <w:rStyle w:val="VerbatimChar"/>
          <w:sz w:val="20"/>
        </w:rPr>
        <w:t>mem_wait</w:t>
      </w:r>
      <w:r>
        <w:rPr>
          <w:sz w:val="20"/>
        </w:rPr>
        <w:t xml:space="preserve"> in its first cycle: the PC and </w:t>
      </w:r>
      <w:r>
        <w:rPr>
          <w:rStyle w:val="VerbatimChar"/>
          <w:sz w:val="20"/>
        </w:rPr>
        <w:t>imem_addr_next</w:t>
      </w:r>
      <w:r>
        <w:rPr>
          <w:sz w:val="20"/>
        </w:rPr>
        <w:t xml:space="preserve"> hold, port B reads W, and nothing retires. In the second cycle the word is on port B’s output, </w:t>
      </w:r>
      <w:r>
        <w:rPr>
          <w:rStyle w:val="VerbatimChar"/>
          <w:sz w:val="20"/>
        </w:rPr>
        <w:t>mem_wait</w:t>
      </w:r>
      <w:r>
        <w:rPr>
          <w:sz w:val="20"/>
        </w:rPr>
        <w:t xml:space="preserve"> drops, the load retires, and the fetch moves on to A8.</w:t>
      </w:r>
    </w:p>
    <w:p>
      <w:pPr>
        <w:pStyle w:val="BodyText"/>
        <w:rPr/>
      </w:pPr>
      <w:r>
        <w:rPr>
          <w:rStyle w:val="VerbatimChar"/>
          <w:sz w:val="20"/>
        </w:rPr>
        <w:t>mem_wait</w:t>
      </w:r>
      <w:r>
        <w:rPr>
          <w:sz w:val="20"/>
        </w:rPr>
        <w:t xml:space="preserve"> is decoded from the opcode bits at port A’s output (</w:t>
      </w:r>
      <w:r>
        <w:rPr>
          <w:rStyle w:val="VerbatimChar"/>
          <w:sz w:val="20"/>
        </w:rPr>
        <w:t>imem_rdata[6:0] == LOAD</w:t>
      </w:r>
      <w:r>
        <w:rPr>
          <w:sz w:val="20"/>
        </w:rPr>
        <w:t>) and a one-cycle phase bit, never from the core’s request or address, so it arrives one LUT after the RAM instead of after the address add. A misaligned load waits too; the core then halts without writing (Ch. 4.2).</w:t>
      </w:r>
    </w:p>
    <w:p>
      <w:pPr>
        <w:pStyle w:val="BodyText"/>
        <w:rPr/>
      </w:pPr>
      <w:r>
        <w:rPr>
          <w:sz w:val="20"/>
        </w:rPr>
        <w:t xml:space="preserve">A store and a fetch of the same word on the same edge collide on port A. The fetch may see either value, which RISC-V allows when no </w:t>
      </w:r>
      <w:r>
        <w:rPr>
          <w:rStyle w:val="VerbatimChar"/>
          <w:sz w:val="20"/>
        </w:rPr>
        <w:t>FENCE.I</w:t>
      </w:r>
      <w:r>
        <w:rPr>
          <w:sz w:val="20"/>
        </w:rPr>
        <w:t xml:space="preserve"> separates the store from the fetch.</w:t>
      </w:r>
      <w:bookmarkEnd w:id="170"/>
      <w:r>
        <w:br w:type="page"/>
      </w:r>
    </w:p>
    <w:p>
      <w:pPr>
        <w:pStyle w:val="Heading2"/>
        <w:pBdr>
          <w:bottom w:val="single" w:sz="12" w:space="0" w:color="228B22"/>
        </w:pBdr>
        <w:spacing w:before="280" w:after="80"/>
        <w:rPr/>
      </w:pPr>
      <w:bookmarkStart w:id="174" w:name="__RefHeading___Toc14093_589401802"/>
      <w:bookmarkStart w:id="175" w:name="Xa3fb238ad3374ac149dbd68e1e1d8ff8b936c9f"/>
      <w:bookmarkEnd w:id="174"/>
      <w:r>
        <w:rPr>
          <w:rStyle w:val="SectionNumber"/>
          <w:b/>
          <w:color w:val="228B22"/>
          <w:sz w:val="28"/>
        </w:rPr>
        <w:t>10.5</w:t>
      </w:r>
      <w:r>
        <w:rPr>
          <w:b/>
          <w:color w:val="228B22"/>
          <w:sz w:val="28"/>
        </w:rPr>
        <w:tab/>
        <w:t>AXIL Side (Port B when the core does not want it)</w:t>
      </w:r>
    </w:p>
    <w:p>
      <w:pPr>
        <w:pStyle w:val="FirstParagraph"/>
        <w:rPr/>
      </w:pPr>
      <w:r>
        <w:rPr>
          <w:sz w:val="20"/>
        </w:rPr>
        <w:t xml:space="preserve">The write side is the loader’s: the </w:t>
      </w:r>
      <w:r>
        <w:rPr>
          <w:rStyle w:val="VerbatimChar"/>
          <w:sz w:val="20"/>
        </w:rPr>
        <w:t>axil4_slave_wr</w:t>
      </w:r>
      <w:r>
        <w:rPr>
          <w:sz w:val="20"/>
        </w:rPr>
        <w:t xml:space="preserve"> leaf, an AW holding register and a B holding bit. Memory writes are accepted only in load mode. The read side takes two stages, because port B’s read is registered: AR is accepted into a wait cycle, the array (or register) data is copied into a holding register, and R is offered from there and held under backpressure. AR is refused in a cycle where a loader write or the core’s load/store owns port B.</w:t>
      </w:r>
      <w:bookmarkEnd w:id="175"/>
      <w:r>
        <w:br w:type="page"/>
      </w:r>
    </w:p>
    <w:p>
      <w:pPr>
        <w:pStyle w:val="Heading2"/>
        <w:pBdr>
          <w:bottom w:val="single" w:sz="12" w:space="0" w:color="228B22"/>
        </w:pBdr>
        <w:spacing w:before="280" w:after="80"/>
        <w:rPr/>
      </w:pPr>
      <w:bookmarkStart w:id="176" w:name="__RefHeading___Toc14095_589401802"/>
      <w:bookmarkStart w:id="177" w:name="registers-addr17-1"/>
      <w:bookmarkEnd w:id="176"/>
      <w:r>
        <w:rPr>
          <w:rStyle w:val="SectionNumber"/>
          <w:b/>
          <w:color w:val="228B22"/>
          <w:sz w:val="28"/>
        </w:rPr>
        <w:t>10.6</w:t>
      </w:r>
      <w:r>
        <w:rPr>
          <w:b/>
          <w:color w:val="228B22"/>
          <w:sz w:val="28"/>
        </w:rPr>
        <w:tab/>
        <w:t>Registers (</w:t>
      </w:r>
      <w:r>
        <w:rPr>
          <w:rStyle w:val="VerbatimChar"/>
          <w:b/>
          <w:color w:val="228B22"/>
          <w:sz w:val="28"/>
        </w:rPr>
        <w:t>addr[17] = 1</w:t>
      </w:r>
      <w:r>
        <w:rPr>
          <w:b/>
          <w:color w:val="228B22"/>
          <w:sz w:val="28"/>
        </w:rPr>
        <w:t>)</w:t>
      </w:r>
    </w:p>
    <w:p>
      <w:pPr>
        <w:pStyle w:val="TableCaption"/>
        <w:rPr/>
      </w:pPr>
      <w:bookmarkStart w:id="178" w:name="_Tab_21_kestrel_mem_bram_reg"/>
      <w:r>
        <w:rPr/>
        <w:t>kestrel_mem_bram registers</w:t>
      </w:r>
      <w:bookmarkEnd w:id="1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addr[4:2]</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CTRL/STATUS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 bit 0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(1 releases the core, 0 returns to load mode); R </w:t>
            </w:r>
            <w:r>
              <w:rPr>
                <w:rStyle w:val="VerbatimChar"/>
                <w:rFonts w:eastAsia="Cambria" w:cs=""/>
                <w:kern w:val="0"/>
                <w:szCs w:val="24"/>
                <w:lang w:val="en-US" w:eastAsia="en-US" w:bidi="ar-SA"/>
              </w:rPr>
              <w:t>{cause[7:4], halted[1], run[0]}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clocks since </w:t>
            </w:r>
            <w:r>
              <w:rPr>
                <w:rStyle w:val="VerbatimChar"/>
                <w:rFonts w:eastAsia="Cambria" w:cs=""/>
                <w:kern w:val="0"/>
                <w:szCs w:val="24"/>
                <w:lang w:val="en-US" w:eastAsia="en-US" w:bidi="ar-SA"/>
              </w:rPr>
              <w:t>run</w:t>
            </w:r>
            <w:r>
              <w:rPr>
                <w:rFonts w:eastAsia="Cambria" w:cs=""/>
                <w:kern w:val="0"/>
                <w:sz w:val="24"/>
                <w:szCs w:val="24"/>
                <w:lang w:val="en-US" w:eastAsia="en-US" w:bidi="ar-SA"/>
              </w:rPr>
              <w:t xml:space="preserve"> was set, frozen at halt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retired instructions (RVFI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last value written to x3 – the riscv-tests verdict, since kestrel halts on the final ecall before the </w:t>
            </w:r>
            <w:r>
              <w:rPr>
                <w:rStyle w:val="VerbatimChar"/>
                <w:rFonts w:eastAsia="Cambria" w:cs=""/>
                <w:kern w:val="0"/>
                <w:szCs w:val="24"/>
                <w:lang w:val="en-US" w:eastAsia="en-US" w:bidi="ar-SA"/>
              </w:rPr>
              <w:t>tohost</w:t>
            </w:r>
            <w:r>
              <w:rPr>
                <w:rFonts w:eastAsia="Cambria" w:cs=""/>
                <w:kern w:val="0"/>
                <w:sz w:val="24"/>
                <w:szCs w:val="24"/>
                <w:lang w:val="en-US" w:eastAsia="en-US" w:bidi="ar-SA"/>
              </w:rPr>
              <w:t xml:space="preserve"> store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BUILD_ID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0x4B42524D</w:t>
            </w:r>
            <w:r>
              <w:rPr>
                <w:rFonts w:eastAsia="Cambria" w:cs=""/>
                <w:kern w:val="0"/>
                <w:sz w:val="24"/>
                <w:szCs w:val="24"/>
                <w:lang w:val="en-US" w:eastAsia="en-US" w:bidi="ar-SA"/>
              </w:rPr>
              <w:t xml:space="preserve"> (“KBRM”)</w:t>
            </w:r>
          </w:p>
        </w:tc>
      </w:tr>
    </w:tbl>
    <w:p>
      <w:pPr>
        <w:pStyle w:val="BodyText"/>
        <w:rPr/>
      </w:pPr>
      <w:r>
        <w:rPr>
          <w:sz w:val="20"/>
        </w:rPr>
        <w:t xml:space="preserve">Setting </w:t>
      </w:r>
      <w:r>
        <w:rPr>
          <w:rStyle w:val="VerbatimChar"/>
          <w:sz w:val="20"/>
        </w:rPr>
        <w:t>run</w:t>
      </w:r>
      <w:r>
        <w:rPr>
          <w:sz w:val="20"/>
        </w:rPr>
        <w:t xml:space="preserve"> from 0 clears halted, cause and the counters.</w:t>
      </w:r>
      <w:bookmarkEnd w:id="177"/>
      <w:r>
        <w:br w:type="page"/>
      </w:r>
    </w:p>
    <w:p>
      <w:pPr>
        <w:pStyle w:val="Heading2"/>
        <w:pBdr>
          <w:bottom w:val="single" w:sz="12" w:space="0" w:color="228B22"/>
        </w:pBdr>
        <w:spacing w:before="280" w:after="80"/>
        <w:rPr/>
      </w:pPr>
      <w:bookmarkStart w:id="179" w:name="__RefHeading___Toc14097_589401802"/>
      <w:bookmarkStart w:id="180" w:name="verification"/>
      <w:bookmarkEnd w:id="179"/>
      <w:r>
        <w:rPr>
          <w:rStyle w:val="SectionNumber"/>
          <w:b/>
          <w:color w:val="228B22"/>
          <w:sz w:val="28"/>
        </w:rPr>
        <w:t>10.7</w:t>
      </w:r>
      <w:r>
        <w:rPr>
          <w:b/>
          <w:color w:val="228B22"/>
          <w:sz w:val="28"/>
        </w:rPr>
        <w:tab/>
        <w:t>Verification</w:t>
      </w:r>
    </w:p>
    <w:p>
      <w:pPr>
        <w:pStyle w:val="Compact"/>
        <w:numPr>
          <w:ilvl w:val="0"/>
          <w:numId w:val="55"/>
        </w:numPr>
        <w:rPr/>
      </w:pPr>
      <w:r>
        <w:rPr>
          <w:rStyle w:val="VerbatimChar"/>
        </w:rPr>
        <w:t>dv/tests/test_kestrel_mem_bram.py</w:t>
      </w:r>
      <w:r>
        <w:rPr/>
        <w:t xml:space="preserve">: the rv32ui battery through this path with the golden-interpreter diff and spike lockstep (42/42 at func; </w:t>
      </w:r>
      <w:r>
        <w:rPr>
          <w:rStyle w:val="VerbatimChar"/>
        </w:rPr>
        <w:t>ma_data</w:t>
      </w:r>
      <w:r>
        <w:rPr/>
        <w:t xml:space="preserve"> is an expected halt, Ch. 4.2), the registers (status, counters, CPI 1..2, stop / reload / rerun) and AXIL backpressure on the two-stage read. A wrapper mutant (no load wait) fails 11 of the 42 images.</w:t>
      </w:r>
    </w:p>
    <w:p>
      <w:pPr>
        <w:pStyle w:val="Compact"/>
        <w:numPr>
          <w:ilvl w:val="0"/>
          <w:numId w:val="56"/>
        </w:numPr>
        <w:rPr/>
      </w:pPr>
      <w:r>
        <w:rPr>
          <w:rStyle w:val="VerbatimChar"/>
        </w:rPr>
        <w:t>formal/kestrel/riscv-formal</w:t>
      </w:r>
      <w:r>
        <w:rPr/>
        <w:t xml:space="preserve">: every check with </w:t>
      </w:r>
      <w:r>
        <w:rPr>
          <w:rStyle w:val="VerbatimChar"/>
        </w:rPr>
        <w:t>mem_wait</w:t>
      </w:r>
      <w:r>
        <w:rPr/>
        <w:t xml:space="preserve"> driven freely (bounded to two consecutive waits).</w:t>
      </w:r>
    </w:p>
    <w:p>
      <w:pPr>
        <w:pStyle w:val="Compact"/>
        <w:numPr>
          <w:ilvl w:val="0"/>
          <w:numId w:val="57"/>
        </w:numPr>
        <w:rPr/>
      </w:pPr>
      <w:r>
        <w:rPr/>
        <w:t xml:space="preserve">On the board: </w:t>
      </w:r>
      <w:r>
        <w:rPr>
          <w:rStyle w:val="VerbatimChar"/>
        </w:rPr>
        <w:t>projects/fpga-systems/NexysA7/riscv-ip/kestrel</w:t>
      </w:r>
      <w:r>
        <w:rPr/>
        <w:t>, the same host programs over UART in sim and on the board.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kestrel_mem_bram"/>
      <w:bookmarkStart w:id="182" w:name="verification"/>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r>
        <w:br w:type="page"/>
      </w:r>
    </w:p>
    <w:p>
      <w:pPr>
        <w:pStyle w:val="Heading1"/>
        <w:shd w:val="clear" w:color="auto" w:fill="404040"/>
        <w:spacing w:before="360" w:after="120"/>
        <w:rPr/>
      </w:pPr>
      <w:bookmarkStart w:id="183" w:name="__RefHeading___Toc14099_589401802"/>
      <w:bookmarkStart w:id="184" w:name="package-types-and-top-level-wiring"/>
      <w:bookmarkEnd w:id="183"/>
      <w:r>
        <w:rPr>
          <w:rStyle w:val="SectionNumber"/>
          <w:b/>
          <w:color w:val="FFFFFF"/>
          <w:sz w:val="32"/>
        </w:rPr>
        <w:t>11</w:t>
      </w:r>
      <w:r>
        <w:rPr>
          <w:b/>
          <w:color w:val="FFFFFF"/>
          <w:sz w:val="32"/>
        </w:rPr>
        <w:tab/>
        <w:t>Package Types and Top-Level Wiring</w:t>
      </w:r>
    </w:p>
    <w:p>
      <w:pPr>
        <w:pStyle w:val="Heading2"/>
        <w:pageBreakBefore w:val="false"/>
        <w:pBdr>
          <w:bottom w:val="single" w:sz="12" w:space="0" w:color="228B22"/>
        </w:pBdr>
        <w:spacing w:before="280" w:after="80"/>
        <w:rPr/>
      </w:pPr>
      <w:bookmarkStart w:id="185" w:name="__RefHeading___Toc14101_589401802"/>
      <w:bookmarkStart w:id="186" w:name="rv32i_pkg"/>
      <w:bookmarkEnd w:id="185"/>
      <w:r>
        <w:rPr>
          <w:rStyle w:val="SectionNumber"/>
          <w:b/>
          <w:color w:val="228B22"/>
          <w:sz w:val="28"/>
        </w:rPr>
        <w:t>11.1</w:t>
      </w:r>
      <w:r>
        <w:rPr>
          <w:b/>
          <w:color w:val="228B22"/>
          <w:sz w:val="28"/>
        </w:rPr>
        <w:tab/>
        <w:t>rv32i_pkg</w:t>
      </w:r>
    </w:p>
    <w:p>
      <w:pPr>
        <w:pStyle w:val="FirstParagraph"/>
        <w:rPr/>
      </w:pPr>
      <w:r>
        <w:rPr>
          <w:rStyle w:val="VerbatimChar"/>
          <w:sz w:val="20"/>
        </w:rPr>
        <w:t>rv32i_pkg</w:t>
      </w:r>
      <w:r>
        <w:rPr>
          <w:sz w:val="20"/>
        </w:rPr>
        <w:t xml:space="preserve"> (</w:t>
      </w:r>
      <w:r>
        <w:rPr>
          <w:rStyle w:val="VerbatimChar"/>
          <w:sz w:val="20"/>
        </w:rPr>
        <w:t>common-rv32i/rtl/includes/rv32i_pkg.sv</w:t>
      </w:r>
      <w:r>
        <w:rPr>
          <w:sz w:val="20"/>
        </w:rPr>
        <w:t xml:space="preserve">) is the shared type and encoding source, owned by </w:t>
      </w:r>
      <w:r>
        <w:rPr>
          <w:rStyle w:val="VerbatimChar"/>
          <w:sz w:val="20"/>
        </w:rPr>
        <w:t>riscv-ip/common-rv32i</w:t>
      </w:r>
      <w:r>
        <w:rPr>
          <w:sz w:val="20"/>
        </w:rPr>
        <w:t xml:space="preserve"> and shared with gatling. It contains no state and no modules; every kestrel and gatling filelist that needs the ISA vocabulary pulls it in with </w:t>
      </w:r>
      <w:r>
        <w:rPr>
          <w:rStyle w:val="VerbatimChar"/>
          <w:sz w:val="20"/>
        </w:rPr>
        <w:t>-f</w:t>
      </w:r>
      <w:r>
        <w:rPr>
          <w:sz w:val="20"/>
        </w:rPr>
        <w:t xml:space="preserve"> through </w:t>
      </w:r>
      <w:r>
        <w:rPr>
          <w:rStyle w:val="VerbatimChar"/>
          <w:sz w:val="20"/>
        </w:rPr>
        <w:t>$RV32I_COMMON_ROOT</w:t>
      </w:r>
      <w:r>
        <w:rPr>
          <w:sz w:val="20"/>
        </w:rPr>
        <w:t>, and consumers never name the package path directly.</w:t>
      </w:r>
    </w:p>
    <w:p>
      <w:pPr>
        <w:pStyle w:val="Heading3"/>
        <w:spacing w:before="200" w:after="80"/>
        <w:rPr/>
      </w:pPr>
      <w:bookmarkStart w:id="187" w:name="__RefHeading___Toc14103_589401802"/>
      <w:bookmarkEnd w:id="187"/>
      <w:r>
        <w:rPr>
          <w:rStyle w:val="SectionNumber"/>
          <w:b/>
          <w:color w:val="404040"/>
          <w:sz w:val="24"/>
        </w:rPr>
        <w:t>11.1.1</w:t>
      </w:r>
      <w:r>
        <w:rPr>
          <w:b/>
          <w:color w:val="404040"/>
          <w:sz w:val="24"/>
        </w:rPr>
        <w:tab/>
        <w:t>ALU operation enum (</w:t>
      </w:r>
      <w:r>
        <w:rPr>
          <w:rStyle w:val="VerbatimChar"/>
          <w:b/>
          <w:color w:val="404040"/>
          <w:sz w:val="24"/>
        </w:rPr>
        <w:t>alu_op_e</w:t>
      </w:r>
      <w:r>
        <w:rPr>
          <w:b/>
          <w:color w:val="404040"/>
          <w:sz w:val="24"/>
        </w:rPr>
        <w:t>, 4 bits)</w:t>
      </w:r>
    </w:p>
    <w:p>
      <w:pPr>
        <w:pStyle w:val="TableCaption"/>
        <w:rPr/>
      </w:pPr>
      <w:bookmarkStart w:id="188" w:name="_Tab_22_alu_op_e_enumerators"/>
      <w:r>
        <w:rPr>
          <w:rStyle w:val="VerbatimChar"/>
        </w:rPr>
        <w:t>alu_op_e</w:t>
      </w:r>
      <w:r>
        <w:rPr/>
        <w:t xml:space="preserve"> enumerators</w:t>
      </w:r>
      <w:bookmarkEnd w:id="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Enumerator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SUB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 / subtract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AND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XOR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bitwise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shifts (shamt = </w:t>
            </w:r>
            <w:r>
              <w:rPr>
                <w:rStyle w:val="VerbatimChar"/>
                <w:rFonts w:eastAsia="Cambria" w:cs=""/>
                <w:kern w:val="0"/>
                <w:szCs w:val="24"/>
                <w:lang w:val="en-US" w:eastAsia="en-US" w:bidi="ar-SA"/>
              </w:rPr>
              <w:t>b[4:0]</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SLTU</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set-less-than, signed / unsigned</w:t>
            </w:r>
            <w:bookmarkStart w:id="189" w:name="alu-operation-enum-alu_op_e-4-bits"/>
            <w:bookmarkEnd w:id="189"/>
          </w:p>
        </w:tc>
      </w:tr>
    </w:tbl>
    <w:p>
      <w:pPr>
        <w:pStyle w:val="Heading3"/>
        <w:spacing w:before="200" w:after="80"/>
        <w:rPr/>
      </w:pPr>
      <w:bookmarkStart w:id="190" w:name="__RefHeading___Toc14105_589401802"/>
      <w:bookmarkEnd w:id="190"/>
      <w:r>
        <w:rPr>
          <w:rStyle w:val="SectionNumber"/>
          <w:b/>
          <w:color w:val="404040"/>
          <w:sz w:val="24"/>
        </w:rPr>
        <w:t>11.1.2</w:t>
      </w:r>
      <w:r>
        <w:rPr>
          <w:b/>
          <w:color w:val="404040"/>
          <w:sz w:val="24"/>
        </w:rPr>
        <w:tab/>
        <w:t>Immediate-format enum (</w:t>
      </w:r>
      <w:r>
        <w:rPr>
          <w:rStyle w:val="VerbatimChar"/>
          <w:b/>
          <w:color w:val="404040"/>
          <w:sz w:val="24"/>
        </w:rPr>
        <w:t>imm_sel_e</w:t>
      </w:r>
      <w:r>
        <w:rPr>
          <w:b/>
          <w:color w:val="404040"/>
          <w:sz w:val="24"/>
        </w:rPr>
        <w:t>, 3 bits)</w:t>
      </w:r>
    </w:p>
    <w:p>
      <w:pPr>
        <w:pStyle w:val="FirstParagraph"/>
        <w:rPr/>
      </w:pPr>
      <w:r>
        <w:rPr>
          <w:sz w:val="20"/>
        </w:rPr>
        <w:t xml:space="preserve">Decode still produces </w:t>
      </w:r>
      <w:r>
        <w:rPr>
          <w:rStyle w:val="VerbatimChar"/>
          <w:sz w:val="20"/>
        </w:rPr>
        <w:t>imm_sel</w:t>
      </w:r>
      <w:r>
        <w:rPr>
          <w:sz w:val="20"/>
        </w:rPr>
        <w:t xml:space="preserve">; since 2026-10-20 </w:t>
      </w:r>
      <w:r>
        <w:rPr>
          <w:rStyle w:val="VerbatimChar"/>
          <w:sz w:val="20"/>
        </w:rPr>
        <w:t>rv32i_imm_gen</w:t>
      </w:r>
      <w:r>
        <w:rPr>
          <w:sz w:val="20"/>
        </w:rPr>
        <w:t xml:space="preserve"> selects the format from the opcode itself and the core leaves decode’s </w:t>
      </w:r>
      <w:r>
        <w:rPr>
          <w:rStyle w:val="VerbatimChar"/>
          <w:sz w:val="20"/>
        </w:rPr>
        <w:t>imm_sel</w:t>
      </w:r>
      <w:r>
        <w:rPr>
          <w:sz w:val="20"/>
        </w:rPr>
        <w:t xml:space="preserve"> unconnected (rv32i_imm_gen chapter).</w:t>
      </w:r>
    </w:p>
    <w:p>
      <w:pPr>
        <w:pStyle w:val="TableCaption"/>
        <w:rPr/>
      </w:pPr>
      <w:bookmarkStart w:id="191" w:name="_Tab_23_imm_sel_e_enumerator"/>
      <w:r>
        <w:rPr>
          <w:rStyle w:val="VerbatimChar"/>
        </w:rPr>
        <w:t>imm_sel_e</w:t>
      </w:r>
      <w:r>
        <w:rPr/>
        <w:t xml:space="preserve"> enumerators</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2496"/>
        <w:gridCol w:w="3120"/>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Enumerator</w:t>
            </w:r>
          </w:p>
        </w:tc>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Assembly</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t>
            </w:r>
          </w:p>
        </w:tc>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insn[31:20]}</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t>
            </w:r>
          </w:p>
        </w:tc>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insn[31:25], insn[11:7]}</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w:t>
            </w:r>
          </w:p>
        </w:tc>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{{20{insn[31]}}, insn[7], insn[30:25], insn[11:8], 1'b0}</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t>
            </w:r>
          </w:p>
        </w:tc>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{insn[31:12], 12'b0}</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w:t>
            </w:r>
          </w:p>
        </w:tc>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J-type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{{12{insn[31]}}, insn[19:12], insn[20], insn[30:21], 1'b0}</w:t>
            </w:r>
          </w:p>
        </w:tc>
      </w:tr>
    </w:tbl>
    <w:p>
      <w:pPr>
        <w:pStyle w:val="Heading3"/>
        <w:spacing w:before="200" w:after="80"/>
        <w:rPr/>
      </w:pPr>
      <w:bookmarkStart w:id="192" w:name="__RefHeading___Toc14107_589401802"/>
      <w:bookmarkEnd w:id="192"/>
      <w:r>
        <w:rPr>
          <w:rStyle w:val="SectionNumber"/>
          <w:b/>
          <w:color w:val="404040"/>
          <w:sz w:val="24"/>
        </w:rPr>
        <w:t>11.1.3</w:t>
      </w:r>
      <w:r>
        <w:rPr>
          <w:b/>
          <w:color w:val="404040"/>
          <w:sz w:val="24"/>
        </w:rPr>
        <w:tab/>
        <w:t>Halt-cause encodings (</w:t>
      </w:r>
      <w:r>
        <w:rPr>
          <w:rStyle w:val="VerbatimChar"/>
          <w:b/>
          <w:color w:val="404040"/>
          <w:sz w:val="24"/>
        </w:rPr>
        <w:t>localparam logic [3:0]</w:t>
      </w:r>
      <w:r>
        <w:rPr>
          <w:b/>
          <w:color w:val="404040"/>
          <w:sz w:val="24"/>
        </w:rPr>
        <w:t>)</w:t>
      </w:r>
    </w:p>
    <w:p>
      <w:pPr>
        <w:pStyle w:val="TableCaption"/>
        <w:rPr/>
      </w:pPr>
      <w:bookmarkStart w:id="193" w:name="_Tab_24_HALT___encodings___t"/>
      <w:r>
        <w:rPr>
          <w:rStyle w:val="VerbatimChar"/>
        </w:rPr>
        <w:t>HALT_*</w:t>
      </w:r>
      <w:r>
        <w:rPr/>
        <w:t xml:space="preserve"> encodings — the single source of truth shared by decode and core</w:t>
      </w:r>
      <w:bookmarkEnd w:id="1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3121"/>
        <w:gridCol w:w="2552"/>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in</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HALT_NONE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4'h0</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running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HALT_ECALL</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rv32i_decode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HALT_EBREAK</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rv32i_decode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HALT_IALIGN</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taken control transfer to a non-4-aligned target</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HALT_LALIGN</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4'h4</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 address not naturally aligned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HALT_SALIGN</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4'h5</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 address not naturally aligned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HALT_ILL</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rv32i_decode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encoding (default row)</w:t>
            </w:r>
          </w:p>
        </w:tc>
      </w:tr>
    </w:tbl>
    <w:p>
      <w:pPr>
        <w:pStyle w:val="BodyText"/>
        <w:rPr/>
      </w:pPr>
      <w:r>
        <w:rPr>
          <w:sz w:val="20"/>
        </w:rPr>
        <w:t xml:space="preserve">The package comment records the ownership split: causes 1, 2, and </w:t>
      </w:r>
      <w:r>
        <w:rPr>
          <w:rStyle w:val="VerbatimChar"/>
          <w:sz w:val="20"/>
        </w:rPr>
        <w:t>F</w:t>
      </w:r>
      <w:r>
        <w:rPr>
          <w:sz w:val="20"/>
        </w:rPr>
        <w:t xml:space="preserve"> belong to decode; cause 3 belongs to the core because the condition needs the resolved next PC and branch decision that decode cannot see.</w:t>
      </w:r>
      <w:bookmarkEnd w:id="186"/>
      <w:r>
        <w:br w:type="page"/>
      </w:r>
    </w:p>
    <w:p>
      <w:pPr>
        <w:pStyle w:val="Heading2"/>
        <w:pBdr>
          <w:bottom w:val="single" w:sz="12" w:space="0" w:color="228B22"/>
        </w:pBdr>
        <w:spacing w:before="280" w:after="80"/>
        <w:rPr/>
      </w:pPr>
      <w:bookmarkStart w:id="194" w:name="__RefHeading___Toc14109_589401802"/>
      <w:bookmarkEnd w:id="194"/>
      <w:r>
        <w:rPr>
          <w:rStyle w:val="SectionNumber"/>
          <w:b/>
          <w:color w:val="228B22"/>
          <w:sz w:val="28"/>
        </w:rPr>
        <w:t>11.2</w:t>
      </w:r>
      <w:r>
        <w:rPr>
          <w:b/>
          <w:color w:val="228B22"/>
          <w:sz w:val="28"/>
        </w:rPr>
        <w:tab/>
        <w:t>Top-Level Wiring (kestrel_core)</w:t>
      </w:r>
    </w:p>
    <w:p>
      <w:pPr>
        <w:pStyle w:val="FirstParagraph"/>
        <w:rPr/>
      </w:pPr>
      <w:r>
        <w:rPr>
          <w:sz w:val="20"/>
        </w:rPr>
        <w:t>The instance map every maintainer should be able to redraw from memory:</w:t>
      </w:r>
    </w:p>
    <w:p>
      <w:pPr>
        <w:pStyle w:val="TableCaption"/>
        <w:rPr/>
      </w:pPr>
      <w:bookmarkStart w:id="195" w:name="_Tab_25_kestrel_core_interna"/>
      <w:r>
        <w:rPr/>
        <w:t>kestrel_core internal wiring map</w:t>
      </w:r>
      <w:bookmarkEnd w:id="1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680"/>
        <w:gridCol w:w="2184"/>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Net(s)</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Driver → Load</w:t>
            </w:r>
          </w:p>
        </w:tc>
        <w:tc>
          <w:tcPr>
            <w:tcW w:w="21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insn = imem_rdata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 decode, imm_gen, regfile addrs, RVFI</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opcode = insn[6:0]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funct3 = insn[14:12]</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bundle (13)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u_decode</w:t>
            </w:r>
            <w:r>
              <w:rPr>
                <w:rFonts w:eastAsia="Cambria" w:cs=""/>
                <w:kern w:val="0"/>
                <w:sz w:val="24"/>
                <w:szCs w:val="24"/>
                <w:lang w:val="en-US" w:eastAsia="en-US" w:bidi="ar-SA"/>
              </w:rPr>
              <w:t xml:space="preserve"> → muxes, regfile, L/S datapath</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keyed on </w:t>
            </w:r>
            <w:r>
              <w:rPr>
                <w:rStyle w:val="VerbatimChar"/>
                <w:rFonts w:eastAsia="Cambria" w:cs=""/>
                <w:kern w:val="0"/>
                <w:szCs w:val="24"/>
                <w:lang w:val="en-US" w:eastAsia="en-US" w:bidi="ar-SA"/>
              </w:rPr>
              <w:t>{opcode, funct3, funct7}</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u_imm_gen</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alu_src_b</w:t>
            </w:r>
            <w:r>
              <w:rPr>
                <w:rFonts w:eastAsia="Cambria" w:cs=""/>
                <w:kern w:val="0"/>
                <w:sz w:val="24"/>
                <w:szCs w:val="24"/>
                <w:lang w:val="en-US" w:eastAsia="en-US" w:bidi="ar-SA"/>
              </w:rPr>
              <w:t xml:space="preserve"> mux, writeback (LUI)</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rs1_data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rs2_data</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u_regfile</w:t>
            </w:r>
            <w:r>
              <w:rPr>
                <w:rFonts w:eastAsia="Cambria" w:cs=""/>
                <w:kern w:val="0"/>
                <w:sz w:val="24"/>
                <w:szCs w:val="24"/>
                <w:lang w:val="en-US" w:eastAsia="en-US" w:bidi="ar-SA"/>
              </w:rPr>
              <w:t xml:space="preserve"> → source muxes, comparator, store-data rotators</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addrs from </w:t>
            </w:r>
            <w:r>
              <w:rPr>
                <w:rStyle w:val="VerbatimChar"/>
                <w:rFonts w:eastAsia="Cambria" w:cs=""/>
                <w:kern w:val="0"/>
                <w:szCs w:val="24"/>
                <w:lang w:val="en-US" w:eastAsia="en-US" w:bidi="ar-SA"/>
              </w:rPr>
              <w:t>insn[19:15]</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insn[24:20]</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u_alu</w:t>
            </w:r>
            <w:r>
              <w:rPr>
                <w:rFonts w:eastAsia="Cambria" w:cs=""/>
                <w:kern w:val="0"/>
                <w:sz w:val="24"/>
                <w:szCs w:val="24"/>
                <w:lang w:val="en-US" w:eastAsia="en-US" w:bidi="ar-SA"/>
              </w:rPr>
              <w:t xml:space="preserve"> → dmem address, writeback mux</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flags unconnected (ruling, rv32i_alu chapter)</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cmp_eq/cmp_lt/cmp_ltu</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branch_cond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branch_taken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comparator → next-PC mux</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 selects the condition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next-PC mux → PC register, </w:t>
            </w:r>
            <w:r>
              <w:rPr>
                <w:rStyle w:val="VerbatimChar"/>
                <w:rFonts w:eastAsia="Cambria" w:cs=""/>
                <w:kern w:val="0"/>
                <w:szCs w:val="24"/>
                <w:lang w:val="en-US" w:eastAsia="en-US" w:bidi="ar-SA"/>
              </w:rPr>
              <w:t>rvfi_pc_wdata</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4-row priority mux</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rd_wen_eff</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writeback mux + gates → </w:t>
            </w:r>
            <w:r>
              <w:rPr>
                <w:rStyle w:val="VerbatimChar"/>
                <w:rFonts w:eastAsia="Cambria" w:cs=""/>
                <w:kern w:val="0"/>
                <w:szCs w:val="24"/>
                <w:lang w:val="en-US" w:eastAsia="en-US" w:bidi="ar-SA"/>
              </w:rPr>
              <w:t>u_regfile</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x0 kept zero by writes: reset writes zero to entry 0, and an x0 write takes the mux’s zero row</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L/S nets (</w:t>
            </w:r>
            <w:r>
              <w:rPr>
                <w:rStyle w:val="VerbatimChar"/>
                <w:rFonts w:eastAsia="Cambria" w:cs=""/>
                <w:kern w:val="0"/>
                <w:szCs w:val="24"/>
                <w:lang w:val="en-US" w:eastAsia="en-US" w:bidi="ar-SA"/>
              </w:rPr>
              <w:t>ls_*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dmem_*</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rotators → dmem pins</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offset from </w:t>
            </w:r>
            <w:r>
              <w:rPr>
                <w:rStyle w:val="VerbatimChar"/>
                <w:rFonts w:eastAsia="Cambria" w:cs=""/>
                <w:kern w:val="0"/>
                <w:szCs w:val="24"/>
                <w:lang w:val="en-US" w:eastAsia="en-US" w:bidi="ar-SA"/>
              </w:rPr>
              <w:t>rs1_data[1:0] + imm[1:0]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ls_misalign</w:t>
            </w:r>
            <w:r>
              <w:rPr>
                <w:rFonts w:eastAsia="Cambria" w:cs=""/>
                <w:kern w:val="0"/>
                <w:sz w:val="24"/>
                <w:szCs w:val="24"/>
                <w:lang w:val="en-US" w:eastAsia="en-US" w:bidi="ar-SA"/>
              </w:rPr>
              <w:t xml:space="preserve"> joins the halt causes</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nets (</w:t>
            </w:r>
            <w:r>
              <w:rPr>
                <w:rStyle w:val="VerbatimChar"/>
                <w:rFonts w:eastAsia="Cambria" w:cs=""/>
                <w:kern w:val="0"/>
                <w:szCs w:val="24"/>
                <w:lang w:val="en-US" w:eastAsia="en-US" w:bidi="ar-SA"/>
              </w:rPr>
              <w:t>halt_*</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misalign_target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ls_misalign</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core → halt ports, </w:t>
            </w:r>
            <w:r>
              <w:rPr>
                <w:rStyle w:val="VerbatimChar"/>
                <w:rFonts w:eastAsia="Cambria" w:cs=""/>
                <w:kern w:val="0"/>
                <w:szCs w:val="24"/>
                <w:lang w:val="en-US" w:eastAsia="en-US" w:bidi="ar-SA"/>
              </w:rPr>
              <w:t>halt_q</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halt_cause_eff = dec_halt_cause \| (misalign_target ? HALT_IALIGN : 0) \| (ls_misalign ? (dmem_we ? HALT_SALIGN : HALT_LALIGN) : 0)</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bundle (17)</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aggregation assigns → top ports</w:t>
            </w:r>
          </w:p>
        </w:tc>
        <w:tc>
          <w:tcPr>
            <w:tcW w:w="21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rules in Chapter 4</w:t>
            </w:r>
            <w:bookmarkStart w:id="196" w:name="top-level-wiring-kestrel_core"/>
            <w:bookmarkEnd w:id="196"/>
          </w:p>
        </w:tc>
      </w:tr>
    </w:tbl>
    <w:p>
      <w:pPr>
        <w:pStyle w:val="Heading2"/>
        <w:pBdr>
          <w:bottom w:val="single" w:sz="12" w:space="0" w:color="228B22"/>
        </w:pBdr>
        <w:spacing w:before="280" w:after="80"/>
        <w:rPr/>
      </w:pPr>
      <w:r>
        <w:br w:type="page"/>
      </w:r>
      <w:bookmarkStart w:id="197" w:name="__RefHeading___Toc14111_589401802"/>
      <w:bookmarkEnd w:id="197"/>
      <w:r>
        <w:rPr>
          <w:rStyle w:val="SectionNumber"/>
          <w:b/>
          <w:color w:val="228B22"/>
          <w:sz w:val="28"/>
        </w:rPr>
        <w:t>11.3</w:t>
      </w:r>
      <w:r>
        <w:rPr>
          <w:b/>
          <w:color w:val="228B22"/>
          <w:sz w:val="28"/>
        </w:rPr>
        <w:tab/>
        <w:t>Reset Discipline</w:t>
      </w:r>
    </w:p>
    <w:p>
      <w:pPr>
        <w:pStyle w:val="FirstParagraph"/>
        <w:rPr/>
      </w:pPr>
      <w:r>
        <w:rPr>
          <w:sz w:val="20"/>
        </w:rPr>
        <w:t xml:space="preserve">All sequential logic uses the shared </w:t>
      </w:r>
      <w:r>
        <w:rPr>
          <w:rStyle w:val="VerbatimChar"/>
          <w:sz w:val="20"/>
        </w:rPr>
        <w:t>reset_defs.svh</w:t>
      </w:r>
      <w:r>
        <w:rPr>
          <w:sz w:val="20"/>
        </w:rPr>
        <w:t xml:space="preserve"> macros (</w:t>
      </w:r>
      <w:r>
        <w:rPr>
          <w:rStyle w:val="VerbatimChar"/>
          <w:sz w:val="20"/>
        </w:rPr>
        <w:t>ALWAYS_FF_RST</w:t>
      </w:r>
      <w:r>
        <w:rPr>
          <w:sz w:val="20"/>
        </w:rPr>
        <w:t xml:space="preserve">, </w:t>
      </w:r>
      <w:r>
        <w:rPr>
          <w:rStyle w:val="VerbatimChar"/>
          <w:sz w:val="20"/>
        </w:rPr>
        <w:t>RST_ASSERTED</w:t>
      </w:r>
      <w:r>
        <w:rPr>
          <w:sz w:val="20"/>
        </w:rPr>
        <w:t xml:space="preserve">): asynchronous assert, synchronous deassert, active-low </w:t>
      </w:r>
      <w:r>
        <w:rPr>
          <w:rStyle w:val="VerbatimChar"/>
          <w:sz w:val="20"/>
        </w:rPr>
        <w:t>rst_n</w:t>
      </w:r>
      <w:r>
        <w:rPr>
          <w:sz w:val="20"/>
        </w:rPr>
        <w:t xml:space="preserve">. The register file has no reset (it is plain storage, mapped to distributed RAM; software initializes it); the PC clears to </w:t>
      </w:r>
      <w:r>
        <w:rPr>
          <w:rStyle w:val="VerbatimChar"/>
          <w:sz w:val="20"/>
        </w:rPr>
        <w:t>RESET_ADDR</w:t>
      </w:r>
      <w:r>
        <w:rPr>
          <w:sz w:val="20"/>
        </w:rPr>
        <w:t xml:space="preserve">; </w:t>
      </w:r>
      <w:r>
        <w:rPr>
          <w:rStyle w:val="VerbatimChar"/>
          <w:sz w:val="20"/>
        </w:rPr>
        <w:t>halt_q</w:t>
      </w:r>
      <w:r>
        <w:rPr>
          <w:sz w:val="20"/>
        </w:rPr>
        <w:t xml:space="preserve"> and </w:t>
      </w:r>
      <w:r>
        <w:rPr>
          <w:rStyle w:val="VerbatimChar"/>
          <w:sz w:val="20"/>
        </w:rPr>
        <w:t>retire_count</w:t>
      </w:r>
      <w:r>
        <w:rPr>
          <w:sz w:val="20"/>
        </w:rPr>
        <w:t xml:space="preserve"> clear to zero. The loader applies the same macros with </w:t>
      </w:r>
      <w:r>
        <w:rPr>
          <w:rStyle w:val="VerbatimChar"/>
          <w:sz w:val="20"/>
        </w:rPr>
        <w:t>aresetn</w:t>
      </w:r>
      <w:r>
        <w:rPr>
          <w:sz w:val="20"/>
        </w:rPr>
        <w:t xml:space="preserve">, and its </w:t>
      </w:r>
      <w:r>
        <w:rPr>
          <w:rStyle w:val="VerbatimChar"/>
          <w:sz w:val="20"/>
        </w:rPr>
        <w:t>core_rst_n</w:t>
      </w:r>
      <w:r>
        <w:rPr>
          <w:sz w:val="20"/>
        </w:rPr>
        <w:t xml:space="preserve"> output is the core’s actual reset in loader integrations.</w:t>
      </w:r>
    </w:p>
    <w:p>
      <w:pPr>
        <w:pStyle w:val="Normal"/>
        <w:rPr/>
      </w:pPr>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8" w:name="package-types-and-top-level-wiring"/>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8"/>
      <w:r>
        <w:br w:type="page"/>
      </w:r>
    </w:p>
    <w:p>
      <w:pPr>
        <w:pStyle w:val="Heading1"/>
        <w:shd w:val="clear" w:color="auto" w:fill="404040"/>
        <w:spacing w:before="360" w:after="120"/>
        <w:rPr/>
      </w:pPr>
      <w:bookmarkStart w:id="199" w:name="__RefHeading___Toc14113_589401802"/>
      <w:bookmarkStart w:id="200" w:name="the-single-cycle-step-by-step"/>
      <w:bookmarkEnd w:id="199"/>
      <w:r>
        <w:rPr>
          <w:rStyle w:val="SectionNumber"/>
          <w:b/>
          <w:color w:val="FFFFFF"/>
          <w:sz w:val="32"/>
        </w:rPr>
        <w:t>12</w:t>
      </w:r>
      <w:r>
        <w:rPr>
          <w:b/>
          <w:color w:val="FFFFFF"/>
          <w:sz w:val="32"/>
        </w:rPr>
        <w:tab/>
        <w:t>The Single Cycle, Step by Step</w:t>
      </w:r>
    </w:p>
    <w:p>
      <w:pPr>
        <w:pStyle w:val="Heading2"/>
        <w:pageBreakBefore w:val="false"/>
        <w:pBdr>
          <w:bottom w:val="single" w:sz="12" w:space="0" w:color="228B22"/>
        </w:pBdr>
        <w:spacing w:before="280" w:after="80"/>
        <w:rPr/>
      </w:pPr>
      <w:bookmarkStart w:id="201" w:name="__RefHeading___Toc14115_589401802"/>
      <w:bookmarkStart w:id="202" w:name="the-clock-in-one-sentence"/>
      <w:bookmarkEnd w:id="201"/>
      <w:r>
        <w:rPr>
          <w:rStyle w:val="SectionNumber"/>
          <w:b/>
          <w:color w:val="228B22"/>
          <w:sz w:val="28"/>
        </w:rPr>
        <w:t>12.1</w:t>
      </w:r>
      <w:r>
        <w:rPr>
          <w:b/>
          <w:color w:val="228B22"/>
          <w:sz w:val="28"/>
        </w:rPr>
        <w:tab/>
        <w:t>The Clock in One Sentence</w:t>
      </w:r>
    </w:p>
    <w:p>
      <w:pPr>
        <w:pStyle w:val="FirstParagraph"/>
        <w:rPr/>
      </w:pPr>
      <w:r>
        <w:rPr>
          <w:sz w:val="20"/>
        </w:rPr>
        <w:t xml:space="preserve">On every rising edge, kestrel writes one register-file entry (maybe), updates the PC (unless held), and moves its bookkeeping flops — while a combinational cloud standing between </w:t>
      </w:r>
      <w:r>
        <w:rPr>
          <w:rStyle w:val="VerbatimChar"/>
          <w:sz w:val="20"/>
        </w:rPr>
        <w:t>pc</w:t>
      </w:r>
      <w:r>
        <w:rPr>
          <w:sz w:val="20"/>
        </w:rPr>
        <w:t xml:space="preserve"> and the next edge computes everything the next cycle needs: the fetched instruction, its decode, the operands, the result, the memory access, the next PC, and the RVFI record for whatever retires this cycle.</w:t>
      </w:r>
    </w:p>
    <w:p>
      <w:pPr>
        <w:pStyle w:val="BodyText"/>
        <w:rPr/>
      </w:pPr>
      <w:bookmarkStart w:id="203" w:name="the-clock-in-one-sentence"/>
      <w:r>
        <w:rPr>
          <w:sz w:val="20"/>
        </w:rPr>
        <w:t>The sections below follow the data in dependency order through a fully general cycle.</w:t>
      </w:r>
      <w:bookmarkEnd w:id="203"/>
      <w:r>
        <w:br w:type="page"/>
      </w:r>
    </w:p>
    <w:p>
      <w:pPr>
        <w:pStyle w:val="Heading2"/>
        <w:pBdr>
          <w:bottom w:val="single" w:sz="12" w:space="0" w:color="228B22"/>
        </w:pBdr>
        <w:spacing w:before="280" w:after="80"/>
        <w:rPr/>
      </w:pPr>
      <w:bookmarkStart w:id="204" w:name="__RefHeading___Toc14117_589401802"/>
      <w:bookmarkStart w:id="205" w:name="fetch-and-decode"/>
      <w:bookmarkEnd w:id="204"/>
      <w:r>
        <w:rPr>
          <w:rStyle w:val="SectionNumber"/>
          <w:b/>
          <w:color w:val="228B22"/>
          <w:sz w:val="28"/>
        </w:rPr>
        <w:t>12.2</w:t>
      </w:r>
      <w:r>
        <w:rPr>
          <w:b/>
          <w:color w:val="228B22"/>
          <w:sz w:val="28"/>
        </w:rPr>
        <w:tab/>
        <w:t>1. Fetch and Decode</w:t>
      </w:r>
    </w:p>
    <w:p>
      <w:pPr>
        <w:pStyle w:val="FirstParagraph"/>
        <w:rPr/>
      </w:pPr>
      <w:r>
        <w:rPr>
          <w:rStyle w:val="VerbatimChar"/>
          <w:sz w:val="20"/>
        </w:rPr>
        <w:t>imem_addr = pc</w:t>
      </w:r>
      <w:r>
        <w:rPr>
          <w:sz w:val="20"/>
        </w:rPr>
        <w:t xml:space="preserve"> and </w:t>
      </w:r>
      <w:r>
        <w:rPr>
          <w:rStyle w:val="VerbatimChar"/>
          <w:sz w:val="20"/>
        </w:rPr>
        <w:t>insn = imem_rdata</w:t>
      </w:r>
      <w:r>
        <w:rPr>
          <w:sz w:val="20"/>
        </w:rPr>
        <w:t xml:space="preserve"> — the instruction memory answers in the same cycle. Decode is the truth table of the rv32i_decode chapter, producing the thirteen-field control bundle plus defaults of “no operation, no halt.”</w:t>
      </w:r>
      <w:bookmarkEnd w:id="205"/>
      <w:r>
        <w:br w:type="page"/>
      </w:r>
    </w:p>
    <w:p>
      <w:pPr>
        <w:pStyle w:val="Heading2"/>
        <w:pBdr>
          <w:bottom w:val="single" w:sz="12" w:space="0" w:color="228B22"/>
        </w:pBdr>
        <w:spacing w:before="280" w:after="80"/>
        <w:rPr/>
      </w:pPr>
      <w:bookmarkStart w:id="206" w:name="__RefHeading___Toc14119_589401802"/>
      <w:bookmarkStart w:id="207" w:name="operands-and-immediates"/>
      <w:bookmarkEnd w:id="206"/>
      <w:r>
        <w:rPr>
          <w:rStyle w:val="SectionNumber"/>
          <w:b/>
          <w:color w:val="228B22"/>
          <w:sz w:val="28"/>
        </w:rPr>
        <w:t>12.3</w:t>
      </w:r>
      <w:r>
        <w:rPr>
          <w:b/>
          <w:color w:val="228B22"/>
          <w:sz w:val="28"/>
        </w:rPr>
        <w:tab/>
        <w:t>2. Operands and Immediates</w:t>
      </w:r>
    </w:p>
    <w:p>
      <w:pPr>
        <w:pStyle w:val="FirstParagraph"/>
        <w:rPr/>
      </w:pPr>
      <w:r>
        <w:rPr>
          <w:sz w:val="20"/>
        </w:rPr>
        <w:t xml:space="preserve">The register file reads </w:t>
      </w:r>
      <w:r>
        <w:rPr>
          <w:rStyle w:val="VerbatimChar"/>
          <w:sz w:val="20"/>
        </w:rPr>
        <w:t>rs1 = insn[19:15]</w:t>
      </w:r>
      <w:r>
        <w:rPr>
          <w:sz w:val="20"/>
        </w:rPr>
        <w:t xml:space="preserve"> and </w:t>
      </w:r>
      <w:r>
        <w:rPr>
          <w:rStyle w:val="VerbatimChar"/>
          <w:sz w:val="20"/>
        </w:rPr>
        <w:t>rs2 = insn[24:20]</w:t>
      </w:r>
      <w:r>
        <w:rPr>
          <w:sz w:val="20"/>
        </w:rPr>
        <w:t xml:space="preserve"> combinationally; x0 reads zero because the file ties it. The immediate generator builds all five format immediates in parallel and picks one by the opcode alone. Two muxes select the ALU inputs: </w:t>
      </w:r>
      <w:r>
        <w:rPr>
          <w:rStyle w:val="VerbatimChar"/>
          <w:sz w:val="20"/>
        </w:rPr>
        <w:t>alu_src_a</w:t>
      </w:r>
      <w:r>
        <w:rPr>
          <w:sz w:val="20"/>
        </w:rPr>
        <w:t xml:space="preserve"> is the PC (for AUIPC and branch targets) or </w:t>
      </w:r>
      <w:r>
        <w:rPr>
          <w:rStyle w:val="VerbatimChar"/>
          <w:sz w:val="20"/>
        </w:rPr>
        <w:t>rs1_data</w:t>
      </w:r>
      <w:r>
        <w:rPr>
          <w:sz w:val="20"/>
        </w:rPr>
        <w:t xml:space="preserve">; </w:t>
      </w:r>
      <w:r>
        <w:rPr>
          <w:rStyle w:val="VerbatimChar"/>
          <w:sz w:val="20"/>
        </w:rPr>
        <w:t>alu_src_b</w:t>
      </w:r>
      <w:r>
        <w:rPr>
          <w:sz w:val="20"/>
        </w:rPr>
        <w:t xml:space="preserve"> is the immediate or </w:t>
      </w:r>
      <w:r>
        <w:rPr>
          <w:rStyle w:val="VerbatimChar"/>
          <w:sz w:val="20"/>
        </w:rPr>
        <w:t>rs2_data</w:t>
      </w:r>
      <w:r>
        <w:rPr>
          <w:sz w:val="20"/>
        </w:rPr>
        <w:t>.</w:t>
      </w:r>
      <w:bookmarkEnd w:id="207"/>
      <w:r>
        <w:br w:type="page"/>
      </w:r>
    </w:p>
    <w:p>
      <w:pPr>
        <w:pStyle w:val="Heading2"/>
        <w:pBdr>
          <w:bottom w:val="single" w:sz="12" w:space="0" w:color="228B22"/>
        </w:pBdr>
        <w:spacing w:before="280" w:after="80"/>
        <w:rPr/>
      </w:pPr>
      <w:bookmarkStart w:id="208" w:name="__RefHeading___Toc14121_589401802"/>
      <w:bookmarkStart w:id="209" w:name="execute"/>
      <w:bookmarkEnd w:id="208"/>
      <w:r>
        <w:rPr>
          <w:rStyle w:val="SectionNumber"/>
          <w:b/>
          <w:color w:val="228B22"/>
          <w:sz w:val="28"/>
        </w:rPr>
        <w:t>12.4</w:t>
      </w:r>
      <w:r>
        <w:rPr>
          <w:b/>
          <w:color w:val="228B22"/>
          <w:sz w:val="28"/>
        </w:rPr>
        <w:tab/>
        <w:t>3. Execute</w:t>
      </w:r>
    </w:p>
    <w:p>
      <w:pPr>
        <w:pStyle w:val="FirstParagraph"/>
        <w:rPr/>
      </w:pPr>
      <w:r>
        <w:rPr>
          <w:sz w:val="20"/>
        </w:rPr>
        <w:t xml:space="preserve">The ALU computes one of ten operations. For branches, the dedicated comparator evaluates </w:t>
      </w:r>
      <w:r>
        <w:rPr>
          <w:rStyle w:val="VerbatimChar"/>
          <w:sz w:val="20"/>
        </w:rPr>
        <w:t>cmp_eq/cmp_lt/cmp_ltu</w:t>
      </w:r>
      <w:r>
        <w:rPr>
          <w:sz w:val="20"/>
        </w:rPr>
        <w:t xml:space="preserve"> on </w:t>
      </w:r>
      <w:r>
        <w:rPr>
          <w:rStyle w:val="VerbatimChar"/>
          <w:sz w:val="20"/>
        </w:rPr>
        <w:t>rs1_data</w:t>
      </w:r>
      <w:r>
        <w:rPr>
          <w:sz w:val="20"/>
        </w:rPr>
        <w:t>/</w:t>
      </w:r>
      <w:r>
        <w:rPr>
          <w:rStyle w:val="VerbatimChar"/>
          <w:sz w:val="20"/>
        </w:rPr>
        <w:t>rs2_data</w:t>
      </w:r>
      <w:r>
        <w:rPr>
          <w:sz w:val="20"/>
        </w:rPr>
        <w:t xml:space="preserve"> in parallel, with funct3 selecting the condition in a </w:t>
      </w:r>
      <w:r>
        <w:rPr>
          <w:rStyle w:val="VerbatimChar"/>
          <w:sz w:val="20"/>
        </w:rPr>
        <w:t>unique case</w:t>
      </w:r>
      <w:r>
        <w:rPr>
          <w:sz w:val="20"/>
        </w:rPr>
        <w:t>. Both the ALU’s target (</w:t>
      </w:r>
      <w:r>
        <w:rPr>
          <w:rStyle w:val="VerbatimChar"/>
          <w:sz w:val="20"/>
        </w:rPr>
        <w:t>pc + imm</w:t>
      </w:r>
      <w:r>
        <w:rPr>
          <w:sz w:val="20"/>
        </w:rPr>
        <w:t xml:space="preserve">, since </w:t>
      </w:r>
      <w:r>
        <w:rPr>
          <w:rStyle w:val="VerbatimChar"/>
          <w:sz w:val="20"/>
        </w:rPr>
        <w:t>alu_src_a = pc</w:t>
      </w:r>
      <w:r>
        <w:rPr>
          <w:sz w:val="20"/>
        </w:rPr>
        <w:t xml:space="preserve"> on branch rows) and the taken decision are ready when the next PC is chosen — taken and not-taken branches cost the same cycle.</w:t>
      </w:r>
      <w:bookmarkEnd w:id="209"/>
      <w:r>
        <w:br w:type="page"/>
      </w:r>
    </w:p>
    <w:p>
      <w:pPr>
        <w:pStyle w:val="Heading2"/>
        <w:pBdr>
          <w:bottom w:val="single" w:sz="12" w:space="0" w:color="228B22"/>
        </w:pBdr>
        <w:spacing w:before="280" w:after="80"/>
        <w:rPr/>
      </w:pPr>
      <w:bookmarkStart w:id="210" w:name="__RefHeading___Toc14123_589401802"/>
      <w:bookmarkStart w:id="211" w:name="memory-access"/>
      <w:bookmarkEnd w:id="210"/>
      <w:r>
        <w:rPr>
          <w:rStyle w:val="SectionNumber"/>
          <w:b/>
          <w:color w:val="228B22"/>
          <w:sz w:val="28"/>
        </w:rPr>
        <w:t>12.5</w:t>
      </w:r>
      <w:r>
        <w:rPr>
          <w:b/>
          <w:color w:val="228B22"/>
          <w:sz w:val="28"/>
        </w:rPr>
        <w:tab/>
        <w:t>4. Memory Access</w:t>
      </w:r>
    </w:p>
    <w:p>
      <w:pPr>
        <w:pStyle w:val="FirstParagraph"/>
        <w:rPr/>
      </w:pPr>
      <w:r>
        <w:rPr>
          <w:sz w:val="20"/>
        </w:rPr>
        <w:t xml:space="preserve">For loads and stores, </w:t>
      </w:r>
      <w:r>
        <w:rPr>
          <w:rStyle w:val="VerbatimChar"/>
          <w:sz w:val="20"/>
        </w:rPr>
        <w:t>dmem_addr</w:t>
      </w:r>
      <w:r>
        <w:rPr>
          <w:sz w:val="20"/>
        </w:rPr>
        <w:t xml:space="preserve"> is the word-aligned ALU result (</w:t>
      </w:r>
      <w:r>
        <w:rPr>
          <w:rStyle w:val="VerbatimChar"/>
          <w:sz w:val="20"/>
        </w:rPr>
        <w:t>{alu_y[31:2], 2'b00}</w:t>
      </w:r>
      <w:r>
        <w:rPr>
          <w:sz w:val="20"/>
        </w:rPr>
        <w:t xml:space="preserve">), </w:t>
      </w:r>
      <w:r>
        <w:rPr>
          <w:rStyle w:val="VerbatimChar"/>
          <w:sz w:val="20"/>
        </w:rPr>
        <w:t>dmem_wdata</w:t>
      </w:r>
      <w:r>
        <w:rPr>
          <w:sz w:val="20"/>
        </w:rPr>
        <w:t>/</w:t>
      </w:r>
      <w:r>
        <w:rPr>
          <w:rStyle w:val="VerbatimChar"/>
          <w:sz w:val="20"/>
        </w:rPr>
        <w:t>dmem_wstrb</w:t>
      </w:r>
      <w:r>
        <w:rPr>
          <w:sz w:val="20"/>
        </w:rPr>
        <w:t xml:space="preserve"> are the store data and byte enables rotated by the offset </w:t>
      </w:r>
      <w:r>
        <w:rPr>
          <w:rStyle w:val="VerbatimChar"/>
          <w:sz w:val="20"/>
        </w:rPr>
        <w:t>rs1_data[1:0] + imm[1:0]</w:t>
      </w:r>
      <w:r>
        <w:rPr>
          <w:sz w:val="20"/>
        </w:rPr>
        <w:t>, and read data is rotated back before size/sign selection implements LB/LBU/LH/LHU/LW. A naturally aligned access completes in this one cycle; a misaligned one halts and performs nothing (next section).</w:t>
      </w:r>
      <w:bookmarkEnd w:id="211"/>
      <w:r>
        <w:br w:type="page"/>
      </w:r>
    </w:p>
    <w:p>
      <w:pPr>
        <w:pStyle w:val="Heading2"/>
        <w:pBdr>
          <w:bottom w:val="single" w:sz="12" w:space="0" w:color="228B22"/>
        </w:pBdr>
        <w:spacing w:before="280" w:after="80"/>
        <w:rPr/>
      </w:pPr>
      <w:bookmarkStart w:id="212" w:name="__RefHeading___Toc14125_589401802"/>
      <w:bookmarkStart w:id="213" w:name="writeback"/>
      <w:bookmarkEnd w:id="212"/>
      <w:r>
        <w:rPr>
          <w:rStyle w:val="SectionNumber"/>
          <w:b/>
          <w:color w:val="228B22"/>
          <w:sz w:val="28"/>
        </w:rPr>
        <w:t>12.6</w:t>
      </w:r>
      <w:r>
        <w:rPr>
          <w:b/>
          <w:color w:val="228B22"/>
          <w:sz w:val="28"/>
        </w:rPr>
        <w:tab/>
        <w:t>5. Writeback</w:t>
      </w:r>
    </w:p>
    <w:p>
      <w:pPr>
        <w:pStyle w:val="FirstParagraph"/>
        <w:rPr/>
      </w:pPr>
      <w:r>
        <w:rPr>
          <w:rStyle w:val="VerbatimChar"/>
          <w:sz w:val="20"/>
        </w:rPr>
        <w:t>rd_wdata</w:t>
      </w:r>
      <w:r>
        <w:rPr>
          <w:sz w:val="20"/>
        </w:rPr>
        <w:t xml:space="preserve"> is selected by the five-row priority mux (CSR stub zero → LUI immediate → load data → link </w:t>
      </w:r>
      <w:r>
        <w:rPr>
          <w:rStyle w:val="VerbatimChar"/>
          <w:sz w:val="20"/>
        </w:rPr>
        <w:t>pc+4</w:t>
      </w:r>
      <w:r>
        <w:rPr>
          <w:sz w:val="20"/>
        </w:rPr>
        <w:t xml:space="preserve"> → ALU result); </w:t>
      </w:r>
      <w:r>
        <w:rPr>
          <w:rStyle w:val="VerbatimChar"/>
          <w:sz w:val="20"/>
        </w:rPr>
        <w:t>rd_wen_eff = rd_wen &amp; ~halt_q &amp; ~mem_wait &amp; ~misalign_link &amp; ~ls_misalign</w:t>
      </w:r>
      <w:r>
        <w:rPr>
          <w:sz w:val="20"/>
        </w:rPr>
        <w:t xml:space="preserve"> qualifies it; the write commits on the edge.</w:t>
      </w:r>
      <w:bookmarkEnd w:id="213"/>
      <w:r>
        <w:br w:type="page"/>
      </w:r>
    </w:p>
    <w:p>
      <w:pPr>
        <w:pStyle w:val="Heading2"/>
        <w:pBdr>
          <w:bottom w:val="single" w:sz="12" w:space="0" w:color="228B22"/>
        </w:pBdr>
        <w:spacing w:before="280" w:after="80"/>
        <w:rPr/>
      </w:pPr>
      <w:bookmarkStart w:id="214" w:name="__RefHeading___Toc14127_589401802"/>
      <w:bookmarkStart w:id="215" w:name="next-pc-selection-and-the-edge"/>
      <w:bookmarkEnd w:id="214"/>
      <w:r>
        <w:rPr>
          <w:rStyle w:val="SectionNumber"/>
          <w:b/>
          <w:color w:val="228B22"/>
          <w:sz w:val="28"/>
        </w:rPr>
        <w:t>12.7</w:t>
      </w:r>
      <w:r>
        <w:rPr>
          <w:b/>
          <w:color w:val="228B22"/>
          <w:sz w:val="28"/>
        </w:rPr>
        <w:tab/>
        <w:t>6. Next-PC Selection and the Edge</w:t>
      </w:r>
    </w:p>
    <w:p>
      <w:pPr>
        <w:pStyle w:val="FirstParagraph"/>
        <w:rPr/>
      </w:pPr>
      <w:r>
        <w:rPr>
          <w:sz w:val="20"/>
        </w:rPr>
        <w:t xml:space="preserve">The next-PC mux selects among JAL/JALR target, taken-branch target, and </w:t>
      </w:r>
      <w:r>
        <w:rPr>
          <w:rStyle w:val="VerbatimChar"/>
          <w:sz w:val="20"/>
        </w:rPr>
        <w:t>pc + 4</w:t>
      </w:r>
      <w:r>
        <w:rPr>
          <w:sz w:val="20"/>
        </w:rPr>
        <w:t xml:space="preserve">. The PC register loads </w:t>
      </w:r>
      <w:r>
        <w:rPr>
          <w:rStyle w:val="VerbatimChar"/>
          <w:sz w:val="20"/>
        </w:rPr>
        <w:t>next_pc</w:t>
      </w:r>
      <w:r>
        <w:rPr>
          <w:sz w:val="20"/>
        </w:rPr>
        <w:t xml:space="preserve"> on the edge — unless </w:t>
      </w:r>
      <w:r>
        <w:rPr>
          <w:rStyle w:val="VerbatimChar"/>
          <w:sz w:val="20"/>
        </w:rPr>
        <w:t>halt</w:t>
      </w:r>
      <w:r>
        <w:rPr>
          <w:sz w:val="20"/>
        </w:rPr>
        <w:t xml:space="preserve"> (frozen) or </w:t>
      </w:r>
      <w:r>
        <w:rPr>
          <w:rStyle w:val="VerbatimChar"/>
          <w:sz w:val="20"/>
        </w:rPr>
        <w:t>mem_wait</w:t>
      </w:r>
      <w:r>
        <w:rPr>
          <w:sz w:val="20"/>
        </w:rPr>
        <w:t xml:space="preserve"> (held while a registered-read memory answers). The same value, </w:t>
      </w:r>
      <w:r>
        <w:rPr>
          <w:rStyle w:val="VerbatimChar"/>
          <w:sz w:val="20"/>
        </w:rPr>
        <w:t>pc_d</w:t>
      </w:r>
      <w:r>
        <w:rPr>
          <w:sz w:val="20"/>
        </w:rPr>
        <w:t xml:space="preserve">, leaves the core as </w:t>
      </w:r>
      <w:r>
        <w:rPr>
          <w:rStyle w:val="VerbatimChar"/>
          <w:sz w:val="20"/>
        </w:rPr>
        <w:t>imem_addr_next</w:t>
      </w:r>
      <w:r>
        <w:rPr>
          <w:sz w:val="20"/>
        </w:rPr>
        <w:t xml:space="preserve"> for a block-RAM fetch port (Ch. 2.7). </w:t>
      </w:r>
      <w:r>
        <w:rPr>
          <w:rStyle w:val="VerbatimChar"/>
          <w:sz w:val="20"/>
        </w:rPr>
        <w:t>rvfi_pc_wdata = next_pc</w:t>
      </w:r>
      <w:r>
        <w:rPr>
          <w:sz w:val="20"/>
        </w:rPr>
        <w:t xml:space="preserve"> reports the architecturally next PC on the retire beat.</w:t>
      </w:r>
      <w:bookmarkEnd w:id="215"/>
      <w:r>
        <w:br w:type="page"/>
      </w:r>
    </w:p>
    <w:p>
      <w:pPr>
        <w:pStyle w:val="Heading2"/>
        <w:pBdr>
          <w:bottom w:val="single" w:sz="12" w:space="0" w:color="228B22"/>
        </w:pBdr>
        <w:spacing w:before="280" w:after="80"/>
        <w:rPr/>
      </w:pPr>
      <w:bookmarkStart w:id="216" w:name="__RefHeading___Toc14129_589401802"/>
      <w:bookmarkStart w:id="217" w:name="the-basic-cycle-on-the-pins"/>
      <w:bookmarkEnd w:id="216"/>
      <w:r>
        <w:rPr>
          <w:rStyle w:val="SectionNumber"/>
          <w:b/>
          <w:color w:val="228B22"/>
          <w:sz w:val="28"/>
        </w:rPr>
        <w:t>12.8</w:t>
      </w:r>
      <w:r>
        <w:rPr>
          <w:b/>
          <w:color w:val="228B22"/>
          <w:sz w:val="28"/>
        </w:rPr>
        <w:tab/>
        <w:t>The Basic Cycle on the Pins</w:t>
      </w:r>
    </w:p>
    <w:p>
      <w:pPr>
        <w:pStyle w:val="Heading3"/>
        <w:spacing w:before="200" w:after="80"/>
        <w:rPr/>
      </w:pPr>
      <w:bookmarkStart w:id="218" w:name="__RefHeading___Toc14131_589401802"/>
      <w:bookmarkStart w:id="219" w:name="Xbc892e645cadb352a5f2ee9d33f42d052acdeb6"/>
      <w:bookmarkStart w:id="220" w:name="_Wave_4_1_Basic_single_cycle_e"/>
      <w:bookmarkEnd w:id="218"/>
      <w:r>
        <w:rPr>
          <w:rStyle w:val="SectionNumber"/>
          <w:b/>
          <w:color w:val="404040"/>
          <w:sz w:val="24"/>
        </w:rPr>
        <w:t>12.8.1</w:t>
      </w:r>
      <w:r>
        <w:rPr>
          <w:b/>
          <w:color w:val="404040"/>
          <w:sz w:val="24"/>
        </w:rPr>
        <w:tab/>
        <w:t>Waveform 4.1: Basic single-cycle execution — an aligned load followed by an ALU op</w:t>
      </w:r>
      <w:bookmarkEnd w:id="220"/>
    </w:p>
    <w:p>
      <w:pPr>
        <w:pStyle w:val="CaptionedFigure"/>
        <w:rPr/>
      </w:pPr>
      <w:r>
        <w:rPr/>
        <w:drawing>
          <wp:inline distT="0" distB="0" distL="0" distR="0">
            <wp:extent cx="5334000" cy="2976245"/>
            <wp:effectExtent l="0" t="0" r="0" b="0"/>
            <wp:docPr id="56" name="Image7" descr="Waveform 4.1: basic single-cycle execution — an aligned load followed by an ALU 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 descr="Waveform 4.1: basic single-cycle execution — an aligned load followed by an ALU op"/>
                    <pic:cNvPicPr>
                      <a:picLocks noChangeAspect="1" noChangeArrowheads="1"/>
                    </pic:cNvPicPr>
                  </pic:nvPicPr>
                  <pic:blipFill>
                    <a:blip r:embed="rId9"/>
                    <a:stretch>
                      <a:fillRect/>
                    </a:stretch>
                  </pic:blipFill>
                  <pic:spPr bwMode="auto">
                    <a:xfrm>
                      <a:off x="0" y="0"/>
                      <a:ext cx="5334000" cy="2976245"/>
                    </a:xfrm>
                    <a:prstGeom prst="rect">
                      <a:avLst/>
                    </a:prstGeom>
                  </pic:spPr>
                </pic:pic>
              </a:graphicData>
            </a:graphic>
          </wp:inline>
        </w:drawing>
      </w:r>
    </w:p>
    <w:p>
      <w:pPr>
        <w:pStyle w:val="ImageCaption"/>
        <w:rPr/>
      </w:pPr>
      <w:r>
        <w:rPr/>
        <w:t>Waveform 4.1: basic single-cycle execution — an aligned load followed by an ALU op</w:t>
      </w:r>
    </w:p>
    <w:p>
      <w:pPr>
        <w:pStyle w:val="BodyText"/>
        <w:rPr/>
      </w:pPr>
      <w:r>
        <w:rPr>
          <w:sz w:val="20"/>
        </w:rPr>
        <w:t xml:space="preserve">Two back-to-back retiring instructions. During cycle </w:t>
      </w:r>
      <w:r>
        <w:rPr>
          <w:i/>
          <w:iCs/>
          <w:sz w:val="20"/>
        </w:rPr>
        <w:t>n</w:t>
      </w:r>
      <w:r>
        <w:rPr>
          <w:sz w:val="20"/>
        </w:rPr>
        <w:t xml:space="preserve"> the LW’s full path — imem read, decode, register read, ALU address, dmem read, rotate/sign-extend, writeback mux — completes between the same two edges, and the beat retires (</w:t>
      </w:r>
      <w:r>
        <w:rPr>
          <w:rStyle w:val="VerbatimChar"/>
          <w:sz w:val="20"/>
        </w:rPr>
        <w:t>rvfi_valid=1</w:t>
      </w:r>
      <w:r>
        <w:rPr>
          <w:sz w:val="20"/>
        </w:rPr>
        <w:t xml:space="preserve">) with the load’s memory fields. The ADDI in cycle </w:t>
      </w:r>
      <w:r>
        <w:rPr>
          <w:i/>
          <w:iCs/>
          <w:sz w:val="20"/>
        </w:rPr>
        <w:t>n+1</w:t>
      </w:r>
      <w:r>
        <w:rPr>
          <w:sz w:val="20"/>
        </w:rPr>
        <w:t xml:space="preserve"> retires just the same: CPI 1 with no bubbles, because the whole machine is combinational between the PC and the edge.</w:t>
      </w:r>
      <w:bookmarkEnd w:id="217"/>
      <w:bookmarkEnd w:id="219"/>
      <w:r>
        <w:br w:type="page"/>
      </w:r>
    </w:p>
    <w:p>
      <w:pPr>
        <w:pStyle w:val="Heading2"/>
        <w:pBdr>
          <w:bottom w:val="single" w:sz="12" w:space="0" w:color="228B22"/>
        </w:pBdr>
        <w:spacing w:before="280" w:after="80"/>
        <w:rPr/>
      </w:pPr>
      <w:bookmarkStart w:id="221" w:name="__RefHeading___Toc14133_589401802"/>
      <w:bookmarkStart w:id="222" w:name="branch-and-jump-resolution"/>
      <w:bookmarkEnd w:id="221"/>
      <w:r>
        <w:rPr>
          <w:rStyle w:val="SectionNumber"/>
          <w:b/>
          <w:color w:val="228B22"/>
          <w:sz w:val="28"/>
        </w:rPr>
        <w:t>12.9</w:t>
      </w:r>
      <w:r>
        <w:rPr>
          <w:b/>
          <w:color w:val="228B22"/>
          <w:sz w:val="28"/>
        </w:rPr>
        <w:tab/>
        <w:t>Branch and Jump Resolution</w:t>
      </w:r>
    </w:p>
    <w:p>
      <w:pPr>
        <w:pStyle w:val="TableCaption"/>
        <w:rPr/>
      </w:pPr>
      <w:bookmarkStart w:id="223" w:name="_Tab_26_Control_transfer_res"/>
      <w:r>
        <w:rPr/>
        <w:t>Control-transfer resolution</w:t>
      </w:r>
      <w:bookmarkEnd w:id="2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66"/>
        <w:gridCol w:w="3532"/>
        <w:gridCol w:w="3002"/>
        <w:gridCol w:w="1059"/>
      </w:tblGrid>
      <w:tr>
        <w:trPr>
          <w:tblHeader w:val="true"/>
        </w:trPr>
        <w:tc>
          <w:tcPr>
            <w:tcW w:w="1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w:t>
            </w:r>
          </w:p>
        </w:tc>
        <w:tc>
          <w:tcPr>
            <w:tcW w:w="35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 computation</w:t>
            </w:r>
          </w:p>
        </w:tc>
        <w:tc>
          <w:tcPr>
            <w:tcW w:w="30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 source</w:t>
            </w:r>
          </w:p>
        </w:tc>
        <w:tc>
          <w:tcPr>
            <w:tcW w:w="10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Cost</w:t>
            </w:r>
          </w:p>
        </w:tc>
      </w:tr>
      <w:tr>
        <w:trPr/>
        <w:tc>
          <w:tcPr>
            <w:tcW w:w="1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BEQ/BNE/BLT/BGE/BLTU/BGEU</w:t>
            </w:r>
          </w:p>
        </w:tc>
        <w:tc>
          <w:tcPr>
            <w:tcW w:w="3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 + imm(B)</w:t>
            </w:r>
            <w:r>
              <w:rPr>
                <w:rFonts w:eastAsia="Cambria" w:cs=""/>
                <w:kern w:val="0"/>
                <w:sz w:val="24"/>
                <w:szCs w:val="24"/>
                <w:lang w:val="en-US" w:eastAsia="en-US" w:bidi="ar-SA"/>
              </w:rPr>
              <w:t xml:space="preserve"> — ALU row </w:t>
            </w:r>
            <w:r>
              <w:rPr>
                <w:rStyle w:val="VerbatimChar"/>
                <w:rFonts w:eastAsia="Cambria" w:cs=""/>
                <w:kern w:val="0"/>
                <w:szCs w:val="24"/>
                <w:lang w:val="en-US" w:eastAsia="en-US" w:bidi="ar-SA"/>
              </w:rPr>
              <w:t>alu_src_a_pc=1</w:t>
            </w:r>
          </w:p>
        </w:tc>
        <w:tc>
          <w:tcPr>
            <w:tcW w:w="3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 comparator, funct3-selected</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taken or not</w:t>
            </w:r>
          </w:p>
        </w:tc>
      </w:tr>
      <w:tr>
        <w:trPr/>
        <w:tc>
          <w:tcPr>
            <w:tcW w:w="1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3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 + imm(J)</w:t>
            </w:r>
          </w:p>
        </w:tc>
        <w:tc>
          <w:tcPr>
            <w:tcW w:w="3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unconditional (</w:t>
            </w:r>
            <w:r>
              <w:rPr>
                <w:rStyle w:val="VerbatimChar"/>
                <w:rFonts w:eastAsia="Cambria" w:cs=""/>
                <w:kern w:val="0"/>
                <w:szCs w:val="24"/>
                <w:lang w:val="en-US" w:eastAsia="en-US" w:bidi="ar-SA"/>
              </w:rPr>
              <w:t>jump=1</w:t>
            </w:r>
            <w:r>
              <w:rPr>
                <w:rFonts w:eastAsia="Cambria" w:cs=""/>
                <w:kern w:val="0"/>
                <w:sz w:val="24"/>
                <w:szCs w:val="24"/>
                <w:lang w:val="en-US" w:eastAsia="en-US" w:bidi="ar-SA"/>
              </w:rPr>
              <w:t>)</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1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353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(rs1_data + imm) &amp; 32'hFFFF_FFFE</w:t>
            </w:r>
          </w:p>
        </w:tc>
        <w:tc>
          <w:tcPr>
            <w:tcW w:w="30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unconditional (</w:t>
            </w:r>
            <w:r>
              <w:rPr>
                <w:rStyle w:val="VerbatimChar"/>
                <w:rFonts w:eastAsia="Cambria" w:cs=""/>
                <w:kern w:val="0"/>
                <w:szCs w:val="24"/>
                <w:lang w:val="en-US" w:eastAsia="en-US" w:bidi="ar-SA"/>
              </w:rPr>
              <w:t>jalr=1</w:t>
            </w:r>
            <w:r>
              <w:rPr>
                <w:rFonts w:eastAsia="Cambria" w:cs=""/>
                <w:kern w:val="0"/>
                <w:sz w:val="24"/>
                <w:szCs w:val="24"/>
                <w:lang w:val="en-US" w:eastAsia="en-US" w:bidi="ar-SA"/>
              </w:rPr>
              <w:t>)</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1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Taken transfer to </w:t>
            </w:r>
            <w:r>
              <w:rPr>
                <w:rStyle w:val="VerbatimChar"/>
                <w:rFonts w:eastAsia="Cambria" w:cs=""/>
                <w:kern w:val="0"/>
                <w:szCs w:val="24"/>
                <w:lang w:val="en-US" w:eastAsia="en-US" w:bidi="ar-SA"/>
              </w:rPr>
              <w:t>next_pc[1:0] != 00</w:t>
            </w:r>
          </w:p>
        </w:tc>
        <w:tc>
          <w:tcPr>
            <w:tcW w:w="35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computed but not committed</w:t>
            </w:r>
          </w:p>
        </w:tc>
        <w:tc>
          <w:tcPr>
            <w:tcW w:w="30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misalign_target</w:t>
            </w:r>
            <w:r>
              <w:rPr>
                <w:rFonts w:eastAsia="Cambria" w:cs=""/>
                <w:kern w:val="0"/>
                <w:sz w:val="24"/>
                <w:szCs w:val="24"/>
                <w:lang w:val="en-US" w:eastAsia="en-US" w:bidi="ar-SA"/>
              </w:rPr>
              <w:t xml:space="preserve"> → halt cause </w:t>
            </w:r>
            <w:r>
              <w:rPr>
                <w:rStyle w:val="VerbatimChar"/>
                <w:rFonts w:eastAsia="Cambria" w:cs=""/>
                <w:kern w:val="0"/>
                <w:szCs w:val="24"/>
                <w:lang w:val="en-US" w:eastAsia="en-US" w:bidi="ar-SA"/>
              </w:rPr>
              <w:t>0x3</w:t>
            </w:r>
          </w:p>
        </w:tc>
        <w:tc>
          <w:tcPr>
            <w:tcW w:w="10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halts (next section)</w:t>
            </w:r>
          </w:p>
        </w:tc>
      </w:tr>
    </w:tbl>
    <w:p>
      <w:pPr>
        <w:pStyle w:val="Normal"/>
        <w:rPr/>
      </w:pPr>
      <w:r>
        <w:rPr/>
        <mc:AlternateContent>
          <mc:Choice Requires="wps">
            <w:drawing>
              <wp:inline distT="0" distB="0" distL="0" distR="0">
                <wp:extent cx="635"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4" w:name="the-single-cycle-step-by-step"/>
      <w:bookmarkStart w:id="225" w:name="branch-and-jump-resolution"/>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4"/>
      <w:bookmarkEnd w:id="225"/>
      <w:r>
        <w:br w:type="page"/>
      </w:r>
    </w:p>
    <w:p>
      <w:pPr>
        <w:pStyle w:val="Heading1"/>
        <w:shd w:val="clear" w:color="auto" w:fill="404040"/>
        <w:spacing w:before="360" w:after="120"/>
        <w:rPr/>
      </w:pPr>
      <w:bookmarkStart w:id="226" w:name="__RefHeading___Toc14135_589401802"/>
      <w:bookmarkStart w:id="227" w:name="misaligned-data-access-halt"/>
      <w:bookmarkEnd w:id="226"/>
      <w:r>
        <w:rPr>
          <w:rStyle w:val="SectionNumber"/>
          <w:b/>
          <w:color w:val="FFFFFF"/>
          <w:sz w:val="32"/>
        </w:rPr>
        <w:t>13</w:t>
      </w:r>
      <w:r>
        <w:rPr>
          <w:b/>
          <w:color w:val="FFFFFF"/>
          <w:sz w:val="32"/>
        </w:rPr>
        <w:tab/>
        <w:t>Misaligned Data Access Halt</w:t>
      </w:r>
    </w:p>
    <w:p>
      <w:pPr>
        <w:pStyle w:val="Heading2"/>
        <w:pageBreakBefore w:val="false"/>
        <w:pBdr>
          <w:bottom w:val="single" w:sz="12" w:space="0" w:color="228B22"/>
        </w:pBdr>
        <w:spacing w:before="280" w:after="80"/>
        <w:rPr/>
      </w:pPr>
      <w:bookmarkStart w:id="228" w:name="__RefHeading___Toc14137_589401802"/>
      <w:bookmarkStart w:id="229" w:name="the-rule"/>
      <w:bookmarkEnd w:id="228"/>
      <w:r>
        <w:rPr>
          <w:rStyle w:val="SectionNumber"/>
          <w:b/>
          <w:color w:val="228B22"/>
          <w:sz w:val="28"/>
        </w:rPr>
        <w:t>13.1</w:t>
      </w:r>
      <w:r>
        <w:rPr>
          <w:b/>
          <w:color w:val="228B22"/>
          <w:sz w:val="28"/>
        </w:rPr>
        <w:tab/>
        <w:t>The Rule</w:t>
      </w:r>
    </w:p>
    <w:p>
      <w:pPr>
        <w:pStyle w:val="FirstParagraph"/>
        <w:rPr/>
      </w:pPr>
      <w:r>
        <w:rPr>
          <w:sz w:val="20"/>
        </w:rPr>
        <w:t>A load or store whose address is not naturally aligned for its size – a halfword at an odd byte, a word off a 4-byte boundary – halts the core (2026-10-20). Bytes are always aligned; halves and words at an aligned offset are rotated into their byte lanes in the single cycle:</w:t>
      </w:r>
    </w:p>
    <w:p>
      <w:pPr>
        <w:pStyle w:val="TableCaption"/>
        <w:rPr/>
      </w:pPr>
      <w:bookmarkStart w:id="230" w:name="_Tab_27_Aligned_and_halting_"/>
      <w:r>
        <w:rPr/>
        <w:t>Aligned and halting accesses</w:t>
      </w:r>
      <w:bookmarkEnd w:id="23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 (</w:t>
            </w:r>
            <w:r>
              <w:rPr>
                <w:rStyle w:val="VerbatimChar"/>
                <w:rFonts w:eastAsia="Cambria" w:cs=""/>
                <w:b/>
                <w:kern w:val="0"/>
                <w:sz w:val="20"/>
                <w:szCs w:val="24"/>
                <w:lang w:val="en-US" w:eastAsia="en-US" w:bidi="ar-SA"/>
              </w:rPr>
              <w:t>funct3[1:0]</w:t>
            </w:r>
            <w:r>
              <w:rPr>
                <w:rFonts w:eastAsia="Cambria" w:cs=""/>
                <w:b/>
                <w:kern w:val="0"/>
                <w:sz w:val="20"/>
                <w:szCs w:val="24"/>
                <w:lang w:val="en-US" w:eastAsia="en-US" w:bidi="ar-SA"/>
              </w:rPr>
              <w: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Aligned offsets (</w:t>
            </w:r>
            <w:r>
              <w:rPr>
                <w:rStyle w:val="VerbatimChar"/>
                <w:rFonts w:eastAsia="Cambria" w:cs=""/>
                <w:b/>
                <w:kern w:val="0"/>
                <w:sz w:val="20"/>
                <w:szCs w:val="24"/>
                <w:lang w:val="en-US" w:eastAsia="en-US" w:bidi="ar-SA"/>
              </w:rPr>
              <w:t>addr[1:0]</w:t>
            </w:r>
            <w:r>
              <w:rPr>
                <w:rFonts w:eastAsia="Cambria" w:cs=""/>
                <w:b/>
                <w:kern w:val="0"/>
                <w:sz w:val="20"/>
                <w:szCs w:val="24"/>
                <w:lang w:val="en-US" w:eastAsia="en-US" w:bidi="ar-SA"/>
              </w:rPr>
              <w: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Halts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0, 1, 2, 3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never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 (01)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3 – cause 4 (load), 5 (store)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 (10)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3 – cause 4 (load), 5 (store)</w:t>
            </w:r>
          </w:p>
        </w:tc>
      </w:tr>
    </w:tbl>
    <w:p>
      <w:pPr>
        <w:pStyle w:val="BodyText"/>
        <w:rPr/>
      </w:pPr>
      <w:r>
        <w:rPr>
          <w:sz w:val="20"/>
        </w:rPr>
        <w:t xml:space="preserve">The halting access performs nothing: the store strobes are forced to zero, the load does not write rd, and the instruction retires as the usual RVFI trap beat (Ch. 4.3) with empty memory fields. Causes 4 and 5 are </w:t>
      </w:r>
      <w:r>
        <w:rPr>
          <w:rStyle w:val="VerbatimChar"/>
          <w:sz w:val="20"/>
        </w:rPr>
        <w:t>HALT_LALIGN</w:t>
      </w:r>
      <w:r>
        <w:rPr>
          <w:sz w:val="20"/>
        </w:rPr>
        <w:t xml:space="preserve"> and </w:t>
      </w:r>
      <w:r>
        <w:rPr>
          <w:rStyle w:val="VerbatimChar"/>
          <w:sz w:val="20"/>
        </w:rPr>
        <w:t>HALT_SALIGN</w:t>
      </w:r>
      <w:r>
        <w:rPr>
          <w:sz w:val="20"/>
        </w:rPr>
        <w:t xml:space="preserve"> in </w:t>
      </w:r>
      <w:r>
        <w:rPr>
          <w:rStyle w:val="VerbatimChar"/>
          <w:sz w:val="20"/>
        </w:rPr>
        <w:t>rv32i_pkg</w:t>
      </w:r>
      <w:r>
        <w:rPr>
          <w:sz w:val="20"/>
        </w:rPr>
        <w:t xml:space="preserve">; like </w:t>
      </w:r>
      <w:r>
        <w:rPr>
          <w:rStyle w:val="VerbatimChar"/>
          <w:sz w:val="20"/>
        </w:rPr>
        <w:t>HALT_IALIGN</w:t>
      </w:r>
      <w:r>
        <w:rPr>
          <w:sz w:val="20"/>
        </w:rPr>
        <w:t xml:space="preserve"> they are raised in the core, because decode cannot see the address.</w:t>
      </w:r>
      <w:bookmarkEnd w:id="229"/>
      <w:r>
        <w:br w:type="page"/>
      </w:r>
    </w:p>
    <w:p>
      <w:pPr>
        <w:pStyle w:val="Heading2"/>
        <w:pBdr>
          <w:bottom w:val="single" w:sz="12" w:space="0" w:color="228B22"/>
        </w:pBdr>
        <w:spacing w:before="280" w:after="80"/>
        <w:rPr/>
      </w:pPr>
      <w:bookmarkStart w:id="231" w:name="__RefHeading___Toc14139_589401802"/>
      <w:bookmarkStart w:id="232" w:name="the-offset-comes-off-the-carry-chain"/>
      <w:bookmarkEnd w:id="231"/>
      <w:r>
        <w:rPr>
          <w:rStyle w:val="SectionNumber"/>
          <w:b/>
          <w:color w:val="228B22"/>
          <w:sz w:val="28"/>
        </w:rPr>
        <w:t>13.2</w:t>
      </w:r>
      <w:r>
        <w:rPr>
          <w:b/>
          <w:color w:val="228B22"/>
          <w:sz w:val="28"/>
        </w:rPr>
        <w:tab/>
        <w:t>The Offset Comes Off the Carry Chain</w:t>
      </w:r>
    </w:p>
    <w:p>
      <w:pPr>
        <w:pStyle w:val="Heading3"/>
        <w:spacing w:before="200" w:after="80"/>
        <w:rPr/>
      </w:pPr>
      <w:bookmarkStart w:id="233" w:name="__RefHeading___Toc14141_589401802"/>
      <w:bookmarkStart w:id="234" w:name="figure-4.1-the-loadstore-path"/>
      <w:bookmarkStart w:id="235" w:name="_Fig_6_The_load_store_path"/>
      <w:bookmarkEnd w:id="233"/>
      <w:r>
        <w:rPr>
          <w:rStyle w:val="SectionNumber"/>
          <w:b/>
          <w:color w:val="404040"/>
          <w:sz w:val="24"/>
        </w:rPr>
        <w:t>13.2.1</w:t>
      </w:r>
      <w:r>
        <w:rPr>
          <w:b/>
          <w:color w:val="404040"/>
          <w:sz w:val="24"/>
        </w:rPr>
        <w:tab/>
        <w:t>Figure 4.1: The load/store path</w:t>
      </w:r>
      <w:bookmarkEnd w:id="235"/>
    </w:p>
    <w:p>
      <w:pPr>
        <w:pStyle w:val="CaptionedFigure"/>
        <w:rPr/>
      </w:pPr>
      <w:r>
        <w:rPr/>
        <w:drawing>
          <wp:inline distT="0" distB="0" distL="0" distR="0">
            <wp:extent cx="5334000" cy="3310890"/>
            <wp:effectExtent l="0" t="0" r="0" b="0"/>
            <wp:docPr id="61" name="Image8" descr="kestrel_core load/store path: the ALU word address, the two-bit offset adder, misalign test, store lanes, load rotate/ex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8" descr="kestrel_core load/store path: the ALU word address, the two-bit offset adder, misalign test, store lanes, load rotate/extend"/>
                    <pic:cNvPicPr>
                      <a:picLocks noChangeAspect="1" noChangeArrowheads="1"/>
                    </pic:cNvPicPr>
                  </pic:nvPicPr>
                  <pic:blipFill>
                    <a:blip r:embed="rId10"/>
                    <a:stretch>
                      <a:fillRect/>
                    </a:stretch>
                  </pic:blipFill>
                  <pic:spPr bwMode="auto">
                    <a:xfrm>
                      <a:off x="0" y="0"/>
                      <a:ext cx="5334000" cy="3310890"/>
                    </a:xfrm>
                    <a:prstGeom prst="rect">
                      <a:avLst/>
                    </a:prstGeom>
                  </pic:spPr>
                </pic:pic>
              </a:graphicData>
            </a:graphic>
          </wp:inline>
        </w:drawing>
      </w:r>
    </w:p>
    <w:p>
      <w:pPr>
        <w:pStyle w:val="ImageCaption"/>
        <w:rPr/>
      </w:pPr>
      <w:r>
        <w:rPr/>
        <w:t>kestrel_core load/store path: the ALU word address, the two-bit offset adder, misalign test, store lanes, load rotate/extend</w:t>
      </w:r>
    </w:p>
    <w:p>
      <w:pPr>
        <w:pStyle w:val="BodyText"/>
        <w:rPr/>
      </w:pPr>
      <w:r>
        <w:rPr>
          <w:sz w:val="20"/>
        </w:rPr>
        <w:t>The figure is the point of this section: the two-bit offset adder is its own column, and the misalign test, the store strobes and data, and the load rotation all hang off it, while only the word address waits for the ALU’s 32-bit add. The store beat goes down to the data port; the load word climbs back up its own lane into the rotate/extend block and from there to the writeback mux.</w:t>
      </w:r>
    </w:p>
    <w:p>
      <w:pPr>
        <w:pStyle w:val="BodyText"/>
        <w:rPr/>
      </w:pPr>
      <w:r>
        <w:rPr>
          <w:rStyle w:val="VerbatimChar"/>
          <w:sz w:val="20"/>
        </w:rPr>
        <w:t>ls_offset = rs1_data[1:0] + imm[1:0]</w:t>
      </w:r>
      <w:r>
        <w:rPr>
          <w:sz w:val="20"/>
        </w:rPr>
        <w:t xml:space="preserve"> – the low two bits of the address, computed by their own two-bit add rather than taken from the ALU’s 32-bit result. The halt test, the store strobes (</w:t>
      </w:r>
      <w:r>
        <w:rPr>
          <w:rStyle w:val="VerbatimChar"/>
          <w:sz w:val="20"/>
        </w:rPr>
        <w:t>size_mask &lt;&lt; offset</w:t>
      </w:r>
      <w:r>
        <w:rPr>
          <w:sz w:val="20"/>
        </w:rPr>
        <w:t>), the store data (</w:t>
      </w:r>
      <w:r>
        <w:rPr>
          <w:rStyle w:val="VerbatimChar"/>
          <w:sz w:val="20"/>
        </w:rPr>
        <w:t>rs2_data &lt;&lt; 8*offset</w:t>
      </w:r>
      <w:r>
        <w:rPr>
          <w:sz w:val="20"/>
        </w:rPr>
        <w:t>) and the load rotation (</w:t>
      </w:r>
      <w:r>
        <w:rPr>
          <w:rStyle w:val="VerbatimChar"/>
          <w:sz w:val="20"/>
        </w:rPr>
        <w:t>dmem_rdata &gt;&gt; 8*offset</w:t>
      </w:r>
      <w:r>
        <w:rPr>
          <w:sz w:val="20"/>
        </w:rPr>
        <w:t xml:space="preserve">) all key off it, so none of them waits for the full add. The word address </w:t>
      </w:r>
      <w:r>
        <w:rPr>
          <w:rStyle w:val="VerbatimChar"/>
          <w:sz w:val="20"/>
        </w:rPr>
        <w:t>{alu_y[31:2], 2'b00}</w:t>
      </w:r>
      <w:r>
        <w:rPr>
          <w:sz w:val="20"/>
        </w:rPr>
        <w:t xml:space="preserve"> does.</w:t>
      </w:r>
      <w:bookmarkEnd w:id="232"/>
      <w:bookmarkEnd w:id="234"/>
      <w:r>
        <w:br w:type="page"/>
      </w:r>
    </w:p>
    <w:p>
      <w:pPr>
        <w:pStyle w:val="Heading2"/>
        <w:pBdr>
          <w:bottom w:val="single" w:sz="12" w:space="0" w:color="228B22"/>
        </w:pBdr>
        <w:spacing w:before="280" w:after="80"/>
        <w:rPr/>
      </w:pPr>
      <w:bookmarkStart w:id="236" w:name="__RefHeading___Toc14143_589401802"/>
      <w:bookmarkStart w:id="237" w:name="why-a-halt-not-hardware"/>
      <w:bookmarkEnd w:id="236"/>
      <w:r>
        <w:rPr>
          <w:rStyle w:val="SectionNumber"/>
          <w:b/>
          <w:color w:val="228B22"/>
          <w:sz w:val="28"/>
        </w:rPr>
        <w:t>13.3</w:t>
      </w:r>
      <w:r>
        <w:rPr>
          <w:b/>
          <w:color w:val="228B22"/>
          <w:sz w:val="28"/>
        </w:rPr>
        <w:tab/>
        <w:t>Why a Halt, Not Hardware</w:t>
      </w:r>
    </w:p>
    <w:p>
      <w:pPr>
        <w:pStyle w:val="FirstParagraph"/>
        <w:rPr/>
      </w:pPr>
      <w:r>
        <w:rPr>
          <w:sz w:val="20"/>
        </w:rPr>
        <w:t>Until 2026-10-20 kestrel completed misaligned accesses in hardware: one cycle inside a word, two across a word boundary, with a retry bit, a captured low half and a merge path. RISC-V permits either (unpriv §2.1.6: misaligned accesses may be handled by hardware or trapped). On block RAM the retry logic sat on the critical path – it gated the register write and the PC hold, two logic levels between the address add and the register file. The halt keeps the access logic to a rotation and one compare, which is the simpler and smaller design the rung is meant to be.</w:t>
      </w:r>
    </w:p>
    <w:p>
      <w:pPr>
        <w:pStyle w:val="BodyText"/>
        <w:rPr/>
      </w:pPr>
      <w:r>
        <w:rPr>
          <w:sz w:val="20"/>
        </w:rPr>
        <w:t xml:space="preserve">The cost is </w:t>
      </w:r>
      <w:r>
        <w:rPr>
          <w:rStyle w:val="VerbatimChar"/>
          <w:sz w:val="20"/>
        </w:rPr>
        <w:t>rv32ui-p-ma_data</w:t>
      </w:r>
      <w:r>
        <w:rPr>
          <w:sz w:val="20"/>
        </w:rPr>
        <w:t xml:space="preserve">, which needs hardware support: kestrel halts on its first misaligned load (cause 4) exactly where spike, which also traps misaligned accesses, takes </w:t>
      </w:r>
      <w:r>
        <w:rPr>
          <w:rStyle w:val="VerbatimChar"/>
          <w:sz w:val="20"/>
        </w:rPr>
        <w:t>trap_load_address_misaligned</w:t>
      </w:r>
      <w:r>
        <w:rPr>
          <w:sz w:val="20"/>
        </w:rPr>
        <w:t>. The DV and board batteries list it as an expected halt.</w:t>
      </w:r>
      <w:bookmarkEnd w:id="237"/>
      <w:r>
        <w:br w:type="page"/>
      </w:r>
    </w:p>
    <w:p>
      <w:pPr>
        <w:pStyle w:val="Heading2"/>
        <w:pBdr>
          <w:bottom w:val="single" w:sz="12" w:space="0" w:color="228B22"/>
        </w:pBdr>
        <w:spacing w:before="280" w:after="80"/>
        <w:rPr/>
      </w:pPr>
      <w:bookmarkStart w:id="238" w:name="__RefHeading___Toc14145_589401802"/>
      <w:bookmarkStart w:id="239" w:name="verification-1"/>
      <w:bookmarkEnd w:id="238"/>
      <w:r>
        <w:rPr>
          <w:rStyle w:val="SectionNumber"/>
          <w:b/>
          <w:color w:val="228B22"/>
          <w:sz w:val="28"/>
        </w:rPr>
        <w:t>13.4</w:t>
      </w:r>
      <w:r>
        <w:rPr>
          <w:b/>
          <w:color w:val="228B22"/>
          <w:sz w:val="28"/>
        </w:rPr>
        <w:tab/>
        <w:t>Verification</w:t>
      </w:r>
    </w:p>
    <w:p>
      <w:pPr>
        <w:pStyle w:val="Compact"/>
        <w:numPr>
          <w:ilvl w:val="0"/>
          <w:numId w:val="58"/>
        </w:numPr>
        <w:rPr/>
      </w:pPr>
      <w:r>
        <w:rPr>
          <w:rStyle w:val="VerbatimChar"/>
        </w:rPr>
        <w:t>test_kestrel_ls</w:t>
      </w:r>
      <w:r>
        <w:rPr/>
        <w:t xml:space="preserve">: </w:t>
      </w:r>
      <w:r>
        <w:rPr>
          <w:rStyle w:val="VerbatimChar"/>
        </w:rPr>
        <w:t>ls_misaligned</w:t>
      </w:r>
      <w:r>
        <w:rPr/>
        <w:t xml:space="preserve"> rotates bytes through all four lanes and halves through both, then halts on a misaligned </w:t>
      </w:r>
      <w:r>
        <w:rPr>
          <w:rStyle w:val="VerbatimChar"/>
        </w:rPr>
        <w:t>lh</w:t>
      </w:r>
      <w:r>
        <w:rPr/>
        <w:t xml:space="preserve"> (cause 4, rd not written); </w:t>
      </w:r>
      <w:r>
        <w:rPr>
          <w:rStyle w:val="VerbatimChar"/>
        </w:rPr>
        <w:t>ls_misalign_store</w:t>
      </w:r>
      <w:r>
        <w:rPr/>
        <w:t xml:space="preserve"> halts on a misaligned </w:t>
      </w:r>
      <w:r>
        <w:rPr>
          <w:rStyle w:val="VerbatimChar"/>
        </w:rPr>
        <w:t>sw</w:t>
      </w:r>
      <w:r>
        <w:rPr/>
        <w:t xml:space="preserve"> (cause 5, empty write mask).</w:t>
      </w:r>
    </w:p>
    <w:p>
      <w:pPr>
        <w:pStyle w:val="Compact"/>
        <w:numPr>
          <w:ilvl w:val="0"/>
          <w:numId w:val="59"/>
        </w:numPr>
        <w:rPr/>
      </w:pPr>
      <w:r>
        <w:rPr/>
        <w:t>The fuzz generator emits only aligned offsets; the golden interpreter halts on any misaligned access, so a core that completed one would diverge.</w:t>
      </w:r>
    </w:p>
    <w:p>
      <w:pPr>
        <w:pStyle w:val="Compact"/>
        <w:numPr>
          <w:ilvl w:val="0"/>
          <w:numId w:val="60"/>
        </w:numPr>
        <w:rPr/>
      </w:pPr>
      <w:r>
        <w:rPr/>
        <w:t xml:space="preserve">riscv-formal runs with </w:t>
      </w:r>
      <w:r>
        <w:rPr>
          <w:rStyle w:val="VerbatimChar"/>
        </w:rPr>
        <w:t>RISCV_FORMAL_ALIGNED_MEM</w:t>
      </w:r>
      <w:r>
        <w:rPr/>
        <w:t xml:space="preserve">, whose instruction models require </w:t>
      </w:r>
      <w:r>
        <w:rPr>
          <w:rStyle w:val="VerbatimChar"/>
        </w:rPr>
        <w:t>rvfi_trap</w:t>
      </w:r>
      <w:r>
        <w:rPr/>
        <w:t xml:space="preserve"> on every misaligned load and store.</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misaligned-data-access-halt"/>
      <w:bookmarkStart w:id="241" w:name="verification-1"/>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r>
        <w:br w:type="page"/>
      </w:r>
    </w:p>
    <w:p>
      <w:pPr>
        <w:pStyle w:val="Heading1"/>
        <w:shd w:val="clear" w:color="auto" w:fill="404040"/>
        <w:spacing w:before="360" w:after="120"/>
        <w:rPr/>
      </w:pPr>
      <w:bookmarkStart w:id="242" w:name="__RefHeading___Toc14147_589401802"/>
      <w:bookmarkStart w:id="243" w:name="halt-ialign-and-the-system-layer"/>
      <w:bookmarkEnd w:id="242"/>
      <w:r>
        <w:rPr>
          <w:rStyle w:val="SectionNumber"/>
          <w:b/>
          <w:color w:val="FFFFFF"/>
          <w:sz w:val="32"/>
        </w:rPr>
        <w:t>14</w:t>
      </w:r>
      <w:r>
        <w:rPr>
          <w:b/>
          <w:color w:val="FFFFFF"/>
          <w:sz w:val="32"/>
        </w:rPr>
        <w:tab/>
        <w:t>Halt, IALIGN, and the System Layer</w:t>
      </w:r>
    </w:p>
    <w:p>
      <w:pPr>
        <w:pStyle w:val="Heading2"/>
        <w:pageBreakBefore w:val="false"/>
        <w:pBdr>
          <w:bottom w:val="single" w:sz="12" w:space="0" w:color="228B22"/>
        </w:pBdr>
        <w:spacing w:before="280" w:after="80"/>
        <w:rPr/>
      </w:pPr>
      <w:bookmarkStart w:id="244" w:name="__RefHeading___Toc14149_589401802"/>
      <w:bookmarkStart w:id="245" w:name="the-halt-holding-register"/>
      <w:bookmarkEnd w:id="244"/>
      <w:r>
        <w:rPr>
          <w:rStyle w:val="SectionNumber"/>
          <w:b/>
          <w:color w:val="228B22"/>
          <w:sz w:val="28"/>
        </w:rPr>
        <w:t>14.1</w:t>
      </w:r>
      <w:r>
        <w:rPr>
          <w:b/>
          <w:color w:val="228B22"/>
          <w:sz w:val="28"/>
        </w:rPr>
        <w:tab/>
        <w:t>The Halt Holding Register</w:t>
      </w:r>
    </w:p>
    <w:p>
      <w:pPr>
        <w:pStyle w:val="Heading3"/>
        <w:spacing w:before="200" w:after="80"/>
        <w:rPr/>
      </w:pPr>
      <w:bookmarkStart w:id="246" w:name="__RefHeading___Toc14151_589401802"/>
      <w:bookmarkStart w:id="247" w:name="X1ce148fa6fbf4d7dea085978f1e405dfbd7f421"/>
      <w:bookmarkStart w:id="248" w:name="_Fig_7_Halt_resolution_and_"/>
      <w:bookmarkEnd w:id="246"/>
      <w:r>
        <w:rPr>
          <w:rStyle w:val="SectionNumber"/>
          <w:b/>
          <w:color w:val="404040"/>
          <w:sz w:val="24"/>
        </w:rPr>
        <w:t>14.1.1</w:t>
      </w:r>
      <w:r>
        <w:rPr>
          <w:b/>
          <w:color w:val="404040"/>
          <w:sz w:val="24"/>
        </w:rPr>
        <w:tab/>
        <w:t>Figure 4.2: Halt resolution and what it gates</w:t>
      </w:r>
      <w:bookmarkEnd w:id="248"/>
    </w:p>
    <w:p>
      <w:pPr>
        <w:pStyle w:val="CaptionedFigure"/>
        <w:rPr/>
      </w:pPr>
      <w:r>
        <w:rPr/>
        <w:drawing>
          <wp:inline distT="0" distB="0" distL="0" distR="0">
            <wp:extent cx="5334000" cy="2377440"/>
            <wp:effectExtent l="0" t="0" r="0" b="0"/>
            <wp:docPr id="66" name="Image9" descr="kestrel_core halt: the three cause sources, halt resolve, the holding register, and the PC, register-write and retire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9" descr="kestrel_core halt: the three cause sources, halt resolve, the holding register, and the PC, register-write and retire gates"/>
                    <pic:cNvPicPr>
                      <a:picLocks noChangeAspect="1" noChangeArrowheads="1"/>
                    </pic:cNvPicPr>
                  </pic:nvPicPr>
                  <pic:blipFill>
                    <a:blip r:embed="rId11"/>
                    <a:stretch>
                      <a:fillRect/>
                    </a:stretch>
                  </pic:blipFill>
                  <pic:spPr bwMode="auto">
                    <a:xfrm>
                      <a:off x="0" y="0"/>
                      <a:ext cx="5334000" cy="2377440"/>
                    </a:xfrm>
                    <a:prstGeom prst="rect">
                      <a:avLst/>
                    </a:prstGeom>
                  </pic:spPr>
                </pic:pic>
              </a:graphicData>
            </a:graphic>
          </wp:inline>
        </w:drawing>
      </w:r>
    </w:p>
    <w:p>
      <w:pPr>
        <w:pStyle w:val="ImageCaption"/>
        <w:rPr/>
      </w:pPr>
      <w:r>
        <w:rPr/>
        <w:t>kestrel_core halt: the three cause sources, halt resolve, the holding register, and the PC, register-write and retire gates</w:t>
      </w:r>
    </w:p>
    <w:p>
      <w:pPr>
        <w:pStyle w:val="BodyText"/>
        <w:rPr/>
      </w:pPr>
      <w:r>
        <w:rPr>
          <w:sz w:val="20"/>
        </w:rPr>
        <w:t xml:space="preserve">Three cause sources enter at the top (decode’s causes, the target-alignment test, the access-alignment test from Figure 4.1); the resolve block ORs them, masks the result with </w:t>
      </w:r>
      <w:r>
        <w:rPr>
          <w:rStyle w:val="VerbatimChar"/>
          <w:sz w:val="20"/>
        </w:rPr>
        <w:t>mem_wait</w:t>
      </w:r>
      <w:r>
        <w:rPr>
          <w:sz w:val="20"/>
        </w:rPr>
        <w:t>, and feeds the one-bit holding register whose output climbs back into it. Below are the three things a halt gates: the PC load, the register-file write enable and the retire beat. The register-write gate is drawn with its own inputs on purpose: it names the two halts an rd-writing instruction can raise and leaves the branch comparator off that path.</w:t>
      </w:r>
    </w:p>
    <w:p>
      <w:pPr>
        <w:pStyle w:val="BodyText"/>
        <w:rPr/>
      </w:pPr>
      <w:r>
        <w:rPr>
          <w:rStyle w:val="VerbatimChar"/>
          <w:sz w:val="20"/>
        </w:rPr>
        <w:t>halt_q</w:t>
      </w:r>
      <w:r>
        <w:rPr>
          <w:sz w:val="20"/>
        </w:rPr>
        <w:t xml:space="preserve"> is a one-bit flop that latches any nonzero </w:t>
      </w:r>
      <w:r>
        <w:rPr>
          <w:rStyle w:val="VerbatimChar"/>
          <w:sz w:val="20"/>
        </w:rPr>
        <w:t>halt_cause_eff</w:t>
      </w:r>
      <w:r>
        <w:rPr>
          <w:sz w:val="20"/>
        </w:rPr>
        <w:t>:</w:t>
      </w:r>
    </w:p>
    <w:p>
      <w:pPr>
        <w:pStyle w:val="SourceCode"/>
        <w:rPr/>
      </w:pPr>
      <w:r>
        <w:rPr>
          <w:rStyle w:val="VerbatimChar"/>
        </w:rPr>
        <w:t>halt_cause_eff = dec_halt_cause</w:t>
      </w:r>
      <w:r>
        <w:rPr/>
        <w:br/>
      </w:r>
      <w:r>
        <w:rPr>
          <w:rStyle w:val="VerbatimChar"/>
        </w:rPr>
        <w:t xml:space="preserve">               | (misalign_target ? HALT_IALIGN : HALT_NONE)</w:t>
      </w:r>
      <w:r>
        <w:rPr/>
        <w:br/>
      </w:r>
      <w:r>
        <w:rPr>
          <w:rStyle w:val="VerbatimChar"/>
        </w:rPr>
        <w:t xml:space="preserve">               | (ls_misalign ? (dmem_we ? HALT_SALIGN : HALT_LALIGN) : HALT_NONE)</w:t>
      </w:r>
      <w:r>
        <w:rPr/>
        <w:br/>
      </w:r>
      <w:r>
        <w:rPr>
          <w:rStyle w:val="VerbatimChar"/>
        </w:rPr>
        <w:t>halt_now       = |halt_cause_eff &amp; ~mem_wait</w:t>
      </w:r>
      <w:r>
        <w:rPr/>
        <w:br/>
      </w:r>
      <w:r>
        <w:rPr>
          <w:rStyle w:val="VerbatimChar"/>
        </w:rPr>
        <w:t>halt_q         &lt;= halt_q | halt_now</w:t>
      </w:r>
      <w:r>
        <w:rPr/>
        <w:br/>
      </w:r>
      <w:r>
        <w:rPr>
          <w:rStyle w:val="VerbatimChar"/>
        </w:rPr>
        <w:t>halt           = halt_q | halt_now        // visible on the first halting cycle</w:t>
      </w:r>
    </w:p>
    <w:p>
      <w:pPr>
        <w:pStyle w:val="FirstParagraph"/>
        <w:rPr/>
      </w:pPr>
      <w:r>
        <w:rPr>
          <w:sz w:val="20"/>
        </w:rPr>
        <w:t xml:space="preserve">Decode raises </w:t>
      </w:r>
      <w:r>
        <w:rPr>
          <w:rStyle w:val="VerbatimChar"/>
          <w:sz w:val="20"/>
        </w:rPr>
        <w:t>HALT_ECALL (1)</w:t>
      </w:r>
      <w:r>
        <w:rPr>
          <w:sz w:val="20"/>
        </w:rPr>
        <w:t xml:space="preserve">, </w:t>
      </w:r>
      <w:r>
        <w:rPr>
          <w:rStyle w:val="VerbatimChar"/>
          <w:sz w:val="20"/>
        </w:rPr>
        <w:t>HALT_EBREAK (2)</w:t>
      </w:r>
      <w:r>
        <w:rPr>
          <w:sz w:val="20"/>
        </w:rPr>
        <w:t xml:space="preserve">, and </w:t>
      </w:r>
      <w:r>
        <w:rPr>
          <w:rStyle w:val="VerbatimChar"/>
          <w:sz w:val="20"/>
        </w:rPr>
        <w:t>HALT_ILL (F)</w:t>
      </w:r>
      <w:r>
        <w:rPr>
          <w:sz w:val="20"/>
        </w:rPr>
        <w:t xml:space="preserve">; the core raises </w:t>
      </w:r>
      <w:r>
        <w:rPr>
          <w:rStyle w:val="VerbatimChar"/>
          <w:sz w:val="20"/>
        </w:rPr>
        <w:t>HALT_IALIGN (3)</w:t>
      </w:r>
      <w:r>
        <w:rPr>
          <w:sz w:val="20"/>
        </w:rPr>
        <w:t xml:space="preserve">, </w:t>
      </w:r>
      <w:r>
        <w:rPr>
          <w:rStyle w:val="VerbatimChar"/>
          <w:sz w:val="20"/>
        </w:rPr>
        <w:t>HALT_LALIGN (4)</w:t>
      </w:r>
      <w:r>
        <w:rPr>
          <w:sz w:val="20"/>
        </w:rPr>
        <w:t xml:space="preserve"> and </w:t>
      </w:r>
      <w:r>
        <w:rPr>
          <w:rStyle w:val="VerbatimChar"/>
          <w:sz w:val="20"/>
        </w:rPr>
        <w:t>HALT_SALIGN (5)</w:t>
      </w:r>
      <w:r>
        <w:rPr>
          <w:sz w:val="20"/>
        </w:rPr>
        <w:t xml:space="preserve"> (the misaligned data access, Ch. 4.2). Once latched:</w:t>
      </w:r>
    </w:p>
    <w:p>
      <w:pPr>
        <w:pStyle w:val="Compact"/>
        <w:numPr>
          <w:ilvl w:val="0"/>
          <w:numId w:val="61"/>
        </w:numPr>
        <w:rPr/>
      </w:pPr>
      <w:r>
        <w:rPr/>
        <w:t>The PC freezes (</w:t>
      </w:r>
      <w:r>
        <w:rPr>
          <w:rStyle w:val="VerbatimChar"/>
        </w:rPr>
        <w:t>pc &lt;= (halt || mem_wait) ? pc : next_pc</w:t>
      </w:r>
      <w:r>
        <w:rPr/>
        <w:t>).</w:t>
      </w:r>
    </w:p>
    <w:p>
      <w:pPr>
        <w:pStyle w:val="Compact"/>
        <w:numPr>
          <w:ilvl w:val="0"/>
          <w:numId w:val="62"/>
        </w:numPr>
        <w:rPr/>
      </w:pPr>
      <w:r>
        <w:rPr/>
        <w:t>Writeback is suppressed (</w:t>
      </w:r>
      <w:r>
        <w:rPr>
          <w:rStyle w:val="VerbatimChar"/>
        </w:rPr>
        <w:t>rd_wen_eff</w:t>
      </w:r>
      <w:r>
        <w:rPr/>
        <w:t xml:space="preserve"> gates on </w:t>
      </w:r>
      <w:r>
        <w:rPr>
          <w:rStyle w:val="VerbatimChar"/>
        </w:rPr>
        <w:t>halt_q</w:t>
      </w:r>
      <w:r>
        <w:rPr/>
        <w:t xml:space="preserve"> and the two halts an rd-writing instruction can raise; the RVFI </w:t>
      </w:r>
      <w:r>
        <w:rPr>
          <w:rStyle w:val="VerbatimChar"/>
        </w:rPr>
        <w:t>rd_wb</w:t>
      </w:r>
      <w:r>
        <w:rPr/>
        <w:t xml:space="preserve"> gate uses </w:t>
      </w:r>
      <w:r>
        <w:rPr>
          <w:rStyle w:val="VerbatimChar"/>
        </w:rPr>
        <w:t>halt</w:t>
      </w:r>
      <w:r>
        <w:rPr/>
        <w:t>).</w:t>
      </w:r>
    </w:p>
    <w:p>
      <w:pPr>
        <w:pStyle w:val="Compact"/>
        <w:numPr>
          <w:ilvl w:val="0"/>
          <w:numId w:val="63"/>
        </w:numPr>
        <w:rPr/>
      </w:pPr>
      <w:r>
        <w:rPr/>
        <w:t xml:space="preserve">Retirement stops: </w:t>
      </w:r>
      <w:r>
        <w:rPr>
          <w:rStyle w:val="VerbatimChar"/>
        </w:rPr>
        <w:t>rvfi_valid = rst_n &amp; ~halt_q &amp; ~mem_wait</w:t>
      </w:r>
      <w:r>
        <w:rPr/>
        <w:t xml:space="preserve">, and since </w:t>
      </w:r>
      <w:r>
        <w:rPr>
          <w:rStyle w:val="VerbatimChar"/>
        </w:rPr>
        <w:t>halt_q</w:t>
      </w:r>
      <w:r>
        <w:rPr/>
        <w:t xml:space="preserve"> latches on the halting cycle, the halting instruction itself is the last beat — a trap beat with </w:t>
      </w:r>
      <w:r>
        <w:rPr>
          <w:rStyle w:val="VerbatimChar"/>
        </w:rPr>
        <w:t>rvfi_trap = halt_now</w:t>
      </w:r>
      <w:r>
        <w:rPr/>
        <w:t>.</w:t>
      </w:r>
    </w:p>
    <w:p>
      <w:pPr>
        <w:pStyle w:val="FirstParagraph"/>
        <w:rPr/>
      </w:pPr>
      <w:r>
        <w:rPr>
          <w:sz w:val="20"/>
        </w:rPr>
        <w:t xml:space="preserve">A holding register rather than a pulse matters for verification: an external observer sampling any time after the halt sees a stable, unambiguous stopped state with the cause still on the port. The testbench samples four post-halt cycles pinning </w:t>
      </w:r>
      <w:r>
        <w:rPr>
          <w:rStyle w:val="VerbatimChar"/>
          <w:sz w:val="20"/>
        </w:rPr>
        <w:t>halt</w:t>
      </w:r>
      <w:r>
        <w:rPr>
          <w:sz w:val="20"/>
        </w:rPr>
        <w:t xml:space="preserve"> raised, </w:t>
      </w:r>
      <w:r>
        <w:rPr>
          <w:rStyle w:val="VerbatimChar"/>
          <w:sz w:val="20"/>
        </w:rPr>
        <w:t>rvfi_valid</w:t>
      </w:r>
      <w:r>
        <w:rPr>
          <w:sz w:val="20"/>
        </w:rPr>
        <w:t xml:space="preserve"> low, </w:t>
      </w:r>
      <w:r>
        <w:rPr>
          <w:rStyle w:val="VerbatimChar"/>
          <w:sz w:val="20"/>
        </w:rPr>
        <w:t>rvfi_pc_rdata</w:t>
      </w:r>
      <w:r>
        <w:rPr>
          <w:sz w:val="20"/>
        </w:rPr>
        <w:t xml:space="preserve"> frozen.</w:t>
      </w:r>
      <w:bookmarkEnd w:id="245"/>
      <w:bookmarkEnd w:id="247"/>
      <w:r>
        <w:br w:type="page"/>
      </w:r>
    </w:p>
    <w:p>
      <w:pPr>
        <w:pStyle w:val="Heading2"/>
        <w:pBdr>
          <w:bottom w:val="single" w:sz="12" w:space="0" w:color="228B22"/>
        </w:pBdr>
        <w:spacing w:before="280" w:after="80"/>
        <w:rPr/>
      </w:pPr>
      <w:bookmarkStart w:id="249" w:name="__RefHeading___Toc14153_589401802"/>
      <w:bookmarkStart w:id="250" w:name="the-ialign-halt-cause-3"/>
      <w:bookmarkEnd w:id="249"/>
      <w:r>
        <w:rPr>
          <w:rStyle w:val="SectionNumber"/>
          <w:b/>
          <w:color w:val="228B22"/>
          <w:sz w:val="28"/>
        </w:rPr>
        <w:t>14.2</w:t>
      </w:r>
      <w:r>
        <w:rPr>
          <w:b/>
          <w:color w:val="228B22"/>
          <w:sz w:val="28"/>
        </w:rPr>
        <w:tab/>
        <w:t>The IALIGN Halt (Cause 3)</w:t>
      </w:r>
    </w:p>
    <w:p>
      <w:pPr>
        <w:pStyle w:val="FirstParagraph"/>
        <w:rPr/>
      </w:pPr>
      <w:r>
        <w:rPr>
          <w:sz w:val="20"/>
        </w:rPr>
        <w:t xml:space="preserve">With IALIGN=32 — no compressed instructions — every fetch must be 4-byte aligned, and unpriv §2.1.5 requires an </w:t>
      </w:r>
      <w:r>
        <w:rPr>
          <w:i/>
          <w:iCs/>
          <w:sz w:val="20"/>
        </w:rPr>
        <w:t>instruction-address-misaligned</w:t>
      </w:r>
      <w:r>
        <w:rPr>
          <w:sz w:val="20"/>
        </w:rPr>
        <w:t xml:space="preserve"> exception when taken control flow targets an address whose low two bits are not </w:t>
      </w:r>
      <w:r>
        <w:rPr>
          <w:rStyle w:val="VerbatimChar"/>
          <w:sz w:val="20"/>
        </w:rPr>
        <w:t>00</w:t>
      </w:r>
      <w:r>
        <w:rPr>
          <w:sz w:val="20"/>
        </w:rPr>
        <w:t xml:space="preserve">. RISC-V’s permission to handle </w:t>
      </w:r>
      <w:r>
        <w:rPr>
          <w:i/>
          <w:iCs/>
          <w:sz w:val="20"/>
        </w:rPr>
        <w:t>data</w:t>
      </w:r>
      <w:r>
        <w:rPr>
          <w:sz w:val="20"/>
        </w:rPr>
        <w:t xml:space="preserve"> misalignment in hardware does not extend here (kestrel no longer uses that permission either: misaligned data accesses halt with causes 4/5, Ch. 4.2).</w:t>
      </w:r>
    </w:p>
    <w:p>
      <w:pPr>
        <w:pStyle w:val="BodyText"/>
        <w:rPr/>
      </w:pPr>
      <w:r>
        <w:rPr>
          <w:sz w:val="20"/>
        </w:rPr>
        <w:t>The condition, visible only in the core:</w:t>
      </w:r>
    </w:p>
    <w:p>
      <w:pPr>
        <w:pStyle w:val="SourceCode"/>
        <w:rPr/>
      </w:pPr>
      <w:r>
        <w:rPr>
          <w:rStyle w:val="VerbatimChar"/>
        </w:rPr>
        <w:t>misalign_target = (jump | jalr | branch_taken) &amp; (next_pc[1:0] != 2'b00)</w:t>
      </w:r>
    </w:p>
    <w:p>
      <w:pPr>
        <w:pStyle w:val="FirstParagraph"/>
        <w:rPr/>
      </w:pPr>
      <w:r>
        <w:rPr>
          <w:b/>
          <w:bCs/>
          <w:sz w:val="20"/>
        </w:rPr>
        <w:t>Why decode cannot catch it:</w:t>
      </w:r>
      <w:r>
        <w:rPr>
          <w:sz w:val="20"/>
        </w:rPr>
        <w:t xml:space="preserve"> for JALR the target depends on a register value; for every branch it depends on the taken decision. Decode sees neither — it produces the control bundle, not the data. </w:t>
      </w:r>
      <w:r>
        <w:rPr>
          <w:rStyle w:val="VerbatimChar"/>
          <w:sz w:val="20"/>
        </w:rPr>
        <w:t>rv32i_pkg</w:t>
      </w:r>
      <w:r>
        <w:rPr>
          <w:sz w:val="20"/>
        </w:rPr>
        <w:t xml:space="preserve"> states the ownership directly: cause 3 belongs to the core.</w:t>
      </w:r>
    </w:p>
    <w:p>
      <w:pPr>
        <w:pStyle w:val="BodyText"/>
        <w:rPr/>
      </w:pPr>
      <w:r>
        <w:rPr>
          <w:b/>
          <w:bCs/>
          <w:sz w:val="20"/>
        </w:rPr>
        <w:t>The writeback subtlety.</w:t>
      </w:r>
      <w:r>
        <w:rPr>
          <w:sz w:val="20"/>
        </w:rPr>
        <w:t xml:space="preserve"> JAL/JALR set decode’s </w:t>
      </w:r>
      <w:r>
        <w:rPr>
          <w:rStyle w:val="VerbatimChar"/>
          <w:sz w:val="20"/>
        </w:rPr>
        <w:t>rd_wen</w:t>
      </w:r>
      <w:r>
        <w:rPr>
          <w:sz w:val="20"/>
        </w:rPr>
        <w:t xml:space="preserve"> — they are link instructions, and a taken JAL/JALR that </w:t>
      </w:r>
      <w:r>
        <w:rPr>
          <w:i/>
          <w:iCs/>
          <w:sz w:val="20"/>
        </w:rPr>
        <w:t>does</w:t>
      </w:r>
      <w:r>
        <w:rPr>
          <w:sz w:val="20"/>
        </w:rPr>
        <w:t xml:space="preserve"> align must write </w:t>
      </w:r>
      <w:r>
        <w:rPr>
          <w:rStyle w:val="VerbatimChar"/>
          <w:sz w:val="20"/>
        </w:rPr>
        <w:t>pc+4</w:t>
      </w:r>
      <w:r>
        <w:rPr>
          <w:sz w:val="20"/>
        </w:rPr>
        <w:t xml:space="preserve">. The misaligned case must not. Rather than teaching decode about alignment, the core gates the register write with the halts that can coincide with an rd write — </w:t>
      </w:r>
      <w:r>
        <w:rPr>
          <w:rStyle w:val="VerbatimChar"/>
          <w:sz w:val="20"/>
        </w:rPr>
        <w:t>rd_wen_eff = rd_wen &amp; ~halt_q &amp; ~mem_wait &amp; ~misalign_link &amp; ~ls_misalign</w:t>
      </w:r>
      <w:r>
        <w:rPr>
          <w:sz w:val="20"/>
        </w:rPr>
        <w:t xml:space="preserve">, where </w:t>
      </w:r>
      <w:r>
        <w:rPr>
          <w:rStyle w:val="VerbatimChar"/>
          <w:sz w:val="20"/>
        </w:rPr>
        <w:t>misalign_link</w:t>
      </w:r>
      <w:r>
        <w:rPr>
          <w:sz w:val="20"/>
        </w:rPr>
        <w:t xml:space="preserve"> is the JAL/JALR half of </w:t>
      </w:r>
      <w:r>
        <w:rPr>
          <w:rStyle w:val="VerbatimChar"/>
          <w:sz w:val="20"/>
        </w:rPr>
        <w:t>misalign_target</w:t>
      </w:r>
      <w:r>
        <w:rPr>
          <w:sz w:val="20"/>
        </w:rPr>
        <w:t xml:space="preserve"> — and the RVFI report with </w:t>
      </w:r>
      <w:r>
        <w:rPr>
          <w:rStyle w:val="VerbatimChar"/>
          <w:sz w:val="20"/>
        </w:rPr>
        <w:t>halt</w:t>
      </w:r>
      <w:r>
        <w:rPr>
          <w:sz w:val="20"/>
        </w:rPr>
        <w:t xml:space="preserve"> itself: </w:t>
      </w:r>
      <w:r>
        <w:rPr>
          <w:rStyle w:val="VerbatimChar"/>
          <w:sz w:val="20"/>
        </w:rPr>
        <w:t>rd_wb = rd_wen &amp; (insn[11:7] != 0) &amp; ~halt</w:t>
      </w:r>
      <w:r>
        <w:rPr>
          <w:sz w:val="20"/>
        </w:rPr>
        <w:t xml:space="preserve">. The two agree because no other halt source sets </w:t>
      </w:r>
      <w:r>
        <w:rPr>
          <w:rStyle w:val="VerbatimChar"/>
          <w:sz w:val="20"/>
        </w:rPr>
        <w:t>rd_wen</w:t>
      </w:r>
      <w:r>
        <w:rPr>
          <w:sz w:val="20"/>
        </w:rPr>
        <w:t>; leaving the taken-branch term out keeps the branch comparator off the register-write path (2026-10-20). The target’s low bits come from two-bit adds (</w:t>
      </w:r>
      <w:r>
        <w:rPr>
          <w:rStyle w:val="VerbatimChar"/>
          <w:sz w:val="20"/>
        </w:rPr>
        <w:t>pc[1:0] + imm[1:0]</w:t>
      </w:r>
      <w:r>
        <w:rPr>
          <w:sz w:val="20"/>
        </w:rPr>
        <w:t xml:space="preserve">, and </w:t>
      </w:r>
      <w:r>
        <w:rPr>
          <w:rStyle w:val="VerbatimChar"/>
          <w:sz w:val="20"/>
        </w:rPr>
        <w:t>rs1[1:0] + imm[1:0]</w:t>
      </w:r>
      <w:r>
        <w:rPr>
          <w:sz w:val="20"/>
        </w:rPr>
        <w:t xml:space="preserve"> with bit 0 cleared for JALR), not from the 32-bit next-PC adders. The trap beat reports the misaligned target on </w:t>
      </w:r>
      <w:r>
        <w:rPr>
          <w:rStyle w:val="VerbatimChar"/>
          <w:sz w:val="20"/>
        </w:rPr>
        <w:t>rvfi_pc_wdata</w:t>
      </w:r>
      <w:r>
        <w:rPr>
          <w:sz w:val="20"/>
        </w:rPr>
        <w:t xml:space="preserve"> (it is </w:t>
      </w:r>
      <w:r>
        <w:rPr>
          <w:rStyle w:val="VerbatimChar"/>
          <w:sz w:val="20"/>
        </w:rPr>
        <w:t>next_pc</w:t>
      </w:r>
      <w:r>
        <w:rPr>
          <w:sz w:val="20"/>
        </w:rPr>
        <w:t>), exactly what a real trap would record as the faulting address — a detail riscv-formal’s checks verify explicitly.</w:t>
      </w:r>
      <w:bookmarkEnd w:id="250"/>
      <w:r>
        <w:br w:type="page"/>
      </w:r>
    </w:p>
    <w:p>
      <w:pPr>
        <w:pStyle w:val="Heading2"/>
        <w:pBdr>
          <w:bottom w:val="single" w:sz="12" w:space="0" w:color="228B22"/>
        </w:pBdr>
        <w:spacing w:before="280" w:after="80"/>
        <w:rPr/>
      </w:pPr>
      <w:bookmarkStart w:id="251" w:name="__RefHeading___Toc14155_589401802"/>
      <w:bookmarkStart w:id="252" w:name="the-system-layer-stubs-nops-and-halts"/>
      <w:bookmarkEnd w:id="251"/>
      <w:r>
        <w:rPr>
          <w:rStyle w:val="SectionNumber"/>
          <w:b/>
          <w:color w:val="228B22"/>
          <w:sz w:val="28"/>
        </w:rPr>
        <w:t>14.3</w:t>
      </w:r>
      <w:r>
        <w:rPr>
          <w:b/>
          <w:color w:val="228B22"/>
          <w:sz w:val="28"/>
        </w:rPr>
        <w:tab/>
        <w:t>The System Layer: Stubs, NOPs, and Halts</w:t>
      </w:r>
    </w:p>
    <w:p>
      <w:pPr>
        <w:pStyle w:val="FirstParagraph"/>
        <w:rPr/>
      </w:pPr>
      <w:r>
        <w:rPr>
          <w:sz w:val="20"/>
        </w:rPr>
        <w:t xml:space="preserve">The thirty-seven base instructions sit inside two opcode classes that belong to the wider system: MISC-MEM (FENCE and friends, unpriv §2.1.7; FENCE.I is Zifencei, §4.1) and SYSTEM (ECALL, EBREAK, and the Zicsr CSR instructions, §4.2; MRET is defined in the privileged Volume II). kestrel has no memory-ordering hardware, no CSR file, and no trap handler, so these classes retire through documented stubs and NOPs. Exactly what that means — including what it does </w:t>
      </w:r>
      <w:r>
        <w:rPr>
          <w:i/>
          <w:iCs/>
          <w:sz w:val="20"/>
        </w:rPr>
        <w:t>not</w:t>
      </w:r>
      <w:r>
        <w:rPr>
          <w:sz w:val="20"/>
        </w:rPr>
        <w:t xml:space="preserve"> mean:</w:t>
      </w:r>
    </w:p>
    <w:p>
      <w:pPr>
        <w:pStyle w:val="Heading3"/>
        <w:spacing w:before="200" w:after="80"/>
        <w:rPr/>
      </w:pPr>
      <w:bookmarkStart w:id="253" w:name="__RefHeading___Toc14157_589401802"/>
      <w:bookmarkStart w:id="254" w:name="fence-and-fence.i-retire-as-nops"/>
      <w:bookmarkEnd w:id="253"/>
      <w:r>
        <w:rPr>
          <w:rStyle w:val="SectionNumber"/>
          <w:b/>
          <w:color w:val="404040"/>
          <w:sz w:val="24"/>
        </w:rPr>
        <w:t>14.3.1</w:t>
      </w:r>
      <w:r>
        <w:rPr>
          <w:b/>
          <w:color w:val="404040"/>
          <w:sz w:val="24"/>
        </w:rPr>
        <w:tab/>
        <w:t>FENCE and FENCE.I retire as NOPs</w:t>
      </w:r>
    </w:p>
    <w:p>
      <w:pPr>
        <w:pStyle w:val="FirstParagraph"/>
        <w:rPr/>
      </w:pPr>
      <w:r>
        <w:rPr>
          <w:sz w:val="20"/>
        </w:rPr>
        <w:t xml:space="preserve">kestrel’s imem and dmem are separate, combinational-read ports on a single-cycle core: there is no write buffer to drain, no cache to invalidate, no instruction prefetch to refetch. Fence semantics are vacuous at this rung, and decode retires FENCE (MISC-MEM funct3 000) and FENCE.I (funct3 001) as NOPs — one cycle each, no architectural effect. MISC-MEM funct3 2-7 are reserved and halt as illegal. (The one battery test whose program modifies its own instruction stream, </w:t>
      </w:r>
      <w:r>
        <w:rPr>
          <w:rStyle w:val="VerbatimChar"/>
          <w:sz w:val="20"/>
        </w:rPr>
        <w:t>rv32ui-p-fence_i</w:t>
      </w:r>
      <w:r>
        <w:rPr>
          <w:sz w:val="20"/>
        </w:rPr>
        <w:t xml:space="preserve">, works because the </w:t>
      </w:r>
      <w:r>
        <w:rPr>
          <w:i/>
          <w:iCs/>
          <w:sz w:val="20"/>
        </w:rPr>
        <w:t>testbench memory</w:t>
      </w:r>
      <w:r>
        <w:rPr>
          <w:sz w:val="20"/>
        </w:rPr>
        <w:t xml:space="preserve"> is a single unified array serving both ports — a testbench coherence choice, not a core feature.)</w:t>
      </w:r>
      <w:bookmarkEnd w:id="254"/>
    </w:p>
    <w:p>
      <w:pPr>
        <w:pStyle w:val="Heading3"/>
        <w:spacing w:before="200" w:after="80"/>
        <w:rPr/>
      </w:pPr>
      <w:bookmarkStart w:id="255" w:name="__RefHeading___Toc14159_589401802"/>
      <w:bookmarkStart w:id="256" w:name="mret-falls-through"/>
      <w:bookmarkEnd w:id="255"/>
      <w:r>
        <w:rPr>
          <w:rStyle w:val="SectionNumber"/>
          <w:b/>
          <w:color w:val="404040"/>
          <w:sz w:val="24"/>
        </w:rPr>
        <w:t>14.3.2</w:t>
      </w:r>
      <w:r>
        <w:rPr>
          <w:b/>
          <w:color w:val="404040"/>
          <w:sz w:val="24"/>
        </w:rPr>
        <w:tab/>
        <w:t>MRET falls through</w:t>
      </w:r>
    </w:p>
    <w:p>
      <w:pPr>
        <w:pStyle w:val="FirstParagraph"/>
        <w:rPr/>
      </w:pPr>
      <w:r>
        <w:rPr>
          <w:sz w:val="20"/>
        </w:rPr>
        <w:t xml:space="preserve">MRET (SYSTEM funct3 000, imm12 </w:t>
      </w:r>
      <w:r>
        <w:rPr>
          <w:rStyle w:val="VerbatimChar"/>
          <w:sz w:val="20"/>
        </w:rPr>
        <w:t>0x302</w:t>
      </w:r>
      <w:r>
        <w:rPr>
          <w:sz w:val="20"/>
        </w:rPr>
        <w:t xml:space="preserve">) returns from a machine trap. It is meaningful only when traps exist — trap state, </w:t>
      </w:r>
      <w:r>
        <w:rPr>
          <w:rStyle w:val="VerbatimChar"/>
          <w:sz w:val="20"/>
        </w:rPr>
        <w:t>mepc</w:t>
      </w:r>
      <w:r>
        <w:rPr>
          <w:sz w:val="20"/>
        </w:rPr>
        <w:t xml:space="preserve">, privilege transfers, all rung-3 machinery. kestrel retires MRET as a documented NOP-with-fall-through: the PC advances to pc+4. That choice is not arbitrary: the riscv-tests p-environment points </w:t>
      </w:r>
      <w:r>
        <w:rPr>
          <w:rStyle w:val="VerbatimChar"/>
          <w:sz w:val="20"/>
        </w:rPr>
        <w:t>mepc</w:t>
      </w:r>
      <w:r>
        <w:rPr>
          <w:sz w:val="20"/>
        </w:rPr>
        <w:t xml:space="preserve"> at the instruction following its trap stub in the configurations kestrel runs, so pc+4 is exactly what the test expects. This is stated plainly so nobody mistakes it for trap support.</w:t>
      </w:r>
      <w:bookmarkEnd w:id="256"/>
    </w:p>
    <w:p>
      <w:pPr>
        <w:pStyle w:val="Heading3"/>
        <w:spacing w:before="200" w:after="80"/>
        <w:rPr/>
      </w:pPr>
      <w:bookmarkStart w:id="257" w:name="__RefHeading___Toc14161_589401802"/>
      <w:bookmarkStart w:id="258" w:name="the-csr-class-retires-as-a-bounded-stub"/>
      <w:bookmarkEnd w:id="257"/>
      <w:r>
        <w:rPr>
          <w:rStyle w:val="SectionNumber"/>
          <w:b/>
          <w:color w:val="404040"/>
          <w:sz w:val="24"/>
        </w:rPr>
        <w:t>14.3.3</w:t>
      </w:r>
      <w:r>
        <w:rPr>
          <w:b/>
          <w:color w:val="404040"/>
          <w:sz w:val="24"/>
        </w:rPr>
        <w:tab/>
        <w:t>The CSR class retires as a bounded stub</w:t>
      </w:r>
    </w:p>
    <w:p>
      <w:pPr>
        <w:pStyle w:val="FirstParagraph"/>
        <w:rPr/>
      </w:pPr>
      <w:r>
        <w:rPr>
          <w:sz w:val="20"/>
        </w:rPr>
        <w:t xml:space="preserve">The six Zicsr forms (SYSTEM funct3 001/010/011/101/110/111) retire through </w:t>
      </w:r>
      <w:r>
        <w:rPr>
          <w:rStyle w:val="VerbatimChar"/>
          <w:sz w:val="20"/>
        </w:rPr>
        <w:t>csr_stub</w:t>
      </w:r>
      <w:r>
        <w:rPr>
          <w:sz w:val="20"/>
        </w:rPr>
        <w:t xml:space="preserve">: decode raises </w:t>
      </w:r>
      <w:r>
        <w:rPr>
          <w:rStyle w:val="VerbatimChar"/>
          <w:sz w:val="20"/>
        </w:rPr>
        <w:t>csr_stub</w:t>
      </w:r>
      <w:r>
        <w:rPr>
          <w:sz w:val="20"/>
        </w:rPr>
        <w:t xml:space="preserve"> and </w:t>
      </w:r>
      <w:r>
        <w:rPr>
          <w:rStyle w:val="VerbatimChar"/>
          <w:sz w:val="20"/>
        </w:rPr>
        <w:t>rd_wen</w:t>
      </w:r>
      <w:r>
        <w:rPr>
          <w:sz w:val="20"/>
        </w:rPr>
        <w:t>, and the writeback mux substitutes a hard zero. Reads return zero; writes drop on the floor. SYSTEM funct3 100 is reserved and halts as illegal.</w:t>
      </w:r>
    </w:p>
    <w:p>
      <w:pPr>
        <w:pStyle w:val="BodyText"/>
        <w:rPr/>
      </w:pPr>
      <w:r>
        <w:rPr>
          <w:sz w:val="20"/>
        </w:rPr>
        <w:t xml:space="preserve">Say it plainly: </w:t>
      </w:r>
      <w:r>
        <w:rPr>
          <w:b/>
          <w:bCs/>
          <w:sz w:val="20"/>
        </w:rPr>
        <w:t>this is not CSR support.</w:t>
      </w:r>
      <w:r>
        <w:rPr>
          <w:sz w:val="20"/>
        </w:rPr>
        <w:t xml:space="preserve"> There is no CSR file, no </w:t>
      </w:r>
      <w:r>
        <w:rPr>
          <w:rStyle w:val="VerbatimChar"/>
          <w:sz w:val="20"/>
        </w:rPr>
        <w:t>mstatus</w:t>
      </w:r>
      <w:r>
        <w:rPr>
          <w:sz w:val="20"/>
        </w:rPr>
        <w:t xml:space="preserve">, no </w:t>
      </w:r>
      <w:r>
        <w:rPr>
          <w:rStyle w:val="VerbatimChar"/>
          <w:sz w:val="20"/>
        </w:rPr>
        <w:t>mtvec</w:t>
      </w:r>
      <w:r>
        <w:rPr>
          <w:sz w:val="20"/>
        </w:rPr>
        <w:t xml:space="preserve">, no counters, and nothing the instructions do has architectural effect beyond a zero written to rd. The stub exists for one bounded reason: the riscv-tests p-environment preamble executes about a dozen CSR instructions plus an MRET before every test body, and without the stub the battery cannot run at all. On the battery programs the only CSR read with rd != x0 is </w:t>
      </w:r>
      <w:r>
        <w:rPr>
          <w:rStyle w:val="VerbatimChar"/>
          <w:sz w:val="20"/>
        </w:rPr>
        <w:t>mhartid</w:t>
      </w:r>
      <w:r>
        <w:rPr>
          <w:sz w:val="20"/>
        </w:rPr>
        <w:t xml:space="preserve"> (value 0), which the stub matches. Anything needing real CSR state — trap handlers, counters, feature probing — is out of contract at this rung and fails loudly either as a zero where a nonzero was expected or as a program that halts where it should have trapped. The honesty matters for the ladder: merlin inherits the same stub, and peregrine replaces it with a real machine-mode CSR file. The seam is deliberately visible in the decode table.</w:t>
      </w:r>
      <w:bookmarkEnd w:id="252"/>
      <w:bookmarkEnd w:id="258"/>
      <w:r>
        <w:br w:type="page"/>
      </w:r>
    </w:p>
    <w:p>
      <w:pPr>
        <w:pStyle w:val="Heading2"/>
        <w:pBdr>
          <w:bottom w:val="single" w:sz="12" w:space="0" w:color="228B22"/>
        </w:pBdr>
        <w:spacing w:before="280" w:after="80"/>
        <w:rPr/>
      </w:pPr>
      <w:bookmarkStart w:id="259" w:name="__RefHeading___Toc14163_589401802"/>
      <w:bookmarkStart w:id="260" w:name="halt-timing-summary"/>
      <w:bookmarkEnd w:id="259"/>
      <w:r>
        <w:rPr>
          <w:rStyle w:val="SectionNumber"/>
          <w:b/>
          <w:color w:val="228B22"/>
          <w:sz w:val="28"/>
        </w:rPr>
        <w:t>14.4</w:t>
      </w:r>
      <w:r>
        <w:rPr>
          <w:b/>
          <w:color w:val="228B22"/>
          <w:sz w:val="28"/>
        </w:rPr>
        <w:tab/>
        <w:t>Halt Timing Summary</w:t>
      </w:r>
    </w:p>
    <w:p>
      <w:pPr>
        <w:pStyle w:val="Heading3"/>
        <w:spacing w:before="200" w:after="80"/>
        <w:rPr/>
      </w:pPr>
      <w:bookmarkStart w:id="261" w:name="__RefHeading___Toc14165_589401802"/>
      <w:bookmarkStart w:id="262" w:name="waveform-4.3-halt-on-the-pins"/>
      <w:bookmarkStart w:id="263" w:name="_Wave_4_3_Halt_on_the_pins"/>
      <w:bookmarkEnd w:id="261"/>
      <w:r>
        <w:rPr>
          <w:rStyle w:val="SectionNumber"/>
          <w:b/>
          <w:color w:val="404040"/>
          <w:sz w:val="24"/>
        </w:rPr>
        <w:t>14.4.1</w:t>
      </w:r>
      <w:r>
        <w:rPr>
          <w:b/>
          <w:color w:val="404040"/>
          <w:sz w:val="24"/>
        </w:rPr>
        <w:tab/>
        <w:t>Waveform 4.3: Halt on the pins</w:t>
      </w:r>
      <w:bookmarkEnd w:id="263"/>
    </w:p>
    <w:p>
      <w:pPr>
        <w:pStyle w:val="CaptionedFigure"/>
        <w:rPr/>
      </w:pPr>
      <w:r>
        <w:rPr/>
        <w:drawing>
          <wp:inline distT="0" distB="0" distL="0" distR="0">
            <wp:extent cx="5334000" cy="3858260"/>
            <wp:effectExtent l="0" t="0" r="0" b="0"/>
            <wp:docPr id="67" name="Image10" descr="Waveform 4.3: the ECALL retires as the trap beat on the detection cycle; from the next cycle the machine is fro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0" descr="Waveform 4.3: the ECALL retires as the trap beat on the detection cycle; from the next cycle the machine is frozen"/>
                    <pic:cNvPicPr>
                      <a:picLocks noChangeAspect="1" noChangeArrowheads="1"/>
                    </pic:cNvPicPr>
                  </pic:nvPicPr>
                  <pic:blipFill>
                    <a:blip r:embed="rId12"/>
                    <a:stretch>
                      <a:fillRect/>
                    </a:stretch>
                  </pic:blipFill>
                  <pic:spPr bwMode="auto">
                    <a:xfrm>
                      <a:off x="0" y="0"/>
                      <a:ext cx="5334000" cy="3858260"/>
                    </a:xfrm>
                    <a:prstGeom prst="rect">
                      <a:avLst/>
                    </a:prstGeom>
                  </pic:spPr>
                </pic:pic>
              </a:graphicData>
            </a:graphic>
          </wp:inline>
        </w:drawing>
      </w:r>
    </w:p>
    <w:p>
      <w:pPr>
        <w:pStyle w:val="ImageCaption"/>
        <w:rPr/>
      </w:pPr>
      <w:r>
        <w:rPr/>
        <w:t>Waveform 4.3: the ECALL retires as the trap beat on the detection cycle; from the next cycle the machine is frozen</w:t>
      </w:r>
    </w:p>
    <w:p>
      <w:pPr>
        <w:pStyle w:val="BodyText"/>
        <w:rPr/>
      </w:pPr>
      <w:r>
        <w:rPr>
          <w:sz w:val="20"/>
        </w:rPr>
        <w:t xml:space="preserve">The ADDI at P retires normally in cycle n-1. The ECALL at P+4 raises </w:t>
      </w:r>
      <w:r>
        <w:rPr>
          <w:rStyle w:val="VerbatimChar"/>
          <w:sz w:val="20"/>
        </w:rPr>
        <w:t>halt_now</w:t>
      </w:r>
      <w:r>
        <w:rPr>
          <w:sz w:val="20"/>
        </w:rPr>
        <w:t xml:space="preserve"> in cycle n: </w:t>
      </w:r>
      <w:r>
        <w:rPr>
          <w:rStyle w:val="VerbatimChar"/>
          <w:sz w:val="20"/>
        </w:rPr>
        <w:t>halt</w:t>
      </w:r>
      <w:r>
        <w:rPr>
          <w:sz w:val="20"/>
        </w:rPr>
        <w:t xml:space="preserve"> and </w:t>
      </w:r>
      <w:r>
        <w:rPr>
          <w:rStyle w:val="VerbatimChar"/>
          <w:sz w:val="20"/>
        </w:rPr>
        <w:t>halt_cause</w:t>
      </w:r>
      <w:r>
        <w:rPr>
          <w:sz w:val="20"/>
        </w:rPr>
        <w:t xml:space="preserve"> are visible that same cycle, the instruction retires as the trap beat (</w:t>
      </w:r>
      <w:r>
        <w:rPr>
          <w:rStyle w:val="VerbatimChar"/>
          <w:sz w:val="20"/>
        </w:rPr>
        <w:t>rvfi_valid</w:t>
      </w:r>
      <w:r>
        <w:rPr>
          <w:sz w:val="20"/>
        </w:rPr>
        <w:t xml:space="preserve"> and </w:t>
      </w:r>
      <w:r>
        <w:rPr>
          <w:rStyle w:val="VerbatimChar"/>
          <w:sz w:val="20"/>
        </w:rPr>
        <w:t>rvfi_trap</w:t>
      </w:r>
      <w:r>
        <w:rPr>
          <w:sz w:val="20"/>
        </w:rPr>
        <w:t xml:space="preserve"> both high, </w:t>
      </w:r>
      <w:r>
        <w:rPr>
          <w:rStyle w:val="VerbatimChar"/>
          <w:sz w:val="20"/>
        </w:rPr>
        <w:t>rvfi_rd_addr</w:t>
      </w:r>
      <w:r>
        <w:rPr>
          <w:sz w:val="20"/>
        </w:rPr>
        <w:t xml:space="preserve"> zero), and the PC does not advance. From n+1 </w:t>
      </w:r>
      <w:r>
        <w:rPr>
          <w:rStyle w:val="VerbatimChar"/>
          <w:sz w:val="20"/>
        </w:rPr>
        <w:t>halt_q</w:t>
      </w:r>
      <w:r>
        <w:rPr>
          <w:sz w:val="20"/>
        </w:rPr>
        <w:t xml:space="preserve"> holds, </w:t>
      </w:r>
      <w:r>
        <w:rPr>
          <w:rStyle w:val="VerbatimChar"/>
          <w:sz w:val="20"/>
        </w:rPr>
        <w:t>rvfi_valid</w:t>
      </w:r>
      <w:r>
        <w:rPr>
          <w:sz w:val="20"/>
        </w:rPr>
        <w:t xml:space="preserve"> is low, and the cause stays on the port until reset.</w:t>
      </w:r>
    </w:p>
    <w:p>
      <w:pPr>
        <w:pStyle w:val="TableCaption"/>
        <w:rPr/>
      </w:pPr>
      <w:bookmarkStart w:id="264" w:name="_Tab_28_Halt_timing_at_the_b"/>
      <w:r>
        <w:rPr/>
        <w:t>Halt timing at the boundary</w:t>
      </w:r>
      <w:bookmarkEnd w:id="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36"/>
        <w:gridCol w:w="1412"/>
        <w:gridCol w:w="2473"/>
        <w:gridCol w:w="2296"/>
        <w:gridCol w:w="706"/>
        <w:gridCol w:w="1236"/>
      </w:tblGrid>
      <w:tr>
        <w:trPr>
          <w:tblHeader w:val="true"/>
        </w:trPr>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w:t>
            </w:r>
          </w:p>
        </w:tc>
        <w:tc>
          <w:tcPr>
            <w:tcW w:w="14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halt</w:t>
            </w:r>
          </w:p>
        </w:tc>
        <w:tc>
          <w:tcPr>
            <w:tcW w:w="247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rvfi_valid</w:t>
            </w:r>
          </w:p>
        </w:tc>
        <w:tc>
          <w:tcPr>
            <w:tcW w:w="22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rvfi_trap</w:t>
            </w:r>
          </w:p>
        </w:tc>
        <w:tc>
          <w:tcPr>
            <w:tcW w:w="7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PC</w:t>
            </w:r>
          </w:p>
        </w:tc>
        <w:tc>
          <w:tcPr>
            <w:tcW w:w="12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running cycle</w:t>
            </w:r>
          </w:p>
        </w:tc>
        <w:tc>
          <w:tcPr>
            <w:tcW w:w="14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advances</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retirement</w:t>
            </w:r>
          </w:p>
        </w:tc>
      </w:tr>
      <w:tr>
        <w:trPr/>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Halting cycle</w:t>
            </w:r>
          </w:p>
        </w:tc>
        <w:tc>
          <w:tcPr>
            <w:tcW w:w="14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(immediate)</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7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frozen from this edge</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trap beat; cause on </w:t>
            </w:r>
            <w:r>
              <w:rPr>
                <w:rStyle w:val="VerbatimChar"/>
                <w:rFonts w:eastAsia="Cambria" w:cs=""/>
                <w:kern w:val="0"/>
                <w:szCs w:val="24"/>
                <w:lang w:val="en-US" w:eastAsia="en-US" w:bidi="ar-SA"/>
              </w:rPr>
              <w:t>halt_cause</w:t>
            </w:r>
            <w:r>
              <w:rPr>
                <w:rFonts w:eastAsia="Cambria" w:cs=""/>
                <w:kern w:val="0"/>
                <w:sz w:val="24"/>
                <w:szCs w:val="24"/>
                <w:lang w:val="en-US" w:eastAsia="en-US" w:bidi="ar-SA"/>
              </w:rPr>
              <w:t>; no rd/mem fields</w:t>
            </w:r>
          </w:p>
        </w:tc>
      </w:tr>
      <w:tr>
        <w:trPr/>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later cycles</w:t>
            </w:r>
          </w:p>
        </w:tc>
        <w:tc>
          <w:tcPr>
            <w:tcW w:w="14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47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29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7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frozen</w:t>
            </w:r>
          </w:p>
        </w:tc>
        <w:tc>
          <w:tcPr>
            <w:tcW w:w="123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halt_q</w:t>
            </w:r>
            <w:r>
              <w:rPr>
                <w:rFonts w:eastAsia="Cambria" w:cs=""/>
                <w:kern w:val="0"/>
                <w:sz w:val="24"/>
                <w:szCs w:val="24"/>
                <w:lang w:val="en-US" w:eastAsia="en-US" w:bidi="ar-SA"/>
              </w:rPr>
              <w:t xml:space="preserve"> holds; cause held on the port</w:t>
            </w:r>
          </w:p>
        </w:tc>
      </w:tr>
    </w:tbl>
    <w:p>
      <w:pPr>
        <w:pStyle w:val="Normal"/>
        <w:rPr/>
      </w:pPr>
      <w:r>
        <w:rPr/>
        <mc:AlternateContent>
          <mc:Choice Requires="wps">
            <w:drawing>
              <wp:inline distT="0" distB="0" distL="0" distR="0">
                <wp:extent cx="635"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65" w:name="halt-ialign-and-the-system-layer"/>
      <w:bookmarkStart w:id="266" w:name="halt-timing-summary"/>
      <w:bookmarkStart w:id="267" w:name="waveform-4.3-halt-on-the-pins"/>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5"/>
      <w:bookmarkEnd w:id="266"/>
      <w:bookmarkEnd w:id="267"/>
      <w:r>
        <w:br w:type="page"/>
      </w:r>
    </w:p>
    <w:p>
      <w:pPr>
        <w:pStyle w:val="Heading1"/>
        <w:shd w:val="clear" w:color="auto" w:fill="404040"/>
        <w:spacing w:before="360" w:after="120"/>
        <w:rPr/>
      </w:pPr>
      <w:bookmarkStart w:id="268" w:name="__RefHeading___Toc14167_589401802"/>
      <w:bookmarkStart w:id="269" w:name="rvfi-aggregation"/>
      <w:bookmarkEnd w:id="268"/>
      <w:r>
        <w:rPr>
          <w:rStyle w:val="SectionNumber"/>
          <w:b/>
          <w:color w:val="FFFFFF"/>
          <w:sz w:val="32"/>
        </w:rPr>
        <w:t>15</w:t>
      </w:r>
      <w:r>
        <w:rPr>
          <w:b/>
          <w:color w:val="FFFFFF"/>
          <w:sz w:val="32"/>
        </w:rPr>
        <w:tab/>
        <w:t>RVFI Aggregation</w:t>
      </w:r>
    </w:p>
    <w:p>
      <w:pPr>
        <w:pStyle w:val="Heading2"/>
        <w:pageBreakBefore w:val="false"/>
        <w:pBdr>
          <w:bottom w:val="single" w:sz="12" w:space="0" w:color="228B22"/>
        </w:pBdr>
        <w:spacing w:before="280" w:after="80"/>
        <w:rPr/>
      </w:pPr>
      <w:bookmarkStart w:id="270" w:name="__RefHeading___Toc14169_589401802"/>
      <w:bookmarkStart w:id="271" w:name="retirement-as-the-observation-channel"/>
      <w:bookmarkEnd w:id="270"/>
      <w:r>
        <w:rPr>
          <w:rStyle w:val="SectionNumber"/>
          <w:b/>
          <w:color w:val="228B22"/>
          <w:sz w:val="28"/>
        </w:rPr>
        <w:t>15.1</w:t>
      </w:r>
      <w:r>
        <w:rPr>
          <w:b/>
          <w:color w:val="228B22"/>
          <w:sz w:val="28"/>
        </w:rPr>
        <w:tab/>
        <w:t>Retirement as the Observation Channel</w:t>
      </w:r>
    </w:p>
    <w:p>
      <w:pPr>
        <w:pStyle w:val="FirstParagraph"/>
        <w:rPr/>
      </w:pPr>
      <w:bookmarkStart w:id="272" w:name="retirement-as-the-observation-channel"/>
      <w:r>
        <w:rPr>
          <w:sz w:val="20"/>
        </w:rPr>
        <w:t>Every instruction that retires produces one beat; the halting instruction produces one final trap beat; nothing else produces anything. The cocotb testbench diffs these beats field by field against a golden interpreter, and riscv-formal relates them to an instruction-set model. Both consumers need the aggregation rules below to be exact — they are stated next to the assignments in the RTL and restated here.</w:t>
      </w:r>
      <w:bookmarkEnd w:id="272"/>
      <w:r>
        <w:br w:type="page"/>
      </w:r>
    </w:p>
    <w:p>
      <w:pPr>
        <w:pStyle w:val="Heading2"/>
        <w:pBdr>
          <w:bottom w:val="single" w:sz="12" w:space="0" w:color="228B22"/>
        </w:pBdr>
        <w:spacing w:before="280" w:after="80"/>
        <w:rPr/>
      </w:pPr>
      <w:bookmarkStart w:id="273" w:name="__RefHeading___Toc14171_589401802"/>
      <w:bookmarkEnd w:id="273"/>
      <w:r>
        <w:rPr>
          <w:rStyle w:val="SectionNumber"/>
          <w:b/>
          <w:color w:val="228B22"/>
          <w:sz w:val="28"/>
        </w:rPr>
        <w:t>15.2</w:t>
      </w:r>
      <w:r>
        <w:rPr>
          <w:b/>
          <w:color w:val="228B22"/>
          <w:sz w:val="28"/>
        </w:rPr>
        <w:tab/>
        <w:t>The Field Table</w:t>
      </w:r>
    </w:p>
    <w:p>
      <w:pPr>
        <w:pStyle w:val="TableCaption"/>
        <w:rPr/>
      </w:pPr>
      <w:bookmarkStart w:id="274" w:name="_Tab_29_RVFI_signals_and_the"/>
      <w:r>
        <w:rPr/>
        <w:t>RVFI signals and their kestrel aggregation</w:t>
      </w:r>
      <w:bookmarkEnd w:id="2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79"/>
        <w:gridCol w:w="1821"/>
        <w:gridCol w:w="5460"/>
      </w:tblGrid>
      <w:tr>
        <w:trPr>
          <w:tblHeader w:val="true"/>
        </w:trPr>
        <w:tc>
          <w:tcPr>
            <w:tcW w:w="2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8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54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kestrel aggregation</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rvfi_valid</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rst_n &amp; ~halt_q &amp; ~mem_wait</w:t>
            </w:r>
            <w:r>
              <w:rPr>
                <w:rFonts w:eastAsia="Cambria" w:cs=""/>
                <w:kern w:val="0"/>
                <w:sz w:val="24"/>
                <w:szCs w:val="24"/>
                <w:lang w:val="en-US" w:eastAsia="en-US" w:bidi="ar-SA"/>
              </w:rPr>
              <w:t xml:space="preserve"> — high exactly on retiring cycles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rvfi_order</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retire_count</w:t>
            </w:r>
            <w:r>
              <w:rPr>
                <w:rFonts w:eastAsia="Cambria" w:cs=""/>
                <w:kern w:val="0"/>
                <w:sz w:val="24"/>
                <w:szCs w:val="24"/>
                <w:lang w:val="en-US" w:eastAsia="en-US" w:bidi="ar-SA"/>
              </w:rPr>
              <w:t>; 0, 1, 2, … over retired beats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rvfi_pc_rdata</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retiring instruction’s PC</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rvfi_pc_wdata</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next_pc</w:t>
            </w:r>
            <w:r>
              <w:rPr>
                <w:rFonts w:eastAsia="Cambria" w:cs=""/>
                <w:kern w:val="0"/>
                <w:sz w:val="24"/>
                <w:szCs w:val="24"/>
                <w:lang w:val="en-US" w:eastAsia="en-US" w:bidi="ar-SA"/>
              </w:rPr>
              <w:t xml:space="preserve"> — the architecturally next PC (the misaligned target on a cause-3 halt)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rvfi_insn</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word</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rvfi_trap</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halt_now</w:t>
            </w:r>
            <w:r>
              <w:rPr>
                <w:rFonts w:eastAsia="Cambria" w:cs=""/>
                <w:kern w:val="0"/>
                <w:sz w:val="24"/>
                <w:szCs w:val="24"/>
                <w:lang w:val="en-US" w:eastAsia="en-US" w:bidi="ar-SA"/>
              </w:rPr>
              <w:t>: high on the single halting trap beat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rvfi_rs2_addr</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Register-file read ports (</w:t>
            </w:r>
            <w:r>
              <w:rPr>
                <w:rStyle w:val="VerbatimChar"/>
                <w:rFonts w:eastAsia="Cambria" w:cs=""/>
                <w:kern w:val="0"/>
                <w:szCs w:val="24"/>
                <w:lang w:val="en-US" w:eastAsia="en-US" w:bidi="ar-SA"/>
              </w:rPr>
              <w:t>insn[19:15]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insn[24:20]</w:t>
            </w:r>
            <w:r>
              <w:rPr>
                <w:rFonts w:eastAsia="Cambria" w:cs=""/>
                <w:kern w:val="0"/>
                <w:sz w:val="24"/>
                <w:szCs w:val="24"/>
                <w:lang w:val="en-US" w:eastAsia="en-US" w:bidi="ar-SA"/>
              </w:rPr>
              <w: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rvfi_rs2_rdata</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x0 reads zero naturally</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rvfi_rd_addr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rvfi_rd_wdata</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Writeback, when </w:t>
            </w:r>
            <w:r>
              <w:rPr>
                <w:rStyle w:val="VerbatimChar"/>
                <w:rFonts w:eastAsia="Cambria" w:cs=""/>
                <w:kern w:val="0"/>
                <w:szCs w:val="24"/>
                <w:lang w:val="en-US" w:eastAsia="en-US" w:bidi="ar-SA"/>
              </w:rPr>
              <w:t>rd_wb</w:t>
            </w:r>
            <w:r>
              <w:rPr>
                <w:rFonts w:eastAsia="Cambria" w:cs=""/>
                <w:kern w:val="0"/>
                <w:sz w:val="24"/>
                <w:szCs w:val="24"/>
                <w:lang w:val="en-US" w:eastAsia="en-US" w:bidi="ar-SA"/>
              </w:rPr>
              <w:t>; both zero otherwise</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rvfi_mem_addr</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word address of a load/store (</w:t>
            </w:r>
            <w:r>
              <w:rPr>
                <w:rStyle w:val="VerbatimChar"/>
                <w:rFonts w:eastAsia="Cambria" w:cs=""/>
                <w:kern w:val="0"/>
                <w:szCs w:val="24"/>
                <w:lang w:val="en-US" w:eastAsia="en-US" w:bidi="ar-SA"/>
              </w:rPr>
              <w:t>{alu_y[31:2], 2'b00}</w:t>
            </w:r>
            <w:r>
              <w:rPr>
                <w:rFonts w:eastAsia="Cambria" w:cs=""/>
                <w:kern w:val="0"/>
                <w:sz w:val="24"/>
                <w:szCs w:val="24"/>
                <w:lang w:val="en-US" w:eastAsia="en-US" w:bidi="ar-SA"/>
              </w:rPr>
              <w:t>); zero otherwise and on a misaligned (halting) access</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rvfi_mem_wmask</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byte lanes the access covers within that word (</w:t>
            </w:r>
            <w:r>
              <w:rPr>
                <w:rStyle w:val="VerbatimChar"/>
                <w:rFonts w:eastAsia="Cambria" w:cs=""/>
                <w:kern w:val="0"/>
                <w:szCs w:val="24"/>
                <w:lang w:val="en-US" w:eastAsia="en-US" w:bidi="ar-SA"/>
              </w:rPr>
              <w:t>size_mask &lt;&lt; offset</w:t>
            </w:r>
            <w:r>
              <w:rPr>
                <w:rFonts w:eastAsia="Cambria" w:cs=""/>
                <w:kern w:val="0"/>
                <w:sz w:val="24"/>
                <w:szCs w:val="24"/>
                <w:lang w:val="en-US" w:eastAsia="en-US" w:bidi="ar-SA"/>
              </w:rPr>
              <w:t>)</w:t>
            </w:r>
          </w:p>
        </w:tc>
      </w:tr>
      <w:tr>
        <w:trPr/>
        <w:tc>
          <w:tcPr>
            <w:tcW w:w="20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rvfi_mem_wdata</w:t>
            </w:r>
          </w:p>
        </w:tc>
        <w:tc>
          <w:tcPr>
            <w:tcW w:w="18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32+32</w:t>
            </w:r>
          </w:p>
        </w:tc>
        <w:tc>
          <w:tcPr>
            <w:tcW w:w="54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raw word read (loads) / the size-truncated store data shifted into its lanes (</w:t>
            </w:r>
            <w:r>
              <w:rPr>
                <w:rStyle w:val="VerbatimChar"/>
                <w:rFonts w:eastAsia="Cambria" w:cs=""/>
                <w:kern w:val="0"/>
                <w:szCs w:val="24"/>
                <w:lang w:val="en-US" w:eastAsia="en-US" w:bidi="ar-SA"/>
              </w:rPr>
              <w:t>(rs2_data &amp; ls_data_mask) &lt;&lt; 8*offset</w:t>
            </w:r>
            <w:r>
              <w:rPr>
                <w:rFonts w:eastAsia="Cambria" w:cs=""/>
                <w:kern w:val="0"/>
                <w:sz w:val="24"/>
                <w:szCs w:val="24"/>
                <w:lang w:val="en-US" w:eastAsia="en-US" w:bidi="ar-SA"/>
              </w:rPr>
              <w:t>); zero otherwise</w:t>
            </w:r>
            <w:bookmarkStart w:id="275" w:name="the-field-table"/>
            <w:bookmarkEnd w:id="275"/>
          </w:p>
        </w:tc>
      </w:tr>
    </w:tbl>
    <w:p>
      <w:pPr>
        <w:pStyle w:val="Heading2"/>
        <w:pBdr>
          <w:bottom w:val="single" w:sz="12" w:space="0" w:color="228B22"/>
        </w:pBdr>
        <w:spacing w:before="280" w:after="80"/>
        <w:rPr/>
      </w:pPr>
      <w:r>
        <w:br w:type="page"/>
      </w:r>
      <w:bookmarkStart w:id="276" w:name="__RefHeading___Toc14173_589401802"/>
      <w:bookmarkEnd w:id="276"/>
      <w:r>
        <w:rPr>
          <w:rStyle w:val="SectionNumber"/>
          <w:b/>
          <w:color w:val="228B22"/>
          <w:sz w:val="28"/>
        </w:rPr>
        <w:t>15.3</w:t>
      </w:r>
      <w:r>
        <w:rPr>
          <w:b/>
          <w:color w:val="228B22"/>
          <w:sz w:val="28"/>
        </w:rPr>
        <w:tab/>
        <w:t>The Three Gating Rules</w:t>
      </w:r>
    </w:p>
    <w:p>
      <w:pPr>
        <w:pStyle w:val="FirstParagraph"/>
        <w:rPr/>
      </w:pPr>
      <w:r>
        <w:rPr>
          <w:sz w:val="20"/>
        </w:rPr>
        <w:t>Three qualifications turn the raw datapath signals into a clean retire stream:</w:t>
      </w:r>
    </w:p>
    <w:p>
      <w:pPr>
        <w:pStyle w:val="Compact"/>
        <w:numPr>
          <w:ilvl w:val="0"/>
          <w:numId w:val="64"/>
        </w:numPr>
        <w:rPr/>
      </w:pPr>
      <w:r>
        <w:rPr>
          <w:b/>
          <w:bCs/>
        </w:rPr>
        <w:t>x0 reports zero.</w:t>
      </w:r>
      <w:r>
        <w:rPr/>
        <w:t xml:space="preserve"> </w:t>
      </w:r>
      <w:r>
        <w:rPr>
          <w:rStyle w:val="VerbatimChar"/>
        </w:rPr>
        <w:t>rd_wb = rd_wen &amp; (insn[11:7] != 0) &amp; ~halt</w:t>
      </w:r>
      <w:r>
        <w:rPr/>
        <w:t xml:space="preserve">, so a beat writing x0 reports </w:t>
      </w:r>
      <w:r>
        <w:rPr>
          <w:rStyle w:val="VerbatimChar"/>
        </w:rPr>
        <w:t>rd_addr = 0</w:t>
      </w:r>
      <w:r>
        <w:rPr/>
        <w:t xml:space="preserve"> with </w:t>
      </w:r>
      <w:r>
        <w:rPr>
          <w:rStyle w:val="VerbatimChar"/>
        </w:rPr>
        <w:t>rd_wdata = 0</w:t>
      </w:r>
      <w:r>
        <w:rPr/>
        <w:t xml:space="preserve">. This is not merely tidiness: riscv-formal requires </w:t>
      </w:r>
      <w:r>
        <w:rPr>
          <w:rStyle w:val="VerbatimChar"/>
        </w:rPr>
        <w:t>rd_wdata == 0</w:t>
      </w:r>
      <w:r>
        <w:rPr/>
        <w:t xml:space="preserve"> whenever </w:t>
      </w:r>
      <w:r>
        <w:rPr>
          <w:rStyle w:val="VerbatimChar"/>
        </w:rPr>
        <w:t>rd_addr == 0</w:t>
      </w:r>
      <w:r>
        <w:rPr/>
        <w:t>, and the early core failed exactly there until the rule was pinned. The register file independently discards the x0 write architecturally.</w:t>
      </w:r>
    </w:p>
    <w:p>
      <w:pPr>
        <w:pStyle w:val="Compact"/>
        <w:numPr>
          <w:ilvl w:val="0"/>
          <w:numId w:val="65"/>
        </w:numPr>
        <w:rPr/>
      </w:pPr>
      <w:r>
        <w:rPr>
          <w:b/>
          <w:bCs/>
        </w:rPr>
        <w:t>A wait cycle is silent.</w:t>
      </w:r>
      <w:r>
        <w:rPr/>
        <w:t xml:space="preserve"> While a registered-read memory holds </w:t>
      </w:r>
      <w:r>
        <w:rPr>
          <w:rStyle w:val="VerbatimChar"/>
        </w:rPr>
        <w:t>mem_wait</w:t>
      </w:r>
      <w:r>
        <w:rPr/>
        <w:t xml:space="preserve"> high (a block-RAM load’s first cycle), </w:t>
      </w:r>
      <w:r>
        <w:rPr>
          <w:rStyle w:val="VerbatimChar"/>
        </w:rPr>
        <w:t>rvfi_valid</w:t>
      </w:r>
      <w:r>
        <w:rPr/>
        <w:t xml:space="preserve"> is low: the instruction reports one beat on the cycle it completes.</w:t>
      </w:r>
    </w:p>
    <w:p>
      <w:pPr>
        <w:pStyle w:val="Compact"/>
        <w:numPr>
          <w:ilvl w:val="0"/>
          <w:numId w:val="66"/>
        </w:numPr>
        <w:rPr/>
      </w:pPr>
      <w:r>
        <w:rPr>
          <w:b/>
          <w:bCs/>
        </w:rPr>
        <w:t>Halt retires one trap beat, then silence.</w:t>
      </w:r>
      <w:r>
        <w:rPr/>
        <w:t xml:space="preserve"> </w:t>
      </w:r>
      <w:r>
        <w:rPr>
          <w:rStyle w:val="VerbatimChar"/>
        </w:rPr>
        <w:t>rvfi_trap = halt_now</w:t>
      </w:r>
      <w:r>
        <w:rPr/>
        <w:t xml:space="preserve"> marks the halting instruction itself — a beat with trap set, no rd write, no memory fields — after which the latched </w:t>
      </w:r>
      <w:r>
        <w:rPr>
          <w:rStyle w:val="VerbatimChar"/>
        </w:rPr>
        <w:t>halt_q</w:t>
      </w:r>
      <w:r>
        <w:rPr/>
        <w:t xml:space="preserve"> holds </w:t>
      </w:r>
      <w:r>
        <w:rPr>
          <w:rStyle w:val="VerbatimChar"/>
        </w:rPr>
        <w:t>rvfi_valid</w:t>
      </w:r>
      <w:r>
        <w:rPr/>
        <w:t xml:space="preserve"> low forever. The wrapper used by riscv-formal derives </w:t>
      </w:r>
      <w:r>
        <w:rPr>
          <w:rStyle w:val="VerbatimChar"/>
        </w:rPr>
        <w:t>rvfi_halt = rvfi_valid &amp; halt</w:t>
      </w:r>
      <w:r>
        <w:rPr/>
        <w:t>, which matches the semantics exactly: the trap beat is the final retirement. (</w:t>
      </w:r>
      <w:r>
        <w:rPr>
          <w:rStyle w:val="VerbatimChar"/>
        </w:rPr>
        <w:t>rvfi_intr = 0</w:t>
      </w:r>
      <w:r>
        <w:rPr/>
        <w:t xml:space="preserve">, </w:t>
      </w:r>
      <w:r>
        <w:rPr>
          <w:rStyle w:val="VerbatimChar"/>
        </w:rPr>
        <w:t>rvfi_mode = M</w:t>
      </w:r>
      <w:r>
        <w:rPr/>
        <w:t xml:space="preserve">, </w:t>
      </w:r>
      <w:r>
        <w:rPr>
          <w:rStyle w:val="VerbatimChar"/>
        </w:rPr>
        <w:t>rvfi_ixl = 32</w:t>
      </w:r>
      <w:r>
        <w:rPr/>
        <w:t xml:space="preserve"> are generated in the wrapper, not the core.)</w:t>
      </w:r>
      <w:r>
        <w:br w:type="page"/>
      </w:r>
    </w:p>
    <w:p>
      <w:pPr>
        <w:pStyle w:val="Heading2"/>
        <w:pBdr>
          <w:bottom w:val="single" w:sz="12" w:space="0" w:color="228B22"/>
        </w:pBdr>
        <w:spacing w:before="280" w:after="80"/>
        <w:rPr/>
      </w:pPr>
      <w:bookmarkStart w:id="277" w:name="__RefHeading___Toc14175_589401802"/>
      <w:bookmarkStart w:id="278" w:name="memory-field-packing"/>
      <w:bookmarkEnd w:id="277"/>
      <w:r>
        <w:rPr>
          <w:rStyle w:val="SectionNumber"/>
          <w:b/>
          <w:color w:val="228B22"/>
          <w:sz w:val="28"/>
        </w:rPr>
        <w:t>15.4</w:t>
      </w:r>
      <w:r>
        <w:rPr>
          <w:b/>
          <w:color w:val="228B22"/>
          <w:sz w:val="28"/>
        </w:rPr>
        <w:tab/>
        <w:t>Memory-Field Packing</w:t>
      </w:r>
    </w:p>
    <w:p>
      <w:pPr>
        <w:pStyle w:val="FirstParagraph"/>
        <w:rPr/>
      </w:pPr>
      <w:r>
        <w:rPr>
          <w:sz w:val="20"/>
        </w:rPr>
        <w:t xml:space="preserve">kestrel follows riscv-formal’s </w:t>
      </w:r>
      <w:r>
        <w:rPr>
          <w:rStyle w:val="VerbatimChar"/>
          <w:sz w:val="20"/>
        </w:rPr>
        <w:t>RISCV_FORMAL_ALIGNED_MEM</w:t>
      </w:r>
      <w:r>
        <w:rPr>
          <w:sz w:val="20"/>
        </w:rPr>
        <w:t xml:space="preserve"> convention (2026-10-20, with the misaligned-access halt): </w:t>
      </w:r>
      <w:r>
        <w:rPr>
          <w:rStyle w:val="VerbatimChar"/>
          <w:sz w:val="20"/>
        </w:rPr>
        <w:t>rvfi_mem_addr</w:t>
      </w:r>
      <w:r>
        <w:rPr>
          <w:sz w:val="20"/>
        </w:rPr>
        <w:t xml:space="preserve"> is the word address and the masks mark the byte lanes the access covers within it, the same lanes the store strobes drive. A load reports the raw word (the checker shifts it by the offset itself); a store reports its value truncated to the access size and shifted into its lanes, not the raw register — leaking the upper bytes into the payload is a real bug class this encoding prevents. A misaligned access reports no memory fields: it halts and performs nothing, and the checker requires only </w:t>
      </w:r>
      <w:r>
        <w:rPr>
          <w:rStyle w:val="VerbatimChar"/>
          <w:sz w:val="20"/>
        </w:rPr>
        <w:t>rvfi_trap</w:t>
      </w:r>
      <w:r>
        <w:rPr>
          <w:sz w:val="20"/>
        </w:rPr>
        <w:t>. (Until 2026-10-20 kestrel completed misaligned accesses in hardware and used the unaligned byte-address convention instead.)</w:t>
      </w:r>
      <w:bookmarkEnd w:id="278"/>
      <w:r>
        <w:br w:type="page"/>
      </w:r>
    </w:p>
    <w:p>
      <w:pPr>
        <w:pStyle w:val="Heading2"/>
        <w:pBdr>
          <w:bottom w:val="single" w:sz="12" w:space="0" w:color="228B22"/>
        </w:pBdr>
        <w:spacing w:before="280" w:after="80"/>
        <w:rPr/>
      </w:pPr>
      <w:bookmarkStart w:id="279" w:name="__RefHeading___Toc14177_589401802"/>
      <w:bookmarkStart w:id="280" w:name="why-this-pays"/>
      <w:bookmarkEnd w:id="279"/>
      <w:r>
        <w:rPr>
          <w:rStyle w:val="SectionNumber"/>
          <w:b/>
          <w:color w:val="228B22"/>
          <w:sz w:val="28"/>
        </w:rPr>
        <w:t>15.5</w:t>
      </w:r>
      <w:r>
        <w:rPr>
          <w:b/>
          <w:color w:val="228B22"/>
          <w:sz w:val="28"/>
        </w:rPr>
        <w:tab/>
        <w:t>Why This Pays</w:t>
      </w:r>
    </w:p>
    <w:p>
      <w:pPr>
        <w:pStyle w:val="FirstParagraph"/>
        <w:rPr/>
      </w:pPr>
      <w:r>
        <w:rPr>
          <w:sz w:val="20"/>
        </w:rPr>
        <w:t>Because the rules are few and stated in RTL comments next to the assignments, the golden interpreter models the same rules in Python and the two can be diffed beat for beat over tens of thousands of instructions with zero tolerance. When a diff appears, it names the cycle, the PC, and the field — which is how the misaligned-jump defect (found by riscv-formal as a counterexample the 42-test battery missed) was localized in minutes rather than debugged from waveforms.</w:t>
      </w:r>
    </w:p>
    <w:p>
      <w:pPr>
        <w:pStyle w:val="Normal"/>
        <w:rPr/>
      </w:pPr>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1" w:name="rvfi-aggregation"/>
      <w:bookmarkStart w:id="282" w:name="why-this-pays"/>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1"/>
      <w:bookmarkEnd w:id="282"/>
      <w:r>
        <w:br w:type="page"/>
      </w:r>
    </w:p>
    <w:p>
      <w:pPr>
        <w:pStyle w:val="Heading1"/>
        <w:shd w:val="clear" w:color="auto" w:fill="404040"/>
        <w:spacing w:before="360" w:after="120"/>
        <w:rPr/>
      </w:pPr>
      <w:bookmarkStart w:id="283" w:name="__RefHeading___Toc14179_589401802"/>
      <w:bookmarkStart w:id="284" w:name="verification-hooks-and-observability"/>
      <w:bookmarkEnd w:id="283"/>
      <w:r>
        <w:rPr>
          <w:rStyle w:val="SectionNumber"/>
          <w:b/>
          <w:color w:val="FFFFFF"/>
          <w:sz w:val="32"/>
        </w:rPr>
        <w:t>16</w:t>
      </w:r>
      <w:r>
        <w:rPr>
          <w:b/>
          <w:color w:val="FFFFFF"/>
          <w:sz w:val="32"/>
        </w:rPr>
        <w:tab/>
        <w:t>Verification Hooks and Observability</w:t>
      </w:r>
    </w:p>
    <w:p>
      <w:pPr>
        <w:pStyle w:val="Heading2"/>
        <w:pageBreakBefore w:val="false"/>
        <w:pBdr>
          <w:bottom w:val="single" w:sz="12" w:space="0" w:color="228B22"/>
        </w:pBdr>
        <w:spacing w:before="280" w:after="80"/>
        <w:rPr/>
      </w:pPr>
      <w:bookmarkStart w:id="285" w:name="__RefHeading___Toc14181_589401802"/>
      <w:bookmarkEnd w:id="285"/>
      <w:r>
        <w:rPr>
          <w:rStyle w:val="SectionNumber"/>
          <w:b/>
          <w:color w:val="228B22"/>
          <w:sz w:val="28"/>
        </w:rPr>
        <w:t>16.1</w:t>
      </w:r>
      <w:r>
        <w:rPr>
          <w:b/>
          <w:color w:val="228B22"/>
          <w:sz w:val="28"/>
        </w:rPr>
        <w:tab/>
        <w:t>The Three Testplan-Tracked Hooks</w:t>
      </w:r>
    </w:p>
    <w:p>
      <w:pPr>
        <w:pStyle w:val="FirstParagraph"/>
        <w:rPr/>
      </w:pPr>
      <w:r>
        <w:rPr>
          <w:sz w:val="20"/>
        </w:rPr>
        <w:t>kestrel was built RVFI-first, and the verification architecture hangs three observable hooks off the boundary. Each maps to committed testplan scenarios:</w:t>
      </w:r>
    </w:p>
    <w:p>
      <w:pPr>
        <w:pStyle w:val="TableCaption"/>
        <w:rPr/>
      </w:pPr>
      <w:bookmarkStart w:id="286" w:name="_Tab_30_The_three_testplan_t"/>
      <w:r>
        <w:rPr/>
        <w:t>The three testplan-tracked hooks</w:t>
      </w:r>
      <w:bookmarkEnd w:id="2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69"/>
        <w:gridCol w:w="1755"/>
        <w:gridCol w:w="3120"/>
        <w:gridCol w:w="3315"/>
      </w:tblGrid>
      <w:tr>
        <w:trPr>
          <w:tblHeader w:val="true"/>
        </w:trPr>
        <w:tc>
          <w:tcPr>
            <w:tcW w:w="11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Hook</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proves</w:t>
            </w:r>
          </w:p>
        </w:tc>
        <w:tc>
          <w:tcPr>
            <w:tcW w:w="33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Testplan anchor</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 channel</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17 </w:t>
            </w:r>
            <w:r>
              <w:rPr>
                <w:rStyle w:val="VerbatimChar"/>
                <w:rFonts w:eastAsia="Cambria" w:cs=""/>
                <w:kern w:val="0"/>
                <w:szCs w:val="24"/>
                <w:lang w:val="en-US" w:eastAsia="en-US" w:bidi="ar-SA"/>
              </w:rPr>
              <w:t>rvfi_*</w:t>
            </w:r>
            <w:r>
              <w:rPr>
                <w:rFonts w:eastAsia="Cambria" w:cs=""/>
                <w:kern w:val="0"/>
                <w:sz w:val="24"/>
                <w:szCs w:val="24"/>
                <w:lang w:val="en-US" w:eastAsia="en-US" w:bidi="ar-SA"/>
              </w:rPr>
              <w:t xml:space="preserve"> ports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Architectural correctness: every retired beat diffed full-field against the golden interpreter </w:t>
            </w:r>
            <w:r>
              <w:rPr>
                <w:rStyle w:val="VerbatimChar"/>
                <w:rFonts w:eastAsia="Cambria" w:cs=""/>
                <w:kern w:val="0"/>
                <w:szCs w:val="24"/>
                <w:lang w:val="en-US" w:eastAsia="en-US" w:bidi="ar-SA"/>
              </w:rPr>
              <w:t>rv32i_interpreter.py</w:t>
            </w:r>
            <w:r>
              <w:rPr>
                <w:rFonts w:eastAsia="Cambria" w:cs=""/>
                <w:kern w:val="0"/>
                <w:sz w:val="24"/>
                <w:szCs w:val="24"/>
                <w:lang w:val="en-US" w:eastAsia="en-US" w:bidi="ar-SA"/>
              </w:rPr>
              <w:t xml:space="preserve"> (pc, insn, order, trap, rs/rd, all four memory channels — no sampled subset, no tolerance); riscv-formal’s 42 checks relate the same beats to ISA models</w:t>
            </w:r>
          </w:p>
        </w:tc>
        <w:tc>
          <w:tcPr>
            <w:tcW w:w="33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r>
              <w:rPr>
                <w:rFonts w:eastAsia="Cambria" w:cs=""/>
                <w:kern w:val="0"/>
                <w:sz w:val="24"/>
                <w:szCs w:val="24"/>
                <w:lang w:val="en-US" w:eastAsia="en-US" w:bidi="ar-SA"/>
              </w:rPr>
              <w:t xml:space="preserve"> CORE-01..CORE-05, CORE-14; </w:t>
            </w:r>
            <w:r>
              <w:rPr>
                <w:rStyle w:val="VerbatimChar"/>
                <w:rFonts w:eastAsia="Cambria" w:cs=""/>
                <w:kern w:val="0"/>
                <w:szCs w:val="24"/>
                <w:lang w:val="en-US" w:eastAsia="en-US" w:bidi="ar-SA"/>
              </w:rPr>
              <w:t>kestrel_mem_loader</w:t>
            </w:r>
            <w:r>
              <w:rPr>
                <w:rFonts w:eastAsia="Cambria" w:cs=""/>
                <w:kern w:val="0"/>
                <w:sz w:val="24"/>
                <w:szCs w:val="24"/>
                <w:lang w:val="en-US" w:eastAsia="en-US" w:bidi="ar-SA"/>
              </w:rPr>
              <w:t xml:space="preserve"> ML-07</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observability</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halt_cause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end, cause classification, and the post-hold: the halting trap beat, then at least four cycles of </w:t>
            </w:r>
            <w:r>
              <w:rPr>
                <w:rStyle w:val="VerbatimChar"/>
                <w:rFonts w:eastAsia="Cambria" w:cs=""/>
                <w:kern w:val="0"/>
                <w:szCs w:val="24"/>
                <w:lang w:val="en-US" w:eastAsia="en-US" w:bidi="ar-SA"/>
              </w:rPr>
              <w:t>halt</w:t>
            </w:r>
            <w:r>
              <w:rPr>
                <w:rFonts w:eastAsia="Cambria" w:cs=""/>
                <w:kern w:val="0"/>
                <w:sz w:val="24"/>
                <w:szCs w:val="24"/>
                <w:lang w:val="en-US" w:eastAsia="en-US" w:bidi="ar-SA"/>
              </w:rPr>
              <w:t xml:space="preserve"> raised with </w:t>
            </w:r>
            <w:r>
              <w:rPr>
                <w:rStyle w:val="VerbatimChar"/>
                <w:rFonts w:eastAsia="Cambria" w:cs=""/>
                <w:kern w:val="0"/>
                <w:szCs w:val="24"/>
                <w:lang w:val="en-US" w:eastAsia="en-US" w:bidi="ar-SA"/>
              </w:rPr>
              <w:t>rvfi_valid</w:t>
            </w:r>
            <w:r>
              <w:rPr>
                <w:rFonts w:eastAsia="Cambria" w:cs=""/>
                <w:kern w:val="0"/>
                <w:sz w:val="24"/>
                <w:szCs w:val="24"/>
                <w:lang w:val="en-US" w:eastAsia="en-US" w:bidi="ar-SA"/>
              </w:rPr>
              <w:t xml:space="preserve"> low and the PC frozen</w:t>
            </w:r>
          </w:p>
        </w:tc>
        <w:tc>
          <w:tcPr>
            <w:tcW w:w="33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r>
              <w:rPr>
                <w:rFonts w:eastAsia="Cambria" w:cs=""/>
                <w:kern w:val="0"/>
                <w:sz w:val="24"/>
                <w:szCs w:val="24"/>
                <w:lang w:val="en-US" w:eastAsia="en-US" w:bidi="ar-SA"/>
              </w:rPr>
              <w:t xml:space="preserve"> CORE-12, CORE-13</w:t>
            </w:r>
          </w:p>
        </w:tc>
      </w:tr>
      <w:tr>
        <w:trPr/>
        <w:tc>
          <w:tcPr>
            <w:tcW w:w="11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Data-port watch</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dmem_addr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dmem_wstrb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dmem_wdata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memory contract on the pins: rotated strobes land the right bytes (TB per-byte merge), a misaligned access drives no strobes, the tohost mailbox is observed on the store port, store-to-load visibility is single-cycle</w:t>
            </w:r>
          </w:p>
        </w:tc>
        <w:tc>
          <w:tcPr>
            <w:tcW w:w="331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r>
              <w:rPr>
                <w:rFonts w:eastAsia="Cambria" w:cs=""/>
                <w:kern w:val="0"/>
                <w:sz w:val="24"/>
                <w:szCs w:val="24"/>
                <w:lang w:val="en-US" w:eastAsia="en-US" w:bidi="ar-SA"/>
              </w:rPr>
              <w:t xml:space="preserve"> CORE-08..CORE-11; loader ML-02/ML-05/ML-06</w:t>
            </w:r>
            <w:bookmarkStart w:id="287" w:name="the-three-testplan-tracked-hooks"/>
            <w:bookmarkEnd w:id="287"/>
          </w:p>
        </w:tc>
      </w:tr>
    </w:tbl>
    <w:p>
      <w:pPr>
        <w:pStyle w:val="Heading2"/>
        <w:pBdr>
          <w:bottom w:val="single" w:sz="12" w:space="0" w:color="228B22"/>
        </w:pBdr>
        <w:spacing w:before="280" w:after="80"/>
        <w:rPr/>
      </w:pPr>
      <w:r>
        <w:br w:type="page"/>
      </w:r>
      <w:bookmarkStart w:id="288" w:name="__RefHeading___Toc14183_589401802"/>
      <w:bookmarkEnd w:id="288"/>
      <w:r>
        <w:rPr>
          <w:rStyle w:val="SectionNumber"/>
          <w:b/>
          <w:color w:val="228B22"/>
          <w:sz w:val="28"/>
        </w:rPr>
        <w:t>16.2</w:t>
      </w:r>
      <w:r>
        <w:rPr>
          <w:b/>
          <w:color w:val="228B22"/>
          <w:sz w:val="28"/>
        </w:rPr>
        <w:tab/>
        <w:t>Supporting Hooks</w:t>
      </w:r>
    </w:p>
    <w:p>
      <w:pPr>
        <w:pStyle w:val="TableCaption"/>
        <w:rPr/>
      </w:pPr>
      <w:bookmarkStart w:id="289" w:name="_Tab_31_Supporting_loader_ho"/>
      <w:r>
        <w:rPr/>
        <w:t>Supporting loader hooks</w:t>
      </w:r>
      <w:bookmarkEnd w:id="2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4212"/>
        <w:gridCol w:w="2341"/>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Hook</w:t>
            </w:r>
          </w:p>
        </w:tc>
        <w:tc>
          <w:tcPr>
            <w:tcW w:w="42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Loader reset tap</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core_rst_n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Load-mode isolation: with </w:t>
            </w:r>
            <w:r>
              <w:rPr>
                <w:rStyle w:val="VerbatimChar"/>
                <w:rFonts w:eastAsia="Cambria" w:cs=""/>
                <w:kern w:val="0"/>
                <w:szCs w:val="24"/>
                <w:lang w:val="en-US" w:eastAsia="en-US" w:bidi="ar-SA"/>
              </w:rPr>
              <w:t>rst_n</w:t>
            </w:r>
            <w:r>
              <w:rPr>
                <w:rFonts w:eastAsia="Cambria" w:cs=""/>
                <w:kern w:val="0"/>
                <w:sz w:val="24"/>
                <w:szCs w:val="24"/>
                <w:lang w:val="en-US" w:eastAsia="en-US" w:bidi="ar-SA"/>
              </w:rPr>
              <w:t xml:space="preserve"> released but </w:t>
            </w:r>
            <w:r>
              <w:rPr>
                <w:rStyle w:val="VerbatimChar"/>
                <w:rFonts w:eastAsia="Cambria" w:cs=""/>
                <w:kern w:val="0"/>
                <w:szCs w:val="24"/>
                <w:lang w:val="en-US" w:eastAsia="en-US" w:bidi="ar-SA"/>
              </w:rPr>
              <w:t>CTRL.run</w:t>
            </w:r>
            <w:r>
              <w:rPr>
                <w:rFonts w:eastAsia="Cambria" w:cs=""/>
                <w:kern w:val="0"/>
                <w:sz w:val="24"/>
                <w:szCs w:val="24"/>
                <w:lang w:val="en-US" w:eastAsia="en-US" w:bidi="ar-SA"/>
              </w:rPr>
              <w:t xml:space="preserve"> still 0, the core is held, its PC parks at </w:t>
            </w:r>
            <w:r>
              <w:rPr>
                <w:rStyle w:val="VerbatimChar"/>
                <w:rFonts w:eastAsia="Cambria" w:cs=""/>
                <w:kern w:val="0"/>
                <w:szCs w:val="24"/>
                <w:lang w:val="en-US" w:eastAsia="en-US" w:bidi="ar-SA"/>
              </w:rPr>
              <w:t>RESET_ADDR</w:t>
            </w:r>
            <w:r>
              <w:rPr>
                <w:rFonts w:eastAsia="Cambria" w:cs=""/>
                <w:kern w:val="0"/>
                <w:sz w:val="24"/>
                <w:szCs w:val="24"/>
                <w:lang w:val="en-US" w:eastAsia="en-US" w:bidi="ar-SA"/>
              </w:rPr>
              <w:t>, and loader writes become visible on the core-side read port (ML-04)</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Leaf busy taps</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o_dbg_busy_wr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o_dbg_busy_rd</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AXIL backpressure: B/R must hold stable under stalled </w:t>
            </w:r>
            <w:r>
              <w:rPr>
                <w:rStyle w:val="VerbatimChar"/>
                <w:rFonts w:eastAsia="Cambria" w:cs=""/>
                <w:kern w:val="0"/>
                <w:szCs w:val="24"/>
                <w:lang w:val="en-US" w:eastAsia="en-US" w:bidi="ar-SA"/>
              </w:rPr>
              <w:t>bready</w:t>
            </w:r>
            <w:r>
              <w:rPr>
                <w:rFonts w:eastAsia="Cambria" w:cs=""/>
                <w:kern w:val="0"/>
                <w:sz w:val="24"/>
                <w:szCs w:val="24"/>
                <w:lang w:val="en-US" w:eastAsia="en-US" w:bidi="ar-SA"/>
              </w:rPr>
              <w:t>/</w:t>
            </w:r>
            <w:r>
              <w:rPr>
                <w:rStyle w:val="VerbatimChar"/>
                <w:rFonts w:eastAsia="Cambria" w:cs=""/>
                <w:kern w:val="0"/>
                <w:szCs w:val="24"/>
                <w:lang w:val="en-US" w:eastAsia="en-US" w:bidi="ar-SA"/>
              </w:rPr>
              <w:t>rready</w:t>
            </w:r>
            <w:r>
              <w:rPr>
                <w:rFonts w:eastAsia="Cambria" w:cs=""/>
                <w:kern w:val="0"/>
                <w:sz w:val="24"/>
                <w:szCs w:val="24"/>
                <w:lang w:val="en-US" w:eastAsia="en-US" w:bidi="ar-SA"/>
              </w:rPr>
              <w:t xml:space="preserve"> with busy asserted (ML-08)</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Run-mode write rejection</w:t>
            </w:r>
          </w:p>
        </w:tc>
        <w:tc>
          <w:tcPr>
            <w:tcW w:w="42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write + readback</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loader write in run mode is dropped in logic with B OKAY — the halted core’s ECALL word must not be poisoned (ML-09)</w:t>
            </w:r>
          </w:p>
        </w:tc>
      </w:tr>
    </w:tbl>
    <w:p>
      <w:pPr>
        <w:pStyle w:val="Heading2"/>
        <w:pBdr>
          <w:bottom w:val="single" w:sz="12" w:space="0" w:color="228B22"/>
        </w:pBdr>
        <w:spacing w:before="280" w:after="80"/>
        <w:rPr/>
      </w:pPr>
      <w:r>
        <w:br w:type="page"/>
      </w:r>
      <w:bookmarkStart w:id="290" w:name="__RefHeading___Toc14185_589401802"/>
      <w:bookmarkEnd w:id="290"/>
      <w:r>
        <w:rPr>
          <w:rStyle w:val="SectionNumber"/>
          <w:b/>
          <w:color w:val="228B22"/>
          <w:sz w:val="28"/>
        </w:rPr>
        <w:t>16.3</w:t>
      </w:r>
      <w:r>
        <w:rPr>
          <w:b/>
          <w:color w:val="228B22"/>
          <w:sz w:val="28"/>
        </w:rPr>
        <w:tab/>
        <w:t>The Consumer Stack</w:t>
      </w:r>
    </w:p>
    <w:p>
      <w:pPr>
        <w:pStyle w:val="TableCaption"/>
        <w:rPr/>
      </w:pPr>
      <w:bookmarkStart w:id="291" w:name="_Tab_32_Verification_consume"/>
      <w:r>
        <w:rPr/>
        <w:t>Verification consumer stack</w:t>
      </w:r>
      <w:bookmarkEnd w:id="2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Mechanism</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Scope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Golden interpreter lockstep</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rv32i_interpreter.py</w:t>
            </w:r>
            <w:r>
              <w:rPr>
                <w:rFonts w:eastAsia="Cambria" w:cs=""/>
                <w:kern w:val="0"/>
                <w:sz w:val="24"/>
                <w:szCs w:val="24"/>
                <w:lang w:val="en-US" w:eastAsia="en-US" w:bidi="ar-SA"/>
              </w:rPr>
              <w:t xml:space="preserve"> emits the same RVFI beat format as the core; the cocotb harness diffs full-field, zero tolerance</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golden-trace test, plus the constrained-random fuzz (5 gate / 25 func / 200 full streams)</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Spike lockstep</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spike --isa=RV32I -l</w:t>
            </w:r>
            <w:r>
              <w:rPr>
                <w:rFonts w:eastAsia="Cambria" w:cs=""/>
                <w:kern w:val="0"/>
                <w:sz w:val="24"/>
                <w:szCs w:val="24"/>
                <w:lang w:val="en-US" w:eastAsia="en-US" w:bidi="ar-SA"/>
              </w:rPr>
              <w:t xml:space="preserve"> commit stream walked 1:1 against the core’s (pc, insn) beats; exception records verified per beat; exit code confirms tohost==1</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Battery and fuzz at func level, using the pinned spike 1.1.0, which traps misaligned accesses as kestrel halts on them; </w:t>
            </w:r>
            <w:r>
              <w:rPr>
                <w:rStyle w:val="VerbatimChar"/>
                <w:rFonts w:eastAsia="Cambria" w:cs=""/>
                <w:kern w:val="0"/>
                <w:szCs w:val="24"/>
                <w:lang w:val="en-US" w:eastAsia="en-US" w:bidi="ar-SA"/>
              </w:rPr>
              <w:t>ma_data</w:t>
            </w:r>
            <w:r>
              <w:rPr>
                <w:rFonts w:eastAsia="Cambria" w:cs=""/>
                <w:kern w:val="0"/>
                <w:sz w:val="24"/>
                <w:szCs w:val="24"/>
                <w:lang w:val="en-US" w:eastAsia="en-US" w:bidi="ar-SA"/>
              </w:rPr>
              <w:t xml:space="preserve"> ends on the matching </w:t>
            </w:r>
            <w:r>
              <w:rPr>
                <w:rStyle w:val="VerbatimChar"/>
                <w:rFonts w:eastAsia="Cambria" w:cs=""/>
                <w:kern w:val="0"/>
                <w:szCs w:val="24"/>
                <w:lang w:val="en-US" w:eastAsia="en-US" w:bidi="ar-SA"/>
              </w:rPr>
              <w:t>trap_load_address_misaligned</w:t>
            </w:r>
            <w:r>
              <w:rPr>
                <w:rFonts w:eastAsia="Cambria" w:cs=""/>
                <w:kern w:val="0"/>
                <w:sz w:val="24"/>
                <w:szCs w:val="24"/>
                <w:lang w:val="en-US" w:eastAsia="en-US" w:bidi="ar-SA"/>
              </w:rPr>
              <w:t xml:space="preserve"> (an expected halt)</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rv32ui battery</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 self-checking riscv-tests programs run to the ECALL halt; verdict = x3’s last writeback (</w:t>
            </w:r>
            <w:r>
              <w:rPr>
                <w:rStyle w:val="VerbatimChar"/>
                <w:rFonts w:eastAsia="Cambria" w:cs=""/>
                <w:kern w:val="0"/>
                <w:szCs w:val="24"/>
                <w:lang w:val="en-US" w:eastAsia="en-US" w:bidi="ar-SA"/>
              </w:rPr>
              <w:t>ma_data</w:t>
            </w:r>
            <w:r>
              <w:rPr>
                <w:rFonts w:eastAsia="Cambria" w:cs=""/>
                <w:kern w:val="0"/>
                <w:sz w:val="24"/>
                <w:szCs w:val="24"/>
                <w:lang w:val="en-US" w:eastAsia="en-US" w:bidi="ar-SA"/>
              </w:rPr>
              <w:t>: the cause-4 halt)</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 gate, 42/42 func and full</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riscv-formal</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42 bounded-model-checking proofs (37 instruction models + reg/pc_fwd/pc_bwd/liveness/unique) against the RVFI port, depth 6, z3/smtbmc, </w:t>
            </w:r>
            <w:r>
              <w:rPr>
                <w:rStyle w:val="VerbatimChar"/>
                <w:rFonts w:eastAsia="Cambria" w:cs=""/>
                <w:kern w:val="0"/>
                <w:szCs w:val="24"/>
                <w:lang w:val="en-US" w:eastAsia="en-US" w:bidi="ar-SA"/>
              </w:rPr>
              <w:t>RISCV_FORMAL_ALIGNED_MEM</w:t>
            </w:r>
            <w:r>
              <w:rPr>
                <w:rFonts w:eastAsia="Cambria" w:cs=""/>
                <w:kern w:val="0"/>
                <w:sz w:val="24"/>
                <w:szCs w:val="24"/>
                <w:lang w:val="en-US" w:eastAsia="en-US" w:bidi="ar-SA"/>
              </w:rPr>
              <w:t xml:space="preserve"> (misaligned accesses must trap)</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RTL change; the gate that caught the misaligned-jump bug 42 directed tests missed</w:t>
            </w:r>
          </w:p>
        </w:tc>
      </w:tr>
    </w:tbl>
    <w:p>
      <w:pPr>
        <w:pStyle w:val="Heading2"/>
        <w:pBdr>
          <w:bottom w:val="single" w:sz="12" w:space="0" w:color="228B22"/>
        </w:pBdr>
        <w:spacing w:before="280" w:after="80"/>
        <w:rPr/>
      </w:pPr>
      <w:r>
        <w:br w:type="page"/>
      </w:r>
      <w:bookmarkStart w:id="292" w:name="__RefHeading___Toc14187_589401802"/>
      <w:bookmarkEnd w:id="292"/>
      <w:r>
        <w:rPr>
          <w:rStyle w:val="SectionNumber"/>
          <w:b/>
          <w:color w:val="228B22"/>
          <w:sz w:val="28"/>
        </w:rPr>
        <w:t>16.4</w:t>
      </w:r>
      <w:r>
        <w:rPr>
          <w:b/>
          <w:color w:val="228B22"/>
          <w:sz w:val="28"/>
        </w:rPr>
        <w:tab/>
        <w:t>Cross-Reference to the Testplan Set</w:t>
      </w:r>
    </w:p>
    <w:p>
      <w:pPr>
        <w:pStyle w:val="FirstParagraph"/>
        <w:rPr/>
      </w:pPr>
      <w:r>
        <w:rPr>
          <w:sz w:val="20"/>
        </w:rPr>
        <w:t xml:space="preserve">The six plans in </w:t>
      </w:r>
      <w:r>
        <w:rPr>
          <w:rStyle w:val="VerbatimChar"/>
          <w:sz w:val="20"/>
        </w:rPr>
        <w:t>dv/testplans/</w:t>
      </w:r>
      <w:r>
        <w:rPr>
          <w:sz w:val="20"/>
        </w:rPr>
        <w:t xml:space="preserve"> are the V&amp;V cross-reference for both this MAS and the HAS: </w:t>
      </w:r>
      <w:r>
        <w:rPr>
          <w:rStyle w:val="VerbatimChar"/>
          <w:sz w:val="20"/>
        </w:rPr>
        <w:t>kestrel_core_testplan.yaml</w:t>
      </w:r>
      <w:r>
        <w:rPr>
          <w:sz w:val="20"/>
        </w:rPr>
        <w:t xml:space="preserve"> (19 scenarios — ISA classes, branches, loads/stores incl. the misaligned-access halts, system layer, battery, lockstep, fuzz, coverage closure at 94.9% line), </w:t>
      </w:r>
      <w:r>
        <w:rPr>
          <w:rStyle w:val="VerbatimChar"/>
          <w:sz w:val="20"/>
        </w:rPr>
        <w:t>kestrel_mem_loader_testplan.yaml</w:t>
      </w:r>
      <w:r>
        <w:rPr>
          <w:sz w:val="20"/>
        </w:rPr>
        <w:t xml:space="preserve"> (ML-01..ML-09), and per-FUB plans (</w:t>
      </w:r>
      <w:r>
        <w:rPr>
          <w:rStyle w:val="VerbatimChar"/>
          <w:sz w:val="20"/>
        </w:rPr>
        <w:t>rv32i_alu</w:t>
      </w:r>
      <w:r>
        <w:rPr>
          <w:sz w:val="20"/>
        </w:rPr>
        <w:t xml:space="preserve">, </w:t>
      </w:r>
      <w:r>
        <w:rPr>
          <w:rStyle w:val="VerbatimChar"/>
          <w:sz w:val="20"/>
        </w:rPr>
        <w:t>rv32i_decode</w:t>
      </w:r>
      <w:r>
        <w:rPr>
          <w:sz w:val="20"/>
        </w:rPr>
        <w:t xml:space="preserve">, </w:t>
      </w:r>
      <w:r>
        <w:rPr>
          <w:rStyle w:val="VerbatimChar"/>
          <w:sz w:val="20"/>
        </w:rPr>
        <w:t>rv32i_imm_gen</w:t>
      </w:r>
      <w:r>
        <w:rPr>
          <w:sz w:val="20"/>
        </w:rPr>
        <w:t xml:space="preserve">, </w:t>
      </w:r>
      <w:r>
        <w:rPr>
          <w:rStyle w:val="VerbatimChar"/>
          <w:sz w:val="20"/>
        </w:rPr>
        <w:t>kestrel_regfile</w:t>
      </w:r>
      <w:r>
        <w:rPr>
          <w:sz w:val="20"/>
        </w:rPr>
        <w:t>) whose directed rows pin each block’s unit behavior against the chapters of this document. Coverage closure is measured across all cells (Verilator line coverage through the central cov_utils hook); regenerate with the commands recorded in each plan.</w:t>
      </w:r>
    </w:p>
    <w:p>
      <w:pPr>
        <w:pStyle w:val="Normal"/>
        <w:rPr/>
      </w:pPr>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3" w:name="verification-hooks-and-observability"/>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3"/>
      <w:r>
        <w:br w:type="page"/>
      </w:r>
    </w:p>
    <w:p>
      <w:pPr>
        <w:pStyle w:val="Heading1"/>
        <w:shd w:val="clear" w:color="auto" w:fill="404040"/>
        <w:spacing w:before="360" w:after="120"/>
        <w:rPr/>
      </w:pPr>
      <w:bookmarkStart w:id="294" w:name="__RefHeading___Toc14189_589401802"/>
      <w:bookmarkStart w:id="295" w:name="parameters-defines-and-filelists"/>
      <w:bookmarkEnd w:id="294"/>
      <w:r>
        <w:rPr>
          <w:rStyle w:val="SectionNumber"/>
          <w:b/>
          <w:color w:val="FFFFFF"/>
          <w:sz w:val="32"/>
        </w:rPr>
        <w:t>17</w:t>
      </w:r>
      <w:r>
        <w:rPr>
          <w:b/>
          <w:color w:val="FFFFFF"/>
          <w:sz w:val="32"/>
        </w:rPr>
        <w:tab/>
        <w:t>Parameters, Defines, and Filelists</w:t>
      </w:r>
    </w:p>
    <w:p>
      <w:pPr>
        <w:pStyle w:val="Heading2"/>
        <w:pageBreakBefore w:val="false"/>
        <w:pBdr>
          <w:bottom w:val="single" w:sz="12" w:space="0" w:color="228B22"/>
        </w:pBdr>
        <w:spacing w:before="280" w:after="80"/>
        <w:rPr/>
      </w:pPr>
      <w:bookmarkStart w:id="296" w:name="__RefHeading___Toc14191_589401802"/>
      <w:bookmarkStart w:id="297" w:name="parameters"/>
      <w:bookmarkEnd w:id="296"/>
      <w:r>
        <w:rPr>
          <w:rStyle w:val="SectionNumber"/>
          <w:b/>
          <w:color w:val="228B22"/>
          <w:sz w:val="28"/>
        </w:rPr>
        <w:t>17.1</w:t>
      </w:r>
      <w:r>
        <w:rPr>
          <w:b/>
          <w:color w:val="228B22"/>
          <w:sz w:val="28"/>
        </w:rPr>
        <w:tab/>
        <w:t>Parameters</w:t>
      </w:r>
    </w:p>
    <w:p>
      <w:pPr>
        <w:pStyle w:val="Heading3"/>
        <w:spacing w:before="200" w:after="80"/>
        <w:rPr/>
      </w:pPr>
      <w:bookmarkStart w:id="298" w:name="__RefHeading___Toc14193_589401802"/>
      <w:bookmarkEnd w:id="298"/>
      <w:r>
        <w:rPr>
          <w:rStyle w:val="SectionNumber"/>
          <w:b/>
          <w:color w:val="404040"/>
          <w:sz w:val="24"/>
        </w:rPr>
        <w:t>17.1.1</w:t>
      </w:r>
      <w:r>
        <w:rPr>
          <w:b/>
          <w:color w:val="404040"/>
          <w:sz w:val="24"/>
        </w:rPr>
        <w:tab/>
        <w:t>kestrel_core</w:t>
      </w:r>
    </w:p>
    <w:p>
      <w:pPr>
        <w:pStyle w:val="TableCaption"/>
        <w:rPr/>
      </w:pPr>
      <w:bookmarkStart w:id="299" w:name="_Tab_33_kestrel_core_paramet"/>
      <w:r>
        <w:rPr/>
        <w:t>kestrel_core parameters</w:t>
      </w:r>
      <w:bookmarkEnd w:id="2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38"/>
        <w:gridCol w:w="1002"/>
        <w:gridCol w:w="1504"/>
        <w:gridCol w:w="2842"/>
        <w:gridCol w:w="2174"/>
      </w:tblGrid>
      <w:tr>
        <w:trPr>
          <w:tblHeader w:val="true"/>
        </w:trPr>
        <w:tc>
          <w:tcPr>
            <w:tcW w:w="18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0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8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Verified values</w:t>
            </w:r>
          </w:p>
        </w:tc>
        <w:tc>
          <w:tcPr>
            <w:tcW w:w="21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3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RESET_ADDR</w:t>
            </w:r>
          </w:p>
        </w:tc>
        <w:tc>
          <w:tcPr>
            <w:tcW w:w="100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logic [31:0]</w:t>
            </w:r>
          </w:p>
        </w:tc>
        <w:tc>
          <w:tcPr>
            <w:tcW w:w="15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32'h0000_0000</w:t>
            </w:r>
          </w:p>
        </w:tc>
        <w:tc>
          <w:tcPr>
            <w:tcW w:w="284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0x100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0x8000_0000</w:t>
            </w:r>
          </w:p>
        </w:tc>
        <w:tc>
          <w:tcPr>
            <w:tcW w:w="21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Reset fetch address; the first retired beat’s </w:t>
            </w:r>
            <w:r>
              <w:rPr>
                <w:rStyle w:val="VerbatimChar"/>
                <w:rFonts w:eastAsia="Cambria" w:cs=""/>
                <w:kern w:val="0"/>
                <w:szCs w:val="24"/>
                <w:lang w:val="en-US" w:eastAsia="en-US" w:bidi="ar-SA"/>
              </w:rPr>
              <w:t>pc_rdata</w:t>
            </w:r>
            <w:r>
              <w:rPr>
                <w:rFonts w:eastAsia="Cambria" w:cs=""/>
                <w:kern w:val="0"/>
                <w:sz w:val="24"/>
                <w:szCs w:val="24"/>
                <w:lang w:val="en-US" w:eastAsia="en-US" w:bidi="ar-SA"/>
              </w:rPr>
              <w:t xml:space="preserve"> equals it (testplan scenario CORE-03)</w:t>
            </w:r>
            <w:bookmarkStart w:id="300" w:name="kestrel_core"/>
            <w:bookmarkEnd w:id="300"/>
          </w:p>
        </w:tc>
      </w:tr>
    </w:tbl>
    <w:p>
      <w:pPr>
        <w:pStyle w:val="Heading3"/>
        <w:spacing w:before="200" w:after="80"/>
        <w:rPr/>
      </w:pPr>
      <w:bookmarkStart w:id="301" w:name="__RefHeading___Toc14195_589401802"/>
      <w:bookmarkEnd w:id="301"/>
      <w:r>
        <w:rPr>
          <w:rStyle w:val="SectionNumber"/>
          <w:b/>
          <w:color w:val="404040"/>
          <w:sz w:val="24"/>
        </w:rPr>
        <w:t>17.1.2</w:t>
      </w:r>
      <w:r>
        <w:rPr>
          <w:b/>
          <w:color w:val="404040"/>
          <w:sz w:val="24"/>
        </w:rPr>
        <w:tab/>
        <w:t>kestrel_mem_loader</w:t>
      </w:r>
    </w:p>
    <w:p>
      <w:pPr>
        <w:pStyle w:val="TableCaption"/>
        <w:rPr/>
      </w:pPr>
      <w:bookmarkStart w:id="302" w:name="_Tab_34_kestrel_mem_loader_p"/>
      <w:r>
        <w:rPr/>
        <w:t>kestrel_mem_loader parameters</w:t>
      </w:r>
      <w:bookmarkEnd w:id="3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AXIL_ADDR_WIDTH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 address width; bits [17:0] of the map</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AXIL_DATA_WIDTH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32-bit word per beat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MEM_WORDS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16384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Words per array (64 KB imem + 64 KB dmem)</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SKID_DEPTH_B</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2 / 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axil4_slave_wr</w:t>
            </w:r>
            <w:r>
              <w:rPr>
                <w:rFonts w:eastAsia="Cambria" w:cs=""/>
                <w:kern w:val="0"/>
                <w:sz w:val="24"/>
                <w:szCs w:val="24"/>
                <w:lang w:val="en-US" w:eastAsia="en-US" w:bidi="ar-SA"/>
              </w:rPr>
              <w:t xml:space="preserve"> skid depths</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SKID_DEPTH_AR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SKID_DEPTH_R</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axil4_slave_rd</w:t>
            </w:r>
            <w:r>
              <w:rPr>
                <w:rFonts w:eastAsia="Cambria" w:cs=""/>
                <w:kern w:val="0"/>
                <w:sz w:val="24"/>
                <w:szCs w:val="24"/>
                <w:lang w:val="en-US" w:eastAsia="en-US" w:bidi="ar-SA"/>
              </w:rPr>
              <w:t xml:space="preserve"> skid depths</w:t>
            </w:r>
          </w:p>
        </w:tc>
      </w:tr>
    </w:tbl>
    <w:p>
      <w:pPr>
        <w:pStyle w:val="BodyText"/>
        <w:rPr/>
      </w:pPr>
      <w:r>
        <w:rPr>
          <w:sz w:val="20"/>
        </w:rPr>
        <w:t xml:space="preserve">Only the default loader parameterization is exercised by the testplans (single build config; recorded as verified, no sweep claimed). </w:t>
      </w:r>
      <w:r>
        <w:rPr>
          <w:rStyle w:val="VerbatimChar"/>
          <w:sz w:val="20"/>
        </w:rPr>
        <w:t>RESET_ADDR</w:t>
      </w:r>
      <w:r>
        <w:rPr>
          <w:sz w:val="20"/>
        </w:rPr>
        <w:t xml:space="preserve"> coverage is recorded per value in the core testplan.</w:t>
      </w:r>
      <w:bookmarkEnd w:id="297"/>
      <w:r>
        <w:br w:type="page"/>
      </w:r>
    </w:p>
    <w:p>
      <w:pPr>
        <w:pStyle w:val="Heading2"/>
        <w:pBdr>
          <w:bottom w:val="single" w:sz="12" w:space="0" w:color="228B22"/>
        </w:pBdr>
        <w:spacing w:before="280" w:after="80"/>
        <w:rPr/>
      </w:pPr>
      <w:bookmarkStart w:id="303" w:name="__RefHeading___Toc14197_589401802"/>
      <w:bookmarkStart w:id="304" w:name="defines-and-includes"/>
      <w:bookmarkEnd w:id="303"/>
      <w:r>
        <w:rPr>
          <w:rStyle w:val="SectionNumber"/>
          <w:b/>
          <w:color w:val="228B22"/>
          <w:sz w:val="28"/>
        </w:rPr>
        <w:t>17.2</w:t>
      </w:r>
      <w:r>
        <w:rPr>
          <w:b/>
          <w:color w:val="228B22"/>
          <w:sz w:val="28"/>
        </w:rPr>
        <w:tab/>
        <w:t>Defines and Includes</w:t>
      </w:r>
    </w:p>
    <w:p>
      <w:pPr>
        <w:pStyle w:val="TableCaption"/>
        <w:rPr/>
      </w:pPr>
      <w:bookmarkStart w:id="305" w:name="_Tab_35_Shared_defines"/>
      <w:r>
        <w:rPr/>
        <w:t>Shared defines</w:t>
      </w:r>
      <w:bookmarkEnd w:id="3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Include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reset_defs.svh</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-f $REPO_ROOT/rtl/amba/filelists/reset_defs.f</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kestrel_regfile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kestrel_mem_loader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ALWAYS_FF_RST</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RST_ASSERTED</w:t>
            </w:r>
            <w:r>
              <w:rPr>
                <w:rFonts w:eastAsia="Cambria" w:cs=""/>
                <w:kern w:val="0"/>
                <w:sz w:val="24"/>
                <w:szCs w:val="24"/>
                <w:lang w:val="en-US" w:eastAsia="en-US" w:bidi="ar-SA"/>
              </w:rPr>
              <w:t xml:space="preserve"> macros: asynchronous assert, synchronous deassert, active-low</w:t>
            </w:r>
          </w:p>
        </w:tc>
      </w:tr>
    </w:tbl>
    <w:p>
      <w:pPr>
        <w:pStyle w:val="BodyText"/>
        <w:rPr/>
      </w:pPr>
      <w:r>
        <w:rPr>
          <w:sz w:val="20"/>
        </w:rPr>
        <w:t xml:space="preserve">No </w:t>
      </w:r>
      <w:r>
        <w:rPr>
          <w:rStyle w:val="VerbatimChar"/>
          <w:sz w:val="20"/>
        </w:rPr>
        <w:t>define</w:t>
      </w:r>
      <w:r>
        <w:rPr>
          <w:sz w:val="20"/>
        </w:rPr>
        <w:t xml:space="preserve"> configuration surface exists beyond this; there are no feature ifdefs in the kestrel RTL.</w:t>
      </w:r>
      <w:bookmarkEnd w:id="304"/>
      <w:r>
        <w:br w:type="page"/>
      </w:r>
    </w:p>
    <w:p>
      <w:pPr>
        <w:pStyle w:val="Heading2"/>
        <w:pBdr>
          <w:bottom w:val="single" w:sz="12" w:space="0" w:color="228B22"/>
        </w:pBdr>
        <w:spacing w:before="280" w:after="80"/>
        <w:rPr/>
      </w:pPr>
      <w:bookmarkStart w:id="306" w:name="__RefHeading___Toc14199_589401802"/>
      <w:bookmarkStart w:id="307" w:name="filelists"/>
      <w:bookmarkEnd w:id="306"/>
      <w:r>
        <w:rPr>
          <w:rStyle w:val="SectionNumber"/>
          <w:b/>
          <w:color w:val="228B22"/>
          <w:sz w:val="28"/>
        </w:rPr>
        <w:t>17.3</w:t>
      </w:r>
      <w:r>
        <w:rPr>
          <w:b/>
          <w:color w:val="228B22"/>
          <w:sz w:val="28"/>
        </w:rPr>
        <w:tab/>
        <w:t>Filelists</w:t>
      </w:r>
    </w:p>
    <w:p>
      <w:pPr>
        <w:pStyle w:val="TableCaption"/>
        <w:rPr/>
      </w:pPr>
      <w:bookmarkStart w:id="308" w:name="_Tab_36_Filelists__KESTREL_R"/>
      <w:r>
        <w:rPr/>
        <w:t>Filelists (</w:t>
      </w:r>
      <w:r>
        <w:rPr>
          <w:rStyle w:val="VerbatimChar"/>
        </w:rPr>
        <w:t>KESTREL_ROOT</w:t>
      </w:r>
      <w:r>
        <w:rPr/>
        <w:t xml:space="preserve"> = </w:t>
      </w:r>
      <w:r>
        <w:rPr>
          <w:rStyle w:val="VerbatimChar"/>
        </w:rPr>
        <w:t>projects/components/riscv-ip/kestrel-rv32i</w:t>
      </w:r>
      <w:r>
        <w:rPr/>
        <w:t xml:space="preserve">; </w:t>
      </w:r>
      <w:r>
        <w:rPr>
          <w:rStyle w:val="VerbatimChar"/>
        </w:rPr>
        <w:t>REPO_ROOT</w:t>
      </w:r>
      <w:r>
        <w:rPr/>
        <w:t xml:space="preserve"> = RTLDesignSherpa checkout root)</w:t>
      </w:r>
      <w:bookmarkEnd w:id="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66"/>
        <w:gridCol w:w="3467"/>
        <w:gridCol w:w="2427"/>
      </w:tblGrid>
      <w:tr>
        <w:trPr>
          <w:tblHeader w:val="true"/>
        </w:trPr>
        <w:tc>
          <w:tcPr>
            <w:tcW w:w="34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Filelist</w:t>
            </w:r>
          </w:p>
        </w:tc>
        <w:tc>
          <w:tcPr>
            <w:tcW w:w="3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242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Needs</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common-rv32i/rtl/filelists/rv32i_pkg.f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rv32i_pkg</w:t>
            </w:r>
            <w:r>
              <w:rPr>
                <w:rFonts w:eastAsia="Cambria" w:cs=""/>
                <w:kern w:val="0"/>
                <w:sz w:val="24"/>
                <w:szCs w:val="24"/>
                <w:lang w:val="en-US" w:eastAsia="en-US" w:bidi="ar-SA"/>
              </w:rPr>
              <w:t xml:space="preserve"> alone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$RV32I_COMMON_ROOT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common-rv32i/rtl/filelists/fub/rv32i_alu.f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 package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$RV32I_COMMON_ROOT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common-rv32i/rtl/filelists/fub/rv32i_decode.f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 package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$RV32I_COMMON_ROOT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common-rv32i/rtl/filelists/fub/rv32i_imm_gen.f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generator + package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$RV32I_COMMON_ROOT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rtl/filelists/fub/kestrel_regfile.f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Register file + </w:t>
            </w:r>
            <w:r>
              <w:rPr>
                <w:rStyle w:val="VerbatimChar"/>
                <w:rFonts w:eastAsia="Cambria" w:cs=""/>
                <w:kern w:val="0"/>
                <w:szCs w:val="24"/>
                <w:lang w:val="en-US" w:eastAsia="en-US" w:bidi="ar-SA"/>
              </w:rPr>
              <w:t>reset_defs</w:t>
            </w:r>
            <w:r>
              <w:rPr>
                <w:rFonts w:eastAsia="Cambria" w:cs=""/>
                <w:kern w:val="0"/>
                <w:sz w:val="24"/>
                <w:szCs w:val="24"/>
                <w:lang w:val="en-US" w:eastAsia="en-US" w:bidi="ar-SA"/>
              </w:rPr>
              <w:t xml:space="preserve"> + package (the file itself no longer uses the reset macros)</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rtl/filelists/fub/kestrel_mem_loader.f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Loader + </w:t>
            </w:r>
            <w:r>
              <w:rPr>
                <w:rStyle w:val="VerbatimChar"/>
                <w:rFonts w:eastAsia="Cambria" w:cs=""/>
                <w:kern w:val="0"/>
                <w:szCs w:val="24"/>
                <w:lang w:val="en-US" w:eastAsia="en-US" w:bidi="ar-SA"/>
              </w:rPr>
              <w:t>reset_defs</w:t>
            </w:r>
            <w:r>
              <w:rPr>
                <w:rFonts w:eastAsia="Cambria" w:cs=""/>
                <w:kern w:val="0"/>
                <w:sz w:val="24"/>
                <w:szCs w:val="24"/>
                <w:lang w:val="en-US" w:eastAsia="en-US" w:bidi="ar-SA"/>
              </w:rPr>
              <w:t xml:space="preserve"> + package + </w:t>
            </w:r>
            <w:r>
              <w:rPr>
                <w:rStyle w:val="VerbatimChar"/>
                <w:rFonts w:eastAsia="Cambria" w:cs=""/>
                <w:kern w:val="0"/>
                <w:szCs w:val="24"/>
                <w:lang w:val="en-US" w:eastAsia="en-US" w:bidi="ar-SA"/>
              </w:rPr>
              <w:t>axil4_slave_wr</w:t>
            </w:r>
            <w:r>
              <w:rPr>
                <w:rFonts w:eastAsia="Cambria" w:cs=""/>
                <w:kern w:val="0"/>
                <w:sz w:val="24"/>
                <w:szCs w:val="24"/>
                <w:lang w:val="en-US" w:eastAsia="en-US" w:bidi="ar-SA"/>
              </w:rPr>
              <w:t>/</w:t>
            </w:r>
            <w:r>
              <w:rPr>
                <w:rStyle w:val="VerbatimChar"/>
                <w:rFonts w:eastAsia="Cambria" w:cs=""/>
                <w:kern w:val="0"/>
                <w:szCs w:val="24"/>
                <w:lang w:val="en-US" w:eastAsia="en-US" w:bidi="ar-SA"/>
              </w:rPr>
              <w:t>axil4_slave_rd</w:t>
            </w:r>
            <w:r>
              <w:rPr>
                <w:rFonts w:eastAsia="Cambria" w:cs=""/>
                <w:kern w:val="0"/>
                <w:sz w:val="24"/>
                <w:szCs w:val="24"/>
                <w:lang w:val="en-US" w:eastAsia="en-US" w:bidi="ar-SA"/>
              </w:rPr>
              <w:t xml:space="preserve"> closures</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rtl/filelists/top/kestrel_core.f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top + all core FUB closures</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rtl/filelists/kestrel_all.f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closure: everything above</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$REPO_ROOT</w:t>
            </w:r>
          </w:p>
        </w:tc>
      </w:tr>
      <w:tr>
        <w:trPr/>
        <w:tc>
          <w:tcPr>
            <w:tcW w:w="34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dv/filelists/kestrel_tb.f</w:t>
            </w:r>
          </w:p>
        </w:tc>
        <w:tc>
          <w:tcPr>
            <w:tcW w:w="346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kestrel_tb_top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kestrel_loader_tb_top</w:t>
            </w:r>
            <w:r>
              <w:rPr>
                <w:rFonts w:eastAsia="Cambria" w:cs=""/>
                <w:kern w:val="0"/>
                <w:sz w:val="24"/>
                <w:szCs w:val="24"/>
                <w:lang w:val="en-US" w:eastAsia="en-US" w:bidi="ar-SA"/>
              </w:rPr>
              <w:t xml:space="preserve"> on </w:t>
            </w:r>
            <w:r>
              <w:rPr>
                <w:rStyle w:val="VerbatimChar"/>
                <w:rFonts w:eastAsia="Cambria" w:cs=""/>
                <w:kern w:val="0"/>
                <w:szCs w:val="24"/>
                <w:lang w:val="en-US" w:eastAsia="en-US" w:bidi="ar-SA"/>
              </w:rPr>
              <w:t>kestrel_all.f</w:t>
            </w:r>
          </w:p>
        </w:tc>
        <w:tc>
          <w:tcPr>
            <w:tcW w:w="24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$KESTREL_ROOT</w:t>
            </w:r>
          </w:p>
        </w:tc>
      </w:tr>
    </w:tbl>
    <w:p>
      <w:pPr>
        <w:pStyle w:val="BodyText"/>
        <w:rPr/>
      </w:pPr>
      <w:r>
        <w:rPr>
          <w:sz w:val="20"/>
        </w:rPr>
        <w:t xml:space="preserve">Compile-order and closure discipline: each list is complete for its module (package, includes, leaf dependencies); </w:t>
      </w:r>
      <w:r>
        <w:rPr>
          <w:rStyle w:val="VerbatimChar"/>
          <w:sz w:val="20"/>
        </w:rPr>
        <w:t>kestrel_all.f</w:t>
      </w:r>
      <w:r>
        <w:rPr>
          <w:sz w:val="20"/>
        </w:rPr>
        <w:t xml:space="preserve"> includes everything with </w:t>
      </w:r>
      <w:r>
        <w:rPr>
          <w:rStyle w:val="VerbatimChar"/>
          <w:sz w:val="20"/>
        </w:rPr>
        <w:t>-f</w:t>
      </w:r>
      <w:r>
        <w:rPr>
          <w:sz w:val="20"/>
        </w:rPr>
        <w:t xml:space="preserve"> and never hand-lists sources. The filelists are the supported compile interface.</w:t>
      </w:r>
      <w:bookmarkEnd w:id="307"/>
      <w:r>
        <w:br w:type="page"/>
      </w:r>
    </w:p>
    <w:p>
      <w:pPr>
        <w:pStyle w:val="Heading2"/>
        <w:pBdr>
          <w:bottom w:val="single" w:sz="12" w:space="0" w:color="228B22"/>
        </w:pBdr>
        <w:spacing w:before="280" w:after="80"/>
        <w:rPr/>
      </w:pPr>
      <w:bookmarkStart w:id="309" w:name="__RefHeading___Toc14201_589401802"/>
      <w:bookmarkStart w:id="310" w:name="regenerating-this-document"/>
      <w:bookmarkEnd w:id="309"/>
      <w:r>
        <w:rPr>
          <w:rStyle w:val="SectionNumber"/>
          <w:b/>
          <w:color w:val="228B22"/>
          <w:sz w:val="28"/>
        </w:rPr>
        <w:t>17.4</w:t>
      </w:r>
      <w:r>
        <w:rPr>
          <w:b/>
          <w:color w:val="228B22"/>
          <w:sz w:val="28"/>
        </w:rPr>
        <w:tab/>
        <w:t>Regenerating This Document</w:t>
      </w:r>
    </w:p>
    <w:p>
      <w:pPr>
        <w:pStyle w:val="SourceCode"/>
        <w:rPr/>
      </w:pPr>
      <w:r>
        <w:rPr>
          <w:rStyle w:val="CommentTok"/>
        </w:rPr>
        <w:t># from projects/components/riscv-ip/kestrel-rv32i/docs</w:t>
      </w:r>
      <w:r>
        <w:rPr/>
        <w:br/>
      </w:r>
      <w:r>
        <w:rPr>
          <w:rStyle w:val="ExtensionTok"/>
        </w:rPr>
        <w:t>./generate_mas_pdf.sh</w:t>
      </w:r>
      <w:r>
        <w:rPr>
          <w:rStyle w:val="NormalTok"/>
        </w:rPr>
        <w:t xml:space="preserve"> </w:t>
      </w:r>
      <w:r>
        <w:rPr>
          <w:rStyle w:val="AttributeTok"/>
        </w:rPr>
        <w:t>--rev</w:t>
      </w:r>
      <w:r>
        <w:rPr>
          <w:rStyle w:val="NormalTok"/>
        </w:rPr>
        <w:t xml:space="preserve"> 0.1     </w:t>
      </w:r>
      <w:r>
        <w:rPr>
          <w:rStyle w:val="CommentTok"/>
        </w:rPr>
        <w:t># KESTREL_MAS_v0.1.docx / .pdf</w:t>
      </w:r>
      <w:r>
        <w:rPr/>
        <w:br/>
      </w:r>
      <w:r>
        <w:rPr>
          <w:rStyle w:val="ExtensionTok"/>
        </w:rPr>
        <w:t>./generate_has_pdf.sh</w:t>
      </w:r>
      <w:r>
        <w:rPr>
          <w:rStyle w:val="NormalTok"/>
        </w:rPr>
        <w:t xml:space="preserve"> </w:t>
      </w:r>
      <w:r>
        <w:rPr>
          <w:rStyle w:val="AttributeTok"/>
        </w:rPr>
        <w:t>--rev</w:t>
      </w:r>
      <w:r>
        <w:rPr>
          <w:rStyle w:val="NormalTok"/>
        </w:rPr>
        <w:t xml:space="preserve"> 0.1     </w:t>
      </w:r>
      <w:r>
        <w:rPr>
          <w:rStyle w:val="CommentTok"/>
        </w:rPr>
        <w:t># KESTREL_HAS_v0.1.docx / .pdf</w:t>
      </w:r>
      <w:r>
        <w:rPr/>
        <w:br/>
      </w:r>
      <w:r>
        <w:rPr>
          <w:rStyle w:val="ExtensionTok"/>
        </w:rPr>
        <w:t>python3</w:t>
      </w:r>
      <w:r>
        <w:rPr>
          <w:rStyle w:val="NormalTok"/>
        </w:rPr>
        <w:t xml:space="preserve"> gen_kestrel_figures.py      </w:t>
      </w:r>
      <w:r>
        <w:rPr>
          <w:rStyle w:val="CommentTok"/>
        </w:rPr>
        <w:t># regenerate figures + waveform PNGs</w:t>
      </w:r>
    </w:p>
    <w:p>
      <w:pPr>
        <w:pStyle w:val="FirstParagraph"/>
        <w:rPr/>
      </w:pPr>
      <w:r>
        <w:rPr>
          <w:sz w:val="20"/>
        </w:rPr>
        <w:t xml:space="preserve">The block and composition figures are graphviz sources in </w:t>
      </w:r>
      <w:r>
        <w:rPr>
          <w:rStyle w:val="VerbatimChar"/>
          <w:sz w:val="20"/>
        </w:rPr>
        <w:t>kestrel_{has,mas}/assets/graphviz/</w:t>
      </w:r>
      <w:r>
        <w:rPr>
          <w:sz w:val="20"/>
        </w:rPr>
        <w:t xml:space="preserve">, rendered by each directory’s </w:t>
      </w:r>
      <w:r>
        <w:rPr>
          <w:rStyle w:val="VerbatimChar"/>
          <w:sz w:val="20"/>
        </w:rPr>
        <w:t>regenerate_all_graphviz.sh</w:t>
      </w:r>
      <w:r>
        <w:rPr>
          <w:sz w:val="20"/>
        </w:rPr>
        <w:t xml:space="preserve">. </w:t>
      </w:r>
      <w:r>
        <w:rPr>
          <w:rStyle w:val="VerbatimChar"/>
          <w:sz w:val="20"/>
        </w:rPr>
        <w:t>gen_kestrel_figures.py</w:t>
      </w:r>
      <w:r>
        <w:rPr>
          <w:sz w:val="20"/>
        </w:rPr>
        <w:t xml:space="preserve"> (this directory) copies the falcon-ladder figure and renders the wavedrom sources in </w:t>
      </w:r>
      <w:r>
        <w:rPr>
          <w:rStyle w:val="VerbatimChar"/>
          <w:sz w:val="20"/>
        </w:rPr>
        <w:t>kestrel_mas/assets/wavedrom/*.json</w:t>
      </w:r>
      <w:r>
        <w:rPr>
          <w:sz w:val="20"/>
        </w:rPr>
        <w:t xml:space="preserve"> via </w:t>
      </w:r>
      <w:r>
        <w:rPr>
          <w:rStyle w:val="VerbatimChar"/>
          <w:sz w:val="20"/>
        </w:rPr>
        <w:t>wavedrom-cli</w:t>
      </w:r>
      <w:r>
        <w:rPr>
          <w:sz w:val="20"/>
        </w:rPr>
        <w:t xml:space="preserve"> + </w:t>
      </w:r>
      <w:r>
        <w:rPr>
          <w:rStyle w:val="VerbatimChar"/>
          <w:sz w:val="20"/>
        </w:rPr>
        <w:t>inkscape</w:t>
      </w:r>
      <w:r>
        <w:rPr>
          <w:sz w:val="20"/>
        </w:rPr>
        <w:t>; both build scripts only consume the committed PNGs.</w:t>
      </w:r>
    </w:p>
    <w:p>
      <w:pPr>
        <w:pStyle w:val="Normal"/>
        <w:rPr/>
      </w:pPr>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2026-10-07</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1" w:name="parameters-defines-and-filelists"/>
      <w:bookmarkStart w:id="312" w:name="regenerating-this-document"/>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
      <w:bookmarkEnd w:id="312"/>
      <w:r>
        <w:br w:type="page"/>
      </w:r>
    </w:p>
    <w:p>
      <w:pPr>
        <w:pStyle w:val="Heading1"/>
        <w:shd w:val="clear" w:color="auto" w:fill="404040"/>
        <w:spacing w:before="360" w:after="120"/>
        <w:rPr/>
      </w:pPr>
      <w:bookmarkStart w:id="313" w:name="__RefHeading___Toc14203_589401802"/>
      <w:bookmarkStart w:id="314" w:name="Xad6e82dfb0583af5e3a2198a7cbd6fdac0c49ec"/>
      <w:bookmarkEnd w:id="313"/>
      <w:r>
        <w:rPr>
          <w:rStyle w:val="SectionNumber"/>
          <w:b/>
          <w:color w:val="FFFFFF"/>
          <w:sz w:val="32"/>
        </w:rPr>
        <w:t>18</w:t>
      </w:r>
      <w:r>
        <w:rPr>
          <w:b/>
          <w:color w:val="FFFFFF"/>
          <w:sz w:val="32"/>
        </w:rPr>
        <w:tab/>
        <w:t>KESTREL-RV32I Hardware Architecture Specification Index</w:t>
      </w:r>
    </w:p>
    <w:p>
      <w:pPr>
        <w:pStyle w:val="FirstParagraph"/>
        <w:rPr/>
      </w:pPr>
      <w:r>
        <w:rPr>
          <w:b/>
          <w:bCs/>
          <w:sz w:val="20"/>
        </w:rPr>
        <w:t>Version:</w:t>
      </w:r>
      <w:r>
        <w:rPr>
          <w:sz w:val="20"/>
        </w:rPr>
        <w:t xml:space="preserve"> 0.1 </w:t>
      </w:r>
      <w:r>
        <w:rPr>
          <w:b/>
          <w:bCs/>
          <w:sz w:val="20"/>
        </w:rPr>
        <w:t>Date:</w:t>
      </w:r>
      <w:r>
        <w:rPr>
          <w:sz w:val="20"/>
        </w:rPr>
        <w:t xml:space="preserve"> 2026-10-23 </w:t>
      </w:r>
      <w:r>
        <w:rPr>
          <w:b/>
          <w:bCs/>
          <w:sz w:val="20"/>
        </w:rPr>
        <w:t>Purpose:</w:t>
      </w:r>
      <w:r>
        <w:rPr>
          <w:sz w:val="20"/>
        </w:rPr>
        <w:t xml:space="preserve"> High-level hardware architecture specification for the kestrel-rv32i single-cycle RV32I core</w:t>
      </w:r>
    </w:p>
    <w:p>
      <w:pPr>
        <w:pStyle w:val="Normal"/>
        <w:rPr/>
      </w:pPr>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15" w:name="__RefHeading___Toc14205_589401802"/>
      <w:bookmarkStart w:id="316" w:name="document-organization"/>
      <w:bookmarkEnd w:id="315"/>
      <w:r>
        <w:rPr>
          <w:rStyle w:val="SectionNumber"/>
          <w:b/>
          <w:color w:val="228B22"/>
          <w:sz w:val="28"/>
        </w:rPr>
        <w:t>18.1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317" w:name="__RefHeading___Toc14207_589401802"/>
      <w:bookmarkStart w:id="318" w:name="front-matter"/>
      <w:bookmarkEnd w:id="317"/>
      <w:r>
        <w:rPr>
          <w:rStyle w:val="SectionNumber"/>
          <w:b/>
          <w:color w:val="404040"/>
          <w:sz w:val="24"/>
        </w:rPr>
        <w:t>18.1.1</w:t>
      </w:r>
      <w:r>
        <w:rPr>
          <w:b/>
          <w:color w:val="404040"/>
          <w:sz w:val="24"/>
        </w:rPr>
        <w:tab/>
        <w:t>Front Matter</w:t>
      </w:r>
    </w:p>
    <w:p>
      <w:pPr>
        <w:pStyle w:val="Compact"/>
        <w:numPr>
          <w:ilvl w:val="0"/>
          <w:numId w:val="67"/>
        </w:numPr>
        <w:rPr/>
      </w:pPr>
      <w:hyperlink r:id="rId13">
        <w:bookmarkStart w:id="319" w:name="front-matter"/>
        <w:r>
          <w:rPr>
            <w:rStyle w:val="Hyperlink"/>
          </w:rPr>
          <w:t>Document Information</w:t>
        </w:r>
      </w:hyperlink>
      <w:bookmarkEnd w:id="319"/>
    </w:p>
    <w:p>
      <w:pPr>
        <w:pStyle w:val="Heading3"/>
        <w:spacing w:before="200" w:after="80"/>
        <w:rPr/>
      </w:pPr>
      <w:bookmarkStart w:id="320" w:name="__RefHeading___Toc14209_589401802"/>
      <w:bookmarkStart w:id="321" w:name="chapter-1-introduction"/>
      <w:bookmarkEnd w:id="320"/>
      <w:r>
        <w:rPr>
          <w:rStyle w:val="SectionNumber"/>
          <w:b/>
          <w:color w:val="404040"/>
          <w:sz w:val="24"/>
        </w:rPr>
        <w:t>18.1.2</w:t>
      </w:r>
      <w:r>
        <w:rPr>
          <w:b/>
          <w:color w:val="404040"/>
          <w:sz w:val="24"/>
        </w:rPr>
        <w:tab/>
        <w:t>Chapter 1: Introduction</w:t>
      </w:r>
    </w:p>
    <w:p>
      <w:pPr>
        <w:pStyle w:val="Compact"/>
        <w:numPr>
          <w:ilvl w:val="0"/>
          <w:numId w:val="68"/>
        </w:numPr>
        <w:rPr/>
      </w:pPr>
      <w:hyperlink r:id="rId14">
        <w:bookmarkStart w:id="322" w:name="chapter-1-introduction"/>
        <w:r>
          <w:rPr>
            <w:rStyle w:val="Hyperlink"/>
          </w:rPr>
          <w:t>Purpose and Scope</w:t>
        </w:r>
      </w:hyperlink>
      <w:bookmarkEnd w:id="322"/>
    </w:p>
    <w:p>
      <w:pPr>
        <w:pStyle w:val="Heading3"/>
        <w:spacing w:before="200" w:after="80"/>
        <w:rPr/>
      </w:pPr>
      <w:bookmarkStart w:id="323" w:name="__RefHeading___Toc14211_589401802"/>
      <w:bookmarkStart w:id="324" w:name="chapter-2-system-overview"/>
      <w:bookmarkEnd w:id="323"/>
      <w:r>
        <w:rPr>
          <w:rStyle w:val="SectionNumber"/>
          <w:b/>
          <w:color w:val="404040"/>
          <w:sz w:val="24"/>
        </w:rPr>
        <w:t>18.1.3</w:t>
      </w:r>
      <w:r>
        <w:rPr>
          <w:b/>
          <w:color w:val="404040"/>
          <w:sz w:val="24"/>
        </w:rPr>
        <w:tab/>
        <w:t>Chapter 2: System Overview</w:t>
      </w:r>
    </w:p>
    <w:p>
      <w:pPr>
        <w:pStyle w:val="Compact"/>
        <w:numPr>
          <w:ilvl w:val="0"/>
          <w:numId w:val="69"/>
        </w:numPr>
        <w:rPr/>
      </w:pPr>
      <w:hyperlink r:id="rId15">
        <w:bookmarkStart w:id="325" w:name="chapter-2-system-overview"/>
        <w:r>
          <w:rPr>
            <w:rStyle w:val="Hyperlink"/>
          </w:rPr>
          <w:t>System Overview and Context</w:t>
        </w:r>
      </w:hyperlink>
      <w:bookmarkEnd w:id="325"/>
    </w:p>
    <w:p>
      <w:pPr>
        <w:pStyle w:val="Heading3"/>
        <w:spacing w:before="200" w:after="80"/>
        <w:rPr/>
      </w:pPr>
      <w:bookmarkStart w:id="326" w:name="__RefHeading___Toc14213_589401802"/>
      <w:bookmarkStart w:id="327" w:name="chapter-3-architecture"/>
      <w:bookmarkEnd w:id="326"/>
      <w:r>
        <w:rPr>
          <w:rStyle w:val="SectionNumber"/>
          <w:b/>
          <w:color w:val="404040"/>
          <w:sz w:val="24"/>
        </w:rPr>
        <w:t>18.1.4</w:t>
      </w:r>
      <w:r>
        <w:rPr>
          <w:b/>
          <w:color w:val="404040"/>
          <w:sz w:val="24"/>
        </w:rPr>
        <w:tab/>
        <w:t>Chapter 3: Architecture</w:t>
      </w:r>
    </w:p>
    <w:p>
      <w:pPr>
        <w:pStyle w:val="Compact"/>
        <w:numPr>
          <w:ilvl w:val="0"/>
          <w:numId w:val="70"/>
        </w:numPr>
        <w:rPr/>
      </w:pPr>
      <w:hyperlink r:id="rId16">
        <w:r>
          <w:rPr>
            <w:rStyle w:val="Hyperlink"/>
          </w:rPr>
          <w:t>ISA Scope</w:t>
        </w:r>
      </w:hyperlink>
    </w:p>
    <w:p>
      <w:pPr>
        <w:pStyle w:val="Compact"/>
        <w:numPr>
          <w:ilvl w:val="0"/>
          <w:numId w:val="71"/>
        </w:numPr>
        <w:rPr/>
      </w:pPr>
      <w:hyperlink r:id="rId17">
        <w:bookmarkStart w:id="328" w:name="chapter-3-architecture"/>
        <w:r>
          <w:rPr>
            <w:rStyle w:val="Hyperlink"/>
          </w:rPr>
          <w:t>Programmer-Visible Machine State</w:t>
        </w:r>
      </w:hyperlink>
      <w:bookmarkEnd w:id="328"/>
    </w:p>
    <w:p>
      <w:pPr>
        <w:pStyle w:val="Heading3"/>
        <w:spacing w:before="200" w:after="80"/>
        <w:rPr/>
      </w:pPr>
      <w:bookmarkStart w:id="329" w:name="__RefHeading___Toc14215_589401802"/>
      <w:bookmarkStart w:id="330" w:name="chapter-4-interfaces"/>
      <w:bookmarkEnd w:id="329"/>
      <w:r>
        <w:rPr>
          <w:rStyle w:val="SectionNumber"/>
          <w:b/>
          <w:color w:val="404040"/>
          <w:sz w:val="24"/>
        </w:rPr>
        <w:t>18.1.5</w:t>
      </w:r>
      <w:r>
        <w:rPr>
          <w:b/>
          <w:color w:val="404040"/>
          <w:sz w:val="24"/>
        </w:rPr>
        <w:tab/>
        <w:t>Chapter 4: Interfaces</w:t>
      </w:r>
    </w:p>
    <w:p>
      <w:pPr>
        <w:pStyle w:val="Compact"/>
        <w:numPr>
          <w:ilvl w:val="0"/>
          <w:numId w:val="72"/>
        </w:numPr>
        <w:rPr/>
      </w:pPr>
      <w:hyperlink r:id="rId18">
        <w:r>
          <w:rPr>
            <w:rStyle w:val="Hyperlink"/>
          </w:rPr>
          <w:t>kestrel_core Port Specification</w:t>
        </w:r>
      </w:hyperlink>
    </w:p>
    <w:p>
      <w:pPr>
        <w:pStyle w:val="Compact"/>
        <w:numPr>
          <w:ilvl w:val="0"/>
          <w:numId w:val="73"/>
        </w:numPr>
        <w:rPr/>
      </w:pPr>
      <w:hyperlink r:id="rId19">
        <w:r>
          <w:rPr>
            <w:rStyle w:val="Hyperlink"/>
          </w:rPr>
          <w:t>Memory Contract</w:t>
        </w:r>
      </w:hyperlink>
    </w:p>
    <w:p>
      <w:pPr>
        <w:pStyle w:val="Compact"/>
        <w:numPr>
          <w:ilvl w:val="0"/>
          <w:numId w:val="74"/>
        </w:numPr>
        <w:rPr/>
      </w:pPr>
      <w:hyperlink r:id="rId20">
        <w:r>
          <w:rPr>
            <w:rStyle w:val="Hyperlink"/>
          </w:rPr>
          <w:t>Halt and Trap Behavior</w:t>
        </w:r>
      </w:hyperlink>
    </w:p>
    <w:p>
      <w:pPr>
        <w:pStyle w:val="Compact"/>
        <w:numPr>
          <w:ilvl w:val="0"/>
          <w:numId w:val="75"/>
        </w:numPr>
        <w:rPr/>
      </w:pPr>
      <w:hyperlink r:id="rId21">
        <w:bookmarkStart w:id="331" w:name="chapter-4-interfaces"/>
        <w:r>
          <w:rPr>
            <w:rStyle w:val="Hyperlink"/>
          </w:rPr>
          <w:t>kestrel_mem_loader and AXIL Programming Interface</w:t>
        </w:r>
      </w:hyperlink>
      <w:bookmarkEnd w:id="331"/>
    </w:p>
    <w:p>
      <w:pPr>
        <w:pStyle w:val="Heading3"/>
        <w:spacing w:before="200" w:after="80"/>
        <w:rPr/>
      </w:pPr>
      <w:bookmarkStart w:id="332" w:name="__RefHeading___Toc14217_589401802"/>
      <w:bookmarkStart w:id="333" w:name="chapter-5-performance"/>
      <w:bookmarkEnd w:id="332"/>
      <w:r>
        <w:rPr>
          <w:rStyle w:val="SectionNumber"/>
          <w:b/>
          <w:color w:val="404040"/>
          <w:sz w:val="24"/>
        </w:rPr>
        <w:t>18.1.6</w:t>
      </w:r>
      <w:r>
        <w:rPr>
          <w:b/>
          <w:color w:val="404040"/>
          <w:sz w:val="24"/>
        </w:rPr>
        <w:tab/>
        <w:t>Chapter 5: Performance</w:t>
      </w:r>
    </w:p>
    <w:p>
      <w:pPr>
        <w:pStyle w:val="Compact"/>
        <w:numPr>
          <w:ilvl w:val="0"/>
          <w:numId w:val="76"/>
        </w:numPr>
        <w:rPr/>
      </w:pPr>
      <w:hyperlink r:id="rId22">
        <w:bookmarkStart w:id="334" w:name="chapter-5-performance"/>
        <w:r>
          <w:rPr>
            <w:rStyle w:val="Hyperlink"/>
          </w:rPr>
          <w:t>Performance Characteristics</w:t>
        </w:r>
      </w:hyperlink>
      <w:bookmarkEnd w:id="334"/>
    </w:p>
    <w:p>
      <w:pPr>
        <w:pStyle w:val="Heading3"/>
        <w:spacing w:before="200" w:after="80"/>
        <w:rPr/>
      </w:pPr>
      <w:bookmarkStart w:id="335" w:name="__RefHeading___Toc14219_589401802"/>
      <w:bookmarkStart w:id="336" w:name="chapter-6-integration"/>
      <w:bookmarkEnd w:id="335"/>
      <w:r>
        <w:rPr>
          <w:rStyle w:val="SectionNumber"/>
          <w:b/>
          <w:color w:val="404040"/>
          <w:sz w:val="24"/>
        </w:rPr>
        <w:t>18.1.7</w:t>
      </w:r>
      <w:r>
        <w:rPr>
          <w:b/>
          <w:color w:val="404040"/>
          <w:sz w:val="24"/>
        </w:rPr>
        <w:tab/>
        <w:t>Chapter 6: Integration</w:t>
      </w:r>
    </w:p>
    <w:p>
      <w:pPr>
        <w:pStyle w:val="Compact"/>
        <w:numPr>
          <w:ilvl w:val="0"/>
          <w:numId w:val="77"/>
        </w:numPr>
        <w:rPr/>
      </w:pPr>
      <w:hyperlink r:id="rId23">
        <w:r>
          <w:rPr>
            <w:rStyle w:val="Hyperlink"/>
          </w:rPr>
          <w:t>Integration Guide</w:t>
        </w:r>
      </w:hyperlink>
    </w:p>
    <w:p>
      <w:pPr>
        <w:pStyle w:val="Normal"/>
        <w:rPr/>
      </w:pPr>
      <w:bookmarkStart w:id="337" w:name="document-organization"/>
      <w:bookmarkStart w:id="338" w:name="chapter-6-integration"/>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2"/>
        <w:pBdr>
          <w:bottom w:val="single" w:sz="12" w:space="0" w:color="228B22"/>
        </w:pBdr>
        <w:spacing w:before="280" w:after="80"/>
        <w:rPr/>
      </w:pPr>
      <w:bookmarkStart w:id="339" w:name="__RefHeading___Toc14221_589401802"/>
      <w:bookmarkStart w:id="340" w:name="related-documentation"/>
      <w:bookmarkEnd w:id="339"/>
      <w:r>
        <w:rPr>
          <w:rStyle w:val="SectionNumber"/>
          <w:b/>
          <w:color w:val="228B22"/>
          <w:sz w:val="28"/>
        </w:rPr>
        <w:t>18.2</w:t>
      </w:r>
      <w:r>
        <w:rPr>
          <w:b/>
          <w:color w:val="228B22"/>
          <w:sz w:val="28"/>
        </w:rPr>
        <w:tab/>
        <w:t>Related Documentation</w:t>
      </w:r>
    </w:p>
    <w:p>
      <w:pPr>
        <w:pStyle w:val="Compact"/>
        <w:numPr>
          <w:ilvl w:val="0"/>
          <w:numId w:val="78"/>
        </w:numPr>
        <w:rPr/>
      </w:pPr>
      <w:hyperlink r:id="rId24">
        <w:r>
          <w:rPr>
            <w:rStyle w:val="Hyperlink"/>
            <w:b/>
            <w:bCs/>
          </w:rPr>
          <w:t>KESTREL MAS</w:t>
        </w:r>
      </w:hyperlink>
      <w:r>
        <w:rPr/>
        <w:t xml:space="preserve"> - Micro-Architecture Specification (block-level implementation)</w:t>
      </w:r>
    </w:p>
    <w:p>
      <w:pPr>
        <w:pStyle w:val="Compact"/>
        <w:numPr>
          <w:ilvl w:val="0"/>
          <w:numId w:val="79"/>
        </w:numPr>
        <w:rPr/>
      </w:pPr>
      <w:hyperlink r:id="rId25">
        <w:r>
          <w:rPr>
            <w:rStyle w:val="Hyperlink"/>
            <w:b/>
            <w:bCs/>
          </w:rPr>
          <w:t>Simplified RV32I: kestrel</w:t>
        </w:r>
      </w:hyperlink>
      <w:r>
        <w:rPr/>
        <w:t xml:space="preserve"> - Tutorial-study book this core is documented by</w:t>
      </w:r>
    </w:p>
    <w:p>
      <w:pPr>
        <w:pStyle w:val="Compact"/>
        <w:numPr>
          <w:ilvl w:val="0"/>
          <w:numId w:val="80"/>
        </w:numPr>
        <w:rPr/>
      </w:pPr>
      <w:hyperlink r:id="rId26">
        <w:r>
          <w:rPr>
            <w:rStyle w:val="Hyperlink"/>
            <w:b/>
            <w:bCs/>
          </w:rPr>
          <w:t>RISC-V Falcon Suite README</w:t>
        </w:r>
      </w:hyperlink>
      <w:r>
        <w:rPr/>
        <w:t xml:space="preserve"> - Suite overview and rung ladder</w:t>
      </w:r>
    </w:p>
    <w:p>
      <w:pPr>
        <w:pStyle w:val="Compact"/>
        <w:numPr>
          <w:ilvl w:val="0"/>
          <w:numId w:val="81"/>
        </w:numPr>
        <w:rPr/>
      </w:pPr>
      <w:hyperlink r:id="rId27">
        <w:r>
          <w:rPr>
            <w:rStyle w:val="Hyperlink"/>
            <w:b/>
            <w:bCs/>
          </w:rPr>
          <w:t>RISC-V Unprivileged ISA</w:t>
        </w:r>
      </w:hyperlink>
      <w:r>
        <w:rPr/>
        <w:t xml:space="preserve"> - ISA authority (cited by chapter)</w:t>
      </w:r>
    </w:p>
    <w:p>
      <w:pPr>
        <w:pStyle w:val="Compact"/>
        <w:numPr>
          <w:ilvl w:val="0"/>
          <w:numId w:val="82"/>
        </w:numPr>
        <w:rPr/>
      </w:pPr>
      <w:hyperlink r:id="rId28">
        <w:r>
          <w:rPr>
            <w:rStyle w:val="Hyperlink"/>
            <w:b/>
            <w:bCs/>
          </w:rPr>
          <w:t>Testplans</w:t>
        </w:r>
      </w:hyperlink>
      <w:r>
        <w:rPr/>
        <w:t xml:space="preserve"> - V&amp;V cross-reference (six plans)</w:t>
      </w:r>
    </w:p>
    <w:p>
      <w:pPr>
        <w:pStyle w:val="Normal"/>
        <w:rPr/>
      </w:pPr>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2026-10-23 </w:t>
      </w:r>
      <w:r>
        <w:rPr>
          <w:b/>
          <w:bCs/>
          <w:sz w:val="20"/>
        </w:rPr>
        <w:t>Maintained By:</w:t>
      </w:r>
      <w:r>
        <w:rPr>
          <w:sz w:val="20"/>
        </w:rPr>
        <w:t xml:space="preserve"> RTL Design Sherpa Project</w:t>
      </w:r>
      <w:bookmarkEnd w:id="314"/>
      <w:bookmarkEnd w:id="340"/>
      <w:r>
        <w:br w:type="page"/>
      </w:r>
    </w:p>
    <w:p>
      <w:pPr>
        <w:pStyle w:val="Heading1"/>
        <w:shd w:val="clear" w:color="auto" w:fill="404040"/>
        <w:spacing w:before="360" w:after="120"/>
        <w:rPr/>
      </w:pPr>
      <w:bookmarkStart w:id="341" w:name="__RefHeading___Toc14223_589401802"/>
      <w:bookmarkStart w:id="342" w:name="simplified-rv32i-kestrel"/>
      <w:bookmarkEnd w:id="341"/>
      <w:r>
        <w:rPr>
          <w:rStyle w:val="SectionNumber"/>
          <w:b/>
          <w:color w:val="FFFFFF"/>
          <w:sz w:val="32"/>
        </w:rPr>
        <w:t>19</w:t>
      </w:r>
      <w:r>
        <w:rPr>
          <w:b/>
          <w:color w:val="FFFFFF"/>
          <w:sz w:val="32"/>
        </w:rPr>
        <w:tab/>
        <w:t>Simplified RV32I: kestrel</w:t>
      </w:r>
    </w:p>
    <w:p>
      <w:pPr>
        <w:pStyle w:val="FirstParagraph"/>
        <w:rPr/>
      </w:pPr>
      <w:r>
        <w:rPr>
          <w:b/>
          <w:bCs/>
          <w:sz w:val="20"/>
        </w:rPr>
        <w:t>Source:</w:t>
      </w:r>
      <w:r>
        <w:rPr>
          <w:sz w:val="20"/>
        </w:rPr>
        <w:t xml:space="preserve"> The RISC-V Instruction Set Manual, Volume I: Unprivileged Architecture (riscv-spec.pdf, chapter-cited; this book cites chapters and sections, not pages) and the falcon-suite design documentation </w:t>
      </w:r>
      <w:r>
        <w:rPr>
          <w:b/>
          <w:bCs/>
          <w:sz w:val="20"/>
        </w:rPr>
        <w:t>Edition:</w:t>
      </w:r>
      <w:r>
        <w:rPr>
          <w:sz w:val="20"/>
        </w:rPr>
        <w:t xml:space="preserve"> Simplified for the kestrel-rv32i single-cycle core, rung 1 of the falcon suite. Derived from condensed study notes; emphasis is on what the as-built kestrel core actually does and verifies, with the RISC-V specification cited as the authority. </w:t>
      </w:r>
      <w:r>
        <w:rPr>
          <w:b/>
          <w:bCs/>
          <w:sz w:val="20"/>
        </w:rPr>
        <w:t>Version:</w:t>
      </w:r>
      <w:r>
        <w:rPr>
          <w:sz w:val="20"/>
        </w:rPr>
        <w:t xml:space="preserve"> 0.1 </w:t>
      </w:r>
      <w:r>
        <w:rPr>
          <w:b/>
          <w:bCs/>
          <w:sz w:val="20"/>
        </w:rPr>
        <w:t>Last Updated:</w:t>
      </w:r>
      <w:r>
        <w:rPr>
          <w:sz w:val="20"/>
        </w:rPr>
        <w:t xml:space="preserve"> 2026-10-23 </w:t>
      </w:r>
      <w:r>
        <w:rPr>
          <w:b/>
          <w:bCs/>
          <w:sz w:val="20"/>
        </w:rPr>
        <w:t>Status:</w:t>
      </w:r>
      <w:r>
        <w:rPr>
          <w:sz w:val="20"/>
        </w:rPr>
        <w:t xml:space="preserve"> Draft. Personal study notes.</w:t>
      </w:r>
    </w:p>
    <w:p>
      <w:pPr>
        <w:pStyle w:val="Normal"/>
        <w:rPr/>
      </w:pP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343" w:name="__RefHeading___Toc14225_589401802"/>
      <w:bookmarkStart w:id="344" w:name="overview"/>
      <w:bookmarkEnd w:id="343"/>
      <w:r>
        <w:rPr>
          <w:rStyle w:val="SectionNumber"/>
          <w:b/>
          <w:color w:val="228B22"/>
          <w:sz w:val="28"/>
        </w:rPr>
        <w:t>19.1</w:t>
      </w:r>
      <w:r>
        <w:rPr>
          <w:b/>
          <w:color w:val="228B22"/>
          <w:sz w:val="28"/>
        </w:rPr>
        <w:tab/>
        <w:t>Overview</w:t>
      </w:r>
    </w:p>
    <w:p>
      <w:pPr>
        <w:pStyle w:val="FirstParagraph"/>
        <w:rPr/>
      </w:pPr>
      <w:r>
        <w:rPr>
          <w:sz w:val="20"/>
        </w:rPr>
        <w:t>RV32I is the RISC-V base integer instruction set: thirty-seven instructions, six instruction formats, thirty-one general-purpose registers plus the hard-wired zero register, and a program counter. It is small enough to hold in your head and rich enough to run real compiled code. That combination makes it the canonical teaching ISA — and the foundation rung of the falcon suite.</w:t>
      </w:r>
    </w:p>
    <w:p>
      <w:pPr>
        <w:pStyle w:val="BodyText"/>
        <w:rPr/>
      </w:pPr>
      <w:r>
        <w:rPr>
          <w:sz w:val="20"/>
        </w:rPr>
        <w:t>kestrel is the suite’s rung-1 core: a single-cycle RV32I implementation in which one instruction retires per clock and the whole machine — fetch, decode, register read, execute, memory access, writeback — completes inside that clock. There is no pipeline, no hazard logic, no trap machinery, and almost no control state. What there is, is a datapath you can trace by hand and a decode truth table you can read top to bottom.</w:t>
      </w:r>
    </w:p>
    <w:p>
      <w:pPr>
        <w:pStyle w:val="BodyText"/>
        <w:rPr/>
      </w:pPr>
      <w:bookmarkStart w:id="345" w:name="overview"/>
      <w:r>
        <w:rPr>
          <w:sz w:val="20"/>
        </w:rPr>
        <w:t>This book condenses RV32I into the material needed to understand kestrel: the instruction set itself (Chapter 2), the datapath (Chapter 3), the control truth table (Chapter 4), the memory contract including the misaligned-access halt (Chapter 5), the verification story — the rv32ui battery, spike lockstep, and the riscv-formal proof that caught a bug forty-two directed tests missed (Chapter 6) — and what the single-cycle discipline costs, which is exactly what motivates rung 2, merlin (Chapter 7).</w:t>
      </w:r>
      <w:bookmarkEnd w:id="345"/>
      <w:r>
        <w:br w:type="page"/>
      </w:r>
    </w:p>
    <w:p>
      <w:pPr>
        <w:pStyle w:val="Heading2"/>
        <w:pBdr>
          <w:bottom w:val="single" w:sz="12" w:space="0" w:color="228B22"/>
        </w:pBdr>
        <w:spacing w:before="280" w:after="80"/>
        <w:rPr/>
      </w:pPr>
      <w:bookmarkStart w:id="346" w:name="__RefHeading___Toc14227_589401802"/>
      <w:bookmarkStart w:id="347" w:name="document-structure"/>
      <w:bookmarkEnd w:id="346"/>
      <w:r>
        <w:rPr>
          <w:rStyle w:val="SectionNumber"/>
          <w:b/>
          <w:color w:val="228B22"/>
          <w:sz w:val="28"/>
        </w:rPr>
        <w:t>19.2</w:t>
      </w:r>
      <w:r>
        <w:rPr>
          <w:b/>
          <w:color w:val="228B22"/>
          <w:sz w:val="28"/>
        </w:rPr>
        <w:tab/>
        <w:t>Document Structure</w:t>
      </w:r>
    </w:p>
    <w:p>
      <w:pPr>
        <w:pStyle w:val="Heading3"/>
        <w:spacing w:before="200" w:after="80"/>
        <w:rPr/>
      </w:pPr>
      <w:bookmarkStart w:id="348" w:name="__RefHeading___Toc14229_589401802"/>
      <w:bookmarkStart w:id="349" w:name="chapter-1-introduction-1"/>
      <w:bookmarkEnd w:id="348"/>
      <w:r>
        <w:rPr>
          <w:rStyle w:val="SectionNumber"/>
          <w:b/>
          <w:color w:val="404040"/>
          <w:sz w:val="24"/>
        </w:rPr>
        <w:t>19.2.1</w:t>
      </w:r>
      <w:r>
        <w:rPr>
          <w:b/>
          <w:color w:val="404040"/>
          <w:sz w:val="24"/>
        </w:rPr>
        <w:tab/>
        <w:t>Chapter 1: Introduction</w:t>
      </w:r>
    </w:p>
    <w:p>
      <w:pPr>
        <w:pStyle w:val="Compact"/>
        <w:numPr>
          <w:ilvl w:val="0"/>
          <w:numId w:val="83"/>
        </w:numPr>
        <w:rPr/>
      </w:pPr>
      <w:hyperlink r:id="rId29">
        <w:r>
          <w:rPr>
            <w:rStyle w:val="Hyperlink"/>
          </w:rPr>
          <w:t>01_introduction.md</w:t>
        </w:r>
      </w:hyperlink>
      <w:r>
        <w:rPr/>
        <w:t xml:space="preserve"> - What this book is, what kestrel is, how to read the as-built core</w:t>
      </w:r>
    </w:p>
    <w:p>
      <w:pPr>
        <w:pStyle w:val="Compact"/>
        <w:numPr>
          <w:ilvl w:val="0"/>
          <w:numId w:val="84"/>
        </w:numPr>
        <w:rPr/>
      </w:pPr>
      <w:hyperlink r:id="rId30">
        <w:r>
          <w:rPr>
            <w:rStyle w:val="Hyperlink"/>
          </w:rPr>
          <w:t>02_the_falcon_ladder.md</w:t>
        </w:r>
      </w:hyperlink>
      <w:r>
        <w:rPr/>
        <w:t xml:space="preserve"> - The four-rung suite, why kestrel is rung 1, what each rung teaches</w:t>
      </w:r>
    </w:p>
    <w:p>
      <w:pPr>
        <w:pStyle w:val="Compact"/>
        <w:numPr>
          <w:ilvl w:val="0"/>
          <w:numId w:val="85"/>
        </w:numPr>
        <w:rPr/>
      </w:pPr>
      <w:hyperlink r:id="rId31">
        <w:r>
          <w:rPr>
            <w:rStyle w:val="Hyperlink"/>
          </w:rPr>
          <w:t>03_conventions.md</w:t>
        </w:r>
      </w:hyperlink>
      <w:r>
        <w:rPr/>
        <w:t xml:space="preserve"> - Notation, register names, halt-versus-trap terminology, citations</w:t>
      </w:r>
      <w:bookmarkEnd w:id="349"/>
    </w:p>
    <w:p>
      <w:pPr>
        <w:pStyle w:val="Heading3"/>
        <w:spacing w:before="200" w:after="80"/>
        <w:rPr/>
      </w:pPr>
      <w:bookmarkStart w:id="350" w:name="__RefHeading___Toc14231_589401802"/>
      <w:bookmarkStart w:id="351" w:name="chapter-2-the-rv32i-isa-quick-reference"/>
      <w:bookmarkEnd w:id="350"/>
      <w:r>
        <w:rPr>
          <w:rStyle w:val="SectionNumber"/>
          <w:b/>
          <w:color w:val="404040"/>
          <w:sz w:val="24"/>
        </w:rPr>
        <w:t>19.2.2</w:t>
      </w:r>
      <w:r>
        <w:rPr>
          <w:b/>
          <w:color w:val="404040"/>
          <w:sz w:val="24"/>
        </w:rPr>
        <w:tab/>
        <w:t>Chapter 2: The RV32I ISA Quick Reference</w:t>
      </w:r>
    </w:p>
    <w:p>
      <w:pPr>
        <w:pStyle w:val="Compact"/>
        <w:numPr>
          <w:ilvl w:val="0"/>
          <w:numId w:val="86"/>
        </w:numPr>
        <w:rPr/>
      </w:pPr>
      <w:hyperlink r:id="rId32">
        <w:r>
          <w:rPr>
            <w:rStyle w:val="Hyperlink"/>
          </w:rPr>
          <w:t>01_formats.md</w:t>
        </w:r>
      </w:hyperlink>
      <w:r>
        <w:rPr/>
        <w:t xml:space="preserve"> - The six instruction formats and how immediates are assembled</w:t>
      </w:r>
    </w:p>
    <w:p>
      <w:pPr>
        <w:pStyle w:val="Compact"/>
        <w:numPr>
          <w:ilvl w:val="0"/>
          <w:numId w:val="87"/>
        </w:numPr>
        <w:rPr/>
      </w:pPr>
      <w:hyperlink r:id="rId33">
        <w:r>
          <w:rPr>
            <w:rStyle w:val="Hyperlink"/>
          </w:rPr>
          <w:t>02_the_instruction_set.md</w:t>
        </w:r>
      </w:hyperlink>
      <w:r>
        <w:rPr/>
        <w:t xml:space="preserve"> - The thirty-seven base instructions, group by group</w:t>
      </w:r>
    </w:p>
    <w:p>
      <w:pPr>
        <w:pStyle w:val="Compact"/>
        <w:numPr>
          <w:ilvl w:val="0"/>
          <w:numId w:val="88"/>
        </w:numPr>
        <w:rPr/>
      </w:pPr>
      <w:hyperlink r:id="rId34">
        <w:r>
          <w:rPr>
            <w:rStyle w:val="Hyperlink"/>
          </w:rPr>
          <w:t>03_system_layer.md</w:t>
        </w:r>
      </w:hyperlink>
      <w:r>
        <w:rPr/>
        <w:t xml:space="preserve"> - What kestrel does with FENCE, ECALL/EBREAK, MRET, and the CSR class</w:t>
      </w:r>
      <w:bookmarkEnd w:id="351"/>
    </w:p>
    <w:p>
      <w:pPr>
        <w:pStyle w:val="Heading3"/>
        <w:spacing w:before="200" w:after="80"/>
        <w:rPr/>
      </w:pPr>
      <w:bookmarkStart w:id="352" w:name="__RefHeading___Toc14233_589401802"/>
      <w:bookmarkStart w:id="353" w:name="chapter-3-the-kestrel-datapath"/>
      <w:bookmarkEnd w:id="352"/>
      <w:r>
        <w:rPr>
          <w:rStyle w:val="SectionNumber"/>
          <w:b/>
          <w:color w:val="404040"/>
          <w:sz w:val="24"/>
        </w:rPr>
        <w:t>19.2.3</w:t>
      </w:r>
      <w:r>
        <w:rPr>
          <w:b/>
          <w:color w:val="404040"/>
          <w:sz w:val="24"/>
        </w:rPr>
        <w:tab/>
        <w:t>Chapter 3: The kestrel Datapath</w:t>
      </w:r>
    </w:p>
    <w:p>
      <w:pPr>
        <w:pStyle w:val="Compact"/>
        <w:numPr>
          <w:ilvl w:val="0"/>
          <w:numId w:val="89"/>
        </w:numPr>
        <w:rPr/>
      </w:pPr>
      <w:hyperlink r:id="rId35">
        <w:r>
          <w:rPr>
            <w:rStyle w:val="Hyperlink"/>
          </w:rPr>
          <w:t>01_overview.md</w:t>
        </w:r>
      </w:hyperlink>
      <w:r>
        <w:rPr/>
        <w:t xml:space="preserve"> - Block-level tour, the module list, the complete state inventory</w:t>
      </w:r>
    </w:p>
    <w:p>
      <w:pPr>
        <w:pStyle w:val="Compact"/>
        <w:numPr>
          <w:ilvl w:val="0"/>
          <w:numId w:val="90"/>
        </w:numPr>
        <w:rPr/>
      </w:pPr>
      <w:hyperlink r:id="rId36">
        <w:r>
          <w:rPr>
            <w:rStyle w:val="Hyperlink"/>
          </w:rPr>
          <w:t>02_a_cycle_in_detail.md</w:t>
        </w:r>
      </w:hyperlink>
      <w:r>
        <w:rPr/>
        <w:t xml:space="preserve"> - One clock, end to end: fetch, decode, execute, writeback</w:t>
      </w:r>
    </w:p>
    <w:p>
      <w:pPr>
        <w:pStyle w:val="Compact"/>
        <w:numPr>
          <w:ilvl w:val="0"/>
          <w:numId w:val="91"/>
        </w:numPr>
        <w:rPr/>
      </w:pPr>
      <w:hyperlink r:id="rId37">
        <w:r>
          <w:rPr>
            <w:rStyle w:val="Hyperlink"/>
          </w:rPr>
          <w:t>03_control_state.md</w:t>
        </w:r>
      </w:hyperlink>
      <w:r>
        <w:rPr/>
        <w:t xml:space="preserve"> - The five state elements and why there is no FSM</w:t>
      </w:r>
    </w:p>
    <w:p>
      <w:pPr>
        <w:pStyle w:val="Compact"/>
        <w:numPr>
          <w:ilvl w:val="0"/>
          <w:numId w:val="92"/>
        </w:numPr>
        <w:rPr/>
      </w:pPr>
      <w:hyperlink r:id="rId38">
        <w:r>
          <w:rPr>
            <w:rStyle w:val="Hyperlink"/>
          </w:rPr>
          <w:t>04_rvfi.md</w:t>
        </w:r>
      </w:hyperlink>
      <w:r>
        <w:rPr/>
        <w:t xml:space="preserve"> - The RVFI retire interface and how kestrel aggregates it</w:t>
      </w:r>
      <w:bookmarkEnd w:id="353"/>
    </w:p>
    <w:p>
      <w:pPr>
        <w:pStyle w:val="Heading3"/>
        <w:spacing w:before="200" w:after="80"/>
        <w:rPr/>
      </w:pPr>
      <w:bookmarkStart w:id="354" w:name="__RefHeading___Toc14235_589401802"/>
      <w:bookmarkStart w:id="355" w:name="chapter-4-the-control-truth-table"/>
      <w:bookmarkEnd w:id="354"/>
      <w:r>
        <w:rPr>
          <w:rStyle w:val="SectionNumber"/>
          <w:b/>
          <w:color w:val="404040"/>
          <w:sz w:val="24"/>
        </w:rPr>
        <w:t>19.2.4</w:t>
      </w:r>
      <w:r>
        <w:rPr>
          <w:b/>
          <w:color w:val="404040"/>
          <w:sz w:val="24"/>
        </w:rPr>
        <w:tab/>
        <w:t>Chapter 4: The Control Truth Table</w:t>
      </w:r>
    </w:p>
    <w:p>
      <w:pPr>
        <w:pStyle w:val="Compact"/>
        <w:numPr>
          <w:ilvl w:val="0"/>
          <w:numId w:val="93"/>
        </w:numPr>
        <w:rPr/>
      </w:pPr>
      <w:hyperlink r:id="rId39">
        <w:r>
          <w:rPr>
            <w:rStyle w:val="Hyperlink"/>
          </w:rPr>
          <w:t>01_the_control_bundle.md</w:t>
        </w:r>
      </w:hyperlink>
      <w:r>
        <w:rPr/>
        <w:t xml:space="preserve"> - The thirteen decode outputs and the default bundle</w:t>
      </w:r>
    </w:p>
    <w:p>
      <w:pPr>
        <w:pStyle w:val="Compact"/>
        <w:numPr>
          <w:ilvl w:val="0"/>
          <w:numId w:val="94"/>
        </w:numPr>
        <w:rPr/>
      </w:pPr>
      <w:hyperlink r:id="rId40">
        <w:r>
          <w:rPr>
            <w:rStyle w:val="Hyperlink"/>
          </w:rPr>
          <w:t>02_the_decode_table.md</w:t>
        </w:r>
      </w:hyperlink>
      <w:r>
        <w:rPr/>
        <w:t xml:space="preserve"> - The full decode case as a table, every row</w:t>
      </w:r>
      <w:bookmarkEnd w:id="355"/>
    </w:p>
    <w:p>
      <w:pPr>
        <w:pStyle w:val="Heading3"/>
        <w:spacing w:before="200" w:after="80"/>
        <w:rPr/>
      </w:pPr>
      <w:bookmarkStart w:id="356" w:name="__RefHeading___Toc14237_589401802"/>
      <w:bookmarkStart w:id="357" w:name="chapter-5-the-memory-contract"/>
      <w:bookmarkEnd w:id="356"/>
      <w:r>
        <w:rPr>
          <w:rStyle w:val="SectionNumber"/>
          <w:b/>
          <w:color w:val="404040"/>
          <w:sz w:val="24"/>
        </w:rPr>
        <w:t>19.2.5</w:t>
      </w:r>
      <w:r>
        <w:rPr>
          <w:b/>
          <w:color w:val="404040"/>
          <w:sz w:val="24"/>
        </w:rPr>
        <w:tab/>
        <w:t>Chapter 5: The Memory Contract</w:t>
      </w:r>
    </w:p>
    <w:p>
      <w:pPr>
        <w:pStyle w:val="Compact"/>
        <w:numPr>
          <w:ilvl w:val="0"/>
          <w:numId w:val="95"/>
        </w:numPr>
        <w:rPr/>
      </w:pPr>
      <w:hyperlink r:id="rId41">
        <w:r>
          <w:rPr>
            <w:rStyle w:val="Hyperlink"/>
          </w:rPr>
          <w:t>01_the_contract.md</w:t>
        </w:r>
      </w:hyperlink>
      <w:r>
        <w:rPr/>
        <w:t xml:space="preserve"> - The Harvard interface, word-wide buses, combinational reads</w:t>
      </w:r>
    </w:p>
    <w:p>
      <w:pPr>
        <w:pStyle w:val="Compact"/>
        <w:numPr>
          <w:ilvl w:val="0"/>
          <w:numId w:val="96"/>
        </w:numPr>
        <w:rPr/>
      </w:pPr>
      <w:hyperlink r:id="rId42">
        <w:r>
          <w:rPr>
            <w:rStyle w:val="Hyperlink"/>
          </w:rPr>
          <w:t>02_misaligned_data.md</w:t>
        </w:r>
      </w:hyperlink>
      <w:r>
        <w:rPr/>
        <w:t xml:space="preserve"> - Misaligned data halts: lane rotation for aligned accesses, the halt, the retired retry, RVFI encoding</w:t>
      </w:r>
    </w:p>
    <w:p>
      <w:pPr>
        <w:pStyle w:val="Compact"/>
        <w:numPr>
          <w:ilvl w:val="0"/>
          <w:numId w:val="97"/>
        </w:numPr>
        <w:rPr/>
      </w:pPr>
      <w:hyperlink r:id="rId43">
        <w:r>
          <w:rPr>
            <w:rStyle w:val="Hyperlink"/>
          </w:rPr>
          <w:t>03_ialign_and_halt.md</w:t>
        </w:r>
      </w:hyperlink>
      <w:r>
        <w:rPr/>
        <w:t xml:space="preserve"> - IALIGN=32, the instruction-side misaligned halt, the six halt causes</w:t>
      </w:r>
      <w:bookmarkEnd w:id="357"/>
    </w:p>
    <w:p>
      <w:pPr>
        <w:pStyle w:val="Heading3"/>
        <w:spacing w:before="200" w:after="80"/>
        <w:rPr/>
      </w:pPr>
      <w:bookmarkStart w:id="358" w:name="__RefHeading___Toc14239_589401802"/>
      <w:bookmarkStart w:id="359" w:name="chapter-6-verification"/>
      <w:bookmarkEnd w:id="358"/>
      <w:r>
        <w:rPr>
          <w:rStyle w:val="SectionNumber"/>
          <w:b/>
          <w:color w:val="404040"/>
          <w:sz w:val="24"/>
        </w:rPr>
        <w:t>19.2.6</w:t>
      </w:r>
      <w:r>
        <w:rPr>
          <w:b/>
          <w:color w:val="404040"/>
          <w:sz w:val="24"/>
        </w:rPr>
        <w:tab/>
        <w:t>Chapter 6: Verification</w:t>
      </w:r>
    </w:p>
    <w:p>
      <w:pPr>
        <w:pStyle w:val="Compact"/>
        <w:numPr>
          <w:ilvl w:val="0"/>
          <w:numId w:val="98"/>
        </w:numPr>
        <w:rPr/>
      </w:pPr>
      <w:hyperlink r:id="rId44">
        <w:r>
          <w:rPr>
            <w:rStyle w:val="Hyperlink"/>
          </w:rPr>
          <w:t>01_testbench_and_golden.md</w:t>
        </w:r>
      </w:hyperlink>
      <w:r>
        <w:rPr/>
        <w:t xml:space="preserve"> - The cocotb testbench, sampling contract, golden interpreter lockstep</w:t>
      </w:r>
    </w:p>
    <w:p>
      <w:pPr>
        <w:pStyle w:val="Compact"/>
        <w:numPr>
          <w:ilvl w:val="0"/>
          <w:numId w:val="99"/>
        </w:numPr>
        <w:rPr/>
      </w:pPr>
      <w:hyperlink r:id="rId45">
        <w:r>
          <w:rPr>
            <w:rStyle w:val="Hyperlink"/>
          </w:rPr>
          <w:t>02_rv32ui_battery.md</w:t>
        </w:r>
      </w:hyperlink>
      <w:r>
        <w:rPr/>
        <w:t xml:space="preserve"> - The 42-test rv32ui-p-* battery, results table, verdict protocol</w:t>
      </w:r>
    </w:p>
    <w:p>
      <w:pPr>
        <w:pStyle w:val="Compact"/>
        <w:numPr>
          <w:ilvl w:val="0"/>
          <w:numId w:val="100"/>
        </w:numPr>
        <w:rPr/>
      </w:pPr>
      <w:hyperlink r:id="rId46">
        <w:r>
          <w:rPr>
            <w:rStyle w:val="Hyperlink"/>
          </w:rPr>
          <w:t>03_spike_lockstep.md</w:t>
        </w:r>
      </w:hyperlink>
      <w:r>
        <w:rPr/>
        <w:t xml:space="preserve"> - Spike 1.1.0 lockstep, ma_data as an expected halt, stream-diff details</w:t>
      </w:r>
    </w:p>
    <w:p>
      <w:pPr>
        <w:pStyle w:val="Compact"/>
        <w:numPr>
          <w:ilvl w:val="0"/>
          <w:numId w:val="101"/>
        </w:numPr>
        <w:rPr/>
      </w:pPr>
      <w:hyperlink r:id="rId47">
        <w:r>
          <w:rPr>
            <w:rStyle w:val="Hyperlink"/>
          </w:rPr>
          <w:t>04_riscv_formal.md</w:t>
        </w:r>
      </w:hyperlink>
      <w:r>
        <w:rPr/>
        <w:t xml:space="preserve"> - The riscv-formal flow: wrapper, checks, depths, 42/42</w:t>
      </w:r>
    </w:p>
    <w:p>
      <w:pPr>
        <w:pStyle w:val="Compact"/>
        <w:numPr>
          <w:ilvl w:val="0"/>
          <w:numId w:val="102"/>
        </w:numPr>
        <w:rPr/>
      </w:pPr>
      <w:hyperlink r:id="rId48">
        <w:r>
          <w:rPr>
            <w:rStyle w:val="Hyperlink"/>
          </w:rPr>
          <w:t>05_the_cex_story.md</w:t>
        </w:r>
      </w:hyperlink>
      <w:r>
        <w:rPr/>
        <w:t xml:space="preserve"> - The misaligned-jump counterexample: a real bug the battery missed</w:t>
      </w:r>
      <w:bookmarkEnd w:id="359"/>
    </w:p>
    <w:p>
      <w:pPr>
        <w:pStyle w:val="Heading3"/>
        <w:spacing w:before="200" w:after="80"/>
        <w:rPr/>
      </w:pPr>
      <w:bookmarkStart w:id="360" w:name="__RefHeading___Toc14241_589401802"/>
      <w:bookmarkStart w:id="361" w:name="chapter-7-what-kestrel-costs"/>
      <w:bookmarkEnd w:id="360"/>
      <w:r>
        <w:rPr>
          <w:rStyle w:val="SectionNumber"/>
          <w:b/>
          <w:color w:val="404040"/>
          <w:sz w:val="24"/>
        </w:rPr>
        <w:t>19.2.7</w:t>
      </w:r>
      <w:r>
        <w:rPr>
          <w:b/>
          <w:color w:val="404040"/>
          <w:sz w:val="24"/>
        </w:rPr>
        <w:tab/>
        <w:t>Chapter 7: What kestrel Costs</w:t>
      </w:r>
    </w:p>
    <w:p>
      <w:pPr>
        <w:pStyle w:val="Compact"/>
        <w:numPr>
          <w:ilvl w:val="0"/>
          <w:numId w:val="103"/>
        </w:numPr>
        <w:rPr/>
      </w:pPr>
      <w:hyperlink r:id="rId49">
        <w:r>
          <w:rPr>
            <w:rStyle w:val="Hyperlink"/>
          </w:rPr>
          <w:t>01_what_kestrel_costs.md</w:t>
        </w:r>
      </w:hyperlink>
      <w:r>
        <w:rPr/>
        <w:t xml:space="preserve"> - CPI 1 and its price: the whole machine on the critical path</w:t>
      </w:r>
    </w:p>
    <w:p>
      <w:pPr>
        <w:pStyle w:val="Compact"/>
        <w:numPr>
          <w:ilvl w:val="0"/>
          <w:numId w:val="104"/>
        </w:numPr>
        <w:rPr/>
      </w:pPr>
      <w:hyperlink r:id="rId50">
        <w:r>
          <w:rPr>
            <w:rStyle w:val="Hyperlink"/>
          </w:rPr>
          <w:t>02_merlin_teaser.md</w:t>
        </w:r>
      </w:hyperlink>
      <w:r>
        <w:rPr/>
        <w:t xml:space="preserve"> - The five-stage answer and what carries over unchanged</w:t>
      </w:r>
    </w:p>
    <w:p>
      <w:pPr>
        <w:pStyle w:val="Normal"/>
        <w:rPr/>
      </w:pPr>
      <w:bookmarkStart w:id="362" w:name="chapter-7-what-kestrel-costs"/>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2"/>
    </w:p>
    <w:p>
      <w:pPr>
        <w:pStyle w:val="Heading3"/>
        <w:spacing w:before="200" w:after="80"/>
        <w:rPr/>
      </w:pPr>
      <w:bookmarkStart w:id="363" w:name="__RefHeading___Toc14243_589401802"/>
      <w:bookmarkStart w:id="364" w:name="version-history"/>
      <w:bookmarkEnd w:id="363"/>
      <w:r>
        <w:rPr>
          <w:rStyle w:val="SectionNumber"/>
          <w:b/>
          <w:color w:val="404040"/>
          <w:sz w:val="24"/>
        </w:rPr>
        <w:t>19.2.8</w:t>
      </w:r>
      <w:r>
        <w:rPr>
          <w:b/>
          <w:color w:val="404040"/>
          <w:sz w:val="24"/>
        </w:rPr>
        <w:tab/>
        <w:t>Version History</w:t>
      </w:r>
    </w:p>
    <w:p>
      <w:pPr>
        <w:pStyle w:val="TableCaption"/>
        <w:rPr/>
      </w:pPr>
      <w:bookmarkStart w:id="365" w:name="_Tab_37_Version_history"/>
      <w:r>
        <w:rPr/>
        <w:t>Version history</w:t>
      </w:r>
      <w:bookmarkEnd w:id="3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2026-10-23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draft: the single-cycle kestrel core as built (misaligned loads/stores halt, immediates selected by opcode, the block-RAM memory contract with </w:t>
            </w:r>
            <w:r>
              <w:rPr>
                <w:rStyle w:val="VerbatimChar"/>
                <w:rFonts w:eastAsia="Cambria" w:cs=""/>
                <w:kern w:val="0"/>
                <w:szCs w:val="24"/>
                <w:lang w:val="en-US" w:eastAsia="en-US" w:bidi="ar-SA"/>
              </w:rPr>
              <w:t>mem_wait</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imem_addr_next</w:t>
            </w:r>
            <w:r>
              <w:rPr>
                <w:rFonts w:eastAsia="Cambria" w:cs=""/>
                <w:kern w:val="0"/>
                <w:sz w:val="24"/>
                <w:szCs w:val="24"/>
                <w:lang w:val="en-US" w:eastAsia="en-US" w:bidi="ar-SA"/>
              </w:rPr>
              <w:t>, the register file without a reset), with the RISC-V specification cited by chapter and section.</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6" w:name="simplified-rv32i-kestrel"/>
      <w:bookmarkStart w:id="367" w:name="document-structure"/>
      <w:bookmarkStart w:id="368" w:name="version-history"/>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6"/>
      <w:bookmarkEnd w:id="367"/>
      <w:bookmarkEnd w:id="368"/>
      <w:r>
        <w:br w:type="page"/>
      </w:r>
    </w:p>
    <w:p>
      <w:pPr>
        <w:pStyle w:val="Heading1"/>
        <w:shd w:val="clear" w:color="auto" w:fill="404040"/>
        <w:spacing w:before="360" w:after="120"/>
        <w:rPr/>
      </w:pPr>
      <w:bookmarkStart w:id="369" w:name="__RefHeading___Toc14245_589401802"/>
      <w:bookmarkStart w:id="370" w:name="risc-v-falcon-suite"/>
      <w:bookmarkEnd w:id="369"/>
      <w:r>
        <w:rPr>
          <w:rStyle w:val="SectionNumber"/>
          <w:b/>
          <w:color w:val="FFFFFF"/>
          <w:sz w:val="32"/>
        </w:rPr>
        <w:t>20</w:t>
      </w:r>
      <w:r>
        <w:rPr>
          <w:b/>
          <w:color w:val="FFFFFF"/>
          <w:sz w:val="32"/>
        </w:rPr>
        <w:tab/>
        <w:t>RISC-V Falcon Suite</w:t>
      </w:r>
    </w:p>
    <w:p>
      <w:pPr>
        <w:pStyle w:val="FirstParagraph"/>
        <w:rPr/>
      </w:pPr>
      <w:r>
        <w:rPr>
          <w:sz w:val="20"/>
        </w:rPr>
        <w:t xml:space="preserve">Five independent, clean-slate RISC-V cores whose primary product is </w:t>
      </w:r>
      <w:r>
        <w:rPr>
          <w:b/>
          <w:bCs/>
          <w:sz w:val="20"/>
        </w:rPr>
        <w:t>education</w:t>
      </w:r>
      <w:r>
        <w:rPr>
          <w:sz w:val="20"/>
        </w:rPr>
        <w:t xml:space="preserve">, in the same spirit as the </w:t>
      </w:r>
      <w:hyperlink r:id="rId51">
        <w:r>
          <w:rPr>
            <w:rStyle w:val="Hyperlink"/>
          </w:rPr>
          <w:t>pumice/scoria/andesite memory-controller line</w:t>
        </w:r>
      </w:hyperlink>
      <w:r>
        <w:rPr>
          <w:sz w:val="20"/>
        </w:rPr>
        <w:t xml:space="preserve">. Each rung is a complete, verified, documented design small enough to hold in your head; the rungs ascend in microarchitectural complexity so the </w:t>
      </w:r>
      <w:r>
        <w:rPr>
          <w:i/>
          <w:iCs/>
          <w:sz w:val="20"/>
        </w:rPr>
        <w:t>diff between neighbors is the lesson</w:t>
      </w:r>
      <w:r>
        <w:rPr>
          <w:sz w:val="20"/>
        </w:rPr>
        <w:t>. Rungs do not share RTL — each core is the cleanest possible example of its level, not the cheapest to produce. Educational benefit over IP; no rung chases performance or benchmarks.</w:t>
      </w:r>
    </w:p>
    <w:p>
      <w:pPr>
        <w:pStyle w:val="BodyText"/>
        <w:rPr/>
      </w:pPr>
      <w:r>
        <w:rPr>
          <w:sz w:val="20"/>
        </w:rPr>
        <w:t xml:space="preserve">Design spec (source of truth for scope, ISA, verification, packaging): </w:t>
      </w:r>
      <w:hyperlink r:id="rId52">
        <w:r>
          <w:rPr>
            <w:rStyle w:val="ListLabel283"/>
            <w:rFonts w:ascii="Consolas" w:hAnsi="Consolas"/>
            <w:sz w:val="22"/>
            <w:sz w:val="22"/>
          </w:rPr>
          <w:t>docs/superpowers/specs/2026-10-06-riscv-falcon-suite-design.md</w:t>
        </w:r>
      </w:hyperlink>
      <w:r>
        <w:rPr>
          <w:sz w:val="20"/>
        </w:rPr>
        <w:t>.</w:t>
      </w:r>
      <w:r>
        <w:br w:type="page"/>
      </w:r>
    </w:p>
    <w:p>
      <w:pPr>
        <w:pStyle w:val="Heading2"/>
        <w:pBdr>
          <w:bottom w:val="single" w:sz="12" w:space="0" w:color="228B22"/>
        </w:pBdr>
        <w:spacing w:before="280" w:after="80"/>
        <w:rPr/>
      </w:pPr>
      <w:bookmarkStart w:id="371" w:name="__RefHeading___Toc14247_589401802"/>
      <w:bookmarkStart w:id="372" w:name="the-ladder"/>
      <w:bookmarkEnd w:id="371"/>
      <w:r>
        <w:rPr>
          <w:rStyle w:val="SectionNumber"/>
          <w:b/>
          <w:color w:val="228B22"/>
          <w:sz w:val="28"/>
        </w:rPr>
        <w:t>20.1</w:t>
      </w:r>
      <w:r>
        <w:rPr>
          <w:b/>
          <w:color w:val="228B22"/>
          <w:sz w:val="28"/>
        </w:rPr>
        <w:tab/>
        <w:t>The ladder</w:t>
      </w:r>
    </w:p>
    <w:p>
      <w:pPr>
        <w:pStyle w:val="FirstParagraph"/>
        <w:rPr/>
      </w:pPr>
      <w:r>
        <w:rPr>
          <w:sz w:val="20"/>
        </w:rPr>
        <w:t xml:space="preserve">Each rung carries a raptor-codename, real falcons first (species in strict size order, tracking complexity). The falcon run ends at gyrfalcon — the largest living species — so the top rung steps deliberately to mythology: garuda, the giant divine raptor, king of birds, one past the largest falcon. The codename is the RTL identifier prefix and the module/package prefix; the DIRECTORY is the compound </w:t>
      </w:r>
      <w:r>
        <w:rPr>
          <w:rStyle w:val="VerbatimChar"/>
          <w:sz w:val="20"/>
        </w:rPr>
        <w:t>&lt;codename&gt;-&lt;isa&gt;</w:t>
      </w:r>
      <w:r>
        <w:rPr>
          <w:sz w:val="20"/>
        </w:rPr>
        <w:t xml:space="preserve"> form — </w:t>
      </w:r>
      <w:r>
        <w:rPr>
          <w:rStyle w:val="VerbatimChar"/>
          <w:sz w:val="20"/>
        </w:rPr>
        <w:t>kestrel-rv32i</w:t>
      </w:r>
      <w:r>
        <w:rPr>
          <w:sz w:val="20"/>
        </w:rPr>
        <w:t xml:space="preserve">, not </w:t>
      </w:r>
      <w:r>
        <w:rPr>
          <w:rStyle w:val="VerbatimChar"/>
          <w:sz w:val="20"/>
        </w:rPr>
        <w:t>kestrel</w:t>
      </w:r>
      <w:r>
        <w:rPr>
          <w:sz w:val="20"/>
        </w:rPr>
        <w:t>. The bare codename is how the core is referred to in prose (“kestrel sees the whole machine in one cycle”).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Directory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Codename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ISA</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Microarchitecture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3">
              <w:r>
                <w:rPr>
                  <w:rStyle w:val="ListLabel283"/>
                  <w:rFonts w:ascii="Consolas" w:hAnsi="Consolas" w:eastAsia="Cambria" w:cs=""/>
                  <w:kern w:val="0"/>
                  <w:sz w:val="22"/>
                  <w:sz w:val="22"/>
                  <w:szCs w:val="24"/>
                  <w:lang w:val="en-US" w:eastAsia="en-US" w:bidi="ar-SA"/>
                </w:rPr>
                <w:t>kestrel-rv32i/</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kestrel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complete; rv32ui battery 42/42 with spike lockstep; riscv-formal 42/42; doc book v0.1 published; board loader sim-verified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4">
              <w:r>
                <w:rPr>
                  <w:rStyle w:val="ListLabel283"/>
                  <w:rFonts w:ascii="Consolas" w:hAnsi="Consolas" w:eastAsia="Cambria" w:cs=""/>
                  <w:kern w:val="0"/>
                  <w:sz w:val="22"/>
                  <w:sz w:val="22"/>
                  <w:szCs w:val="24"/>
                  <w:lang w:val="en-US" w:eastAsia="en-US" w:bidi="ar-SA"/>
                </w:rPr>
                <w:t>merlin-rv32i/</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merlin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5-stage in-order pipeline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5">
              <w:r>
                <w:rPr>
                  <w:rStyle w:val="ListLabel283"/>
                  <w:rFonts w:ascii="Consolas" w:hAnsi="Consolas" w:eastAsia="Cambria" w:cs=""/>
                  <w:kern w:val="0"/>
                  <w:sz w:val="22"/>
                  <w:sz w:val="22"/>
                  <w:szCs w:val="24"/>
                  <w:lang w:val="en-US" w:eastAsia="en-US" w:bidi="ar-SA"/>
                </w:rPr>
                <w:t>peregrine-rv32im/</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peregrine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in-order: predictor, traps, L1 caches, AXI master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6">
              <w:r>
                <w:rPr>
                  <w:rStyle w:val="ListLabel283"/>
                  <w:rFonts w:ascii="Consolas" w:hAnsi="Consolas" w:eastAsia="Cambria" w:cs=""/>
                  <w:kern w:val="0"/>
                  <w:sz w:val="22"/>
                  <w:sz w:val="22"/>
                  <w:szCs w:val="24"/>
                  <w:lang w:val="en-US" w:eastAsia="en-US" w:bidi="ar-SA"/>
                </w:rPr>
                <w:t>gyrfalcon-rv32ima/</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gyrfalcon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 baseline; gyrfalcon-A flavor RV32IMA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 capstone: rename, ROB, reservation stations; two flavors — baseline and gyrfalcon-A (</w:t>
            </w:r>
            <w:r>
              <w:rPr>
                <w:rStyle w:val="VerbatimChar"/>
                <w:rFonts w:eastAsia="Cambria" w:cs=""/>
                <w:kern w:val="0"/>
                <w:szCs w:val="24"/>
                <w:lang w:val="en-US" w:eastAsia="en-US" w:bidi="ar-SA"/>
              </w:rPr>
              <w:t>A_EXT=1</w:t>
            </w:r>
            <w:r>
              <w:rPr>
                <w:rFonts w:eastAsia="Cambria" w:cs=""/>
                <w:kern w:val="0"/>
                <w:sz w:val="24"/>
                <w:szCs w:val="24"/>
                <w:lang w:val="en-US" w:eastAsia="en-US" w:bidi="ar-SA"/>
              </w:rPr>
              <w:t>: LR/SC + AMO atomics study)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hyperlink r:id="rId57">
              <w:r>
                <w:rPr>
                  <w:rStyle w:val="ListLabel283"/>
                  <w:rFonts w:ascii="Consolas" w:hAnsi="Consolas" w:eastAsia="Cambria" w:cs=""/>
                  <w:kern w:val="0"/>
                  <w:sz w:val="22"/>
                  <w:sz w:val="22"/>
                  <w:szCs w:val="24"/>
                  <w:lang w:val="en-US" w:eastAsia="en-US" w:bidi="ar-SA"/>
                </w:rPr>
                <w:t>garuda-rv32imaf/</w:t>
              </w:r>
            </w:hyperlink>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garuda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RV32IMAF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gyrfalcon’s OoO plus an FPU: FP register file + rename, fcsr precise flags, non-pipelined long-latency units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 structure only (penciled in; beyond the 2026-10-06 design spec, which pins four rungs)</w:t>
            </w:r>
          </w:p>
        </w:tc>
      </w:tr>
    </w:tbl>
    <w:p>
      <w:pPr>
        <w:pStyle w:val="Heading3"/>
        <w:spacing w:before="200" w:after="80"/>
        <w:rPr/>
      </w:pPr>
      <w:bookmarkStart w:id="373" w:name="__RefHeading___Toc14249_589401802"/>
      <w:bookmarkEnd w:id="373"/>
      <w:r>
        <w:rPr>
          <w:rStyle w:val="SectionNumber"/>
          <w:b/>
          <w:color w:val="404040"/>
          <w:sz w:val="24"/>
        </w:rPr>
        <w:t>20.1.1</w:t>
      </w:r>
      <w:r>
        <w:rPr>
          <w:b/>
          <w:color w:val="404040"/>
          <w:sz w:val="24"/>
        </w:rPr>
        <w:tab/>
        <w:t>Shared blocks: common-rv32i</w:t>
      </w:r>
    </w:p>
    <w:p>
      <w:pPr>
        <w:pStyle w:val="FirstParagraph"/>
        <w:rPr/>
      </w:pPr>
      <w:hyperlink r:id="rId58">
        <w:r>
          <w:rPr>
            <w:rStyle w:val="Hyperlink"/>
          </w:rPr>
          <w:t>common-rv32i/</w:t>
        </w:r>
      </w:hyperlink>
      <w:r>
        <w:rPr>
          <w:sz w:val="20"/>
        </w:rPr>
        <w:t xml:space="preserve"> holds the RV32I pieces that are the same in every core built on the kestrel contract: </w:t>
      </w:r>
      <w:r>
        <w:rPr>
          <w:rStyle w:val="VerbatimChar"/>
          <w:sz w:val="20"/>
        </w:rPr>
        <w:t>rv32i_pkg</w:t>
      </w:r>
      <w:r>
        <w:rPr>
          <w:sz w:val="20"/>
        </w:rPr>
        <w:t xml:space="preserve"> (XLEN, the ALU-op and immediate-select enums, the halt-cause encoding) and the three combinational blocks </w:t>
      </w:r>
      <w:r>
        <w:rPr>
          <w:rStyle w:val="VerbatimChar"/>
          <w:sz w:val="20"/>
        </w:rPr>
        <w:t>rv32i_decode</w:t>
      </w:r>
      <w:r>
        <w:rPr>
          <w:sz w:val="20"/>
        </w:rPr>
        <w:t xml:space="preserve">, </w:t>
      </w:r>
      <w:r>
        <w:rPr>
          <w:rStyle w:val="VerbatimChar"/>
          <w:sz w:val="20"/>
        </w:rPr>
        <w:t>rv32i_imm_gen</w:t>
      </w:r>
      <w:r>
        <w:rPr>
          <w:sz w:val="20"/>
        </w:rPr>
        <w:t xml:space="preserve">, </w:t>
      </w:r>
      <w:r>
        <w:rPr>
          <w:rStyle w:val="VerbatimChar"/>
          <w:sz w:val="20"/>
        </w:rPr>
        <w:t>rv32i_alu</w:t>
      </w:r>
      <w:r>
        <w:rPr>
          <w:sz w:val="20"/>
        </w:rPr>
        <w:t xml:space="preserve">, with their unit tests and testplans. kestrel and gatling instantiate them unchanged through </w:t>
      </w:r>
      <w:r>
        <w:rPr>
          <w:rStyle w:val="VerbatimChar"/>
          <w:sz w:val="20"/>
        </w:rPr>
        <w:t>$RV32I_COMMON_ROOT</w:t>
      </w:r>
      <w:r>
        <w:rPr>
          <w:sz w:val="20"/>
        </w:rPr>
        <w:t xml:space="preserve"> (pulled out of kestrel 2026-10-22). The ladder rule above still holds for the rungs – merlin and up are clean-slate – but a core whose ISA contract </w:t>
      </w:r>
      <w:r>
        <w:rPr>
          <w:i/>
          <w:iCs/>
          <w:sz w:val="20"/>
        </w:rPr>
        <w:t>is</w:t>
      </w:r>
      <w:r>
        <w:rPr>
          <w:sz w:val="20"/>
        </w:rPr>
        <w:t xml:space="preserve"> kestrel’s shares the source rather than copying it; the block chapters stay in the kestrel MAS, its reference consumer.</w:t>
      </w:r>
    </w:p>
    <w:p>
      <w:pPr>
        <w:pStyle w:val="Heading3"/>
        <w:spacing w:before="200" w:after="80"/>
        <w:rPr/>
      </w:pPr>
      <w:bookmarkStart w:id="374" w:name="__RefHeading___Toc14251_589401802"/>
      <w:bookmarkStart w:id="375" w:name="moved-hive-serv"/>
      <w:bookmarkEnd w:id="374"/>
      <w:r>
        <w:rPr>
          <w:rStyle w:val="SectionNumber"/>
          <w:b/>
          <w:color w:val="404040"/>
          <w:sz w:val="24"/>
        </w:rPr>
        <w:t>20.1.2</w:t>
      </w:r>
      <w:r>
        <w:rPr>
          <w:b/>
          <w:color w:val="404040"/>
          <w:sz w:val="24"/>
        </w:rPr>
        <w:tab/>
        <w:t>Moved: hive-serv</w:t>
      </w:r>
    </w:p>
    <w:p>
      <w:pPr>
        <w:pStyle w:val="FirstParagraph"/>
        <w:rPr/>
      </w:pPr>
      <w:r>
        <w:rPr>
          <w:sz w:val="20"/>
        </w:rPr>
        <w:t xml:space="preserve">hive-serv — the SERV-based control/monitoring system (1 VexRiscv control plane + 16 SERV monitor cores) — left this area 2026-10-13 for </w:t>
      </w:r>
      <w:hyperlink r:id="rId59">
        <w:r>
          <w:rPr>
            <w:rStyle w:val="ListLabel283"/>
            <w:rFonts w:ascii="Consolas" w:hAnsi="Consolas"/>
            <w:sz w:val="22"/>
            <w:sz w:val="22"/>
          </w:rPr>
          <w:t>compute-eng-ip/hive-serv</w:t>
        </w:r>
      </w:hyperlink>
      <w:r>
        <w:rPr>
          <w:sz w:val="20"/>
        </w:rPr>
        <w:t xml:space="preserve">: it </w:t>
      </w:r>
      <w:r>
        <w:rPr>
          <w:i/>
          <w:iCs/>
          <w:sz w:val="20"/>
        </w:rPr>
        <w:t>uses</w:t>
      </w:r>
      <w:r>
        <w:rPr>
          <w:sz w:val="20"/>
        </w:rPr>
        <w:t xml:space="preserve"> RISC-V cores rather than teaching one, and it is the control half of the compute family (its other half is the cell CGRA), not a falcon-ladder rung. This directory is the ladder again, nothing more.</w:t>
      </w:r>
      <w:bookmarkEnd w:id="375"/>
    </w:p>
    <w:p>
      <w:pPr>
        <w:pStyle w:val="Heading3"/>
        <w:spacing w:before="200" w:after="80"/>
        <w:rPr/>
      </w:pPr>
      <w:bookmarkStart w:id="376" w:name="__RefHeading___Toc14253_589401802"/>
      <w:bookmarkStart w:id="377" w:name="tetrad-engine-gatling-rv32i"/>
      <w:bookmarkEnd w:id="376"/>
      <w:r>
        <w:rPr>
          <w:rStyle w:val="SectionNumber"/>
          <w:b/>
          <w:color w:val="404040"/>
          <w:sz w:val="24"/>
        </w:rPr>
        <w:t>20.1.3</w:t>
      </w:r>
      <w:r>
        <w:rPr>
          <w:b/>
          <w:color w:val="404040"/>
          <w:sz w:val="24"/>
        </w:rPr>
        <w:tab/>
        <w:t>Tetrad engine: gatling-rv32i</w:t>
      </w:r>
    </w:p>
    <w:p>
      <w:pPr>
        <w:pStyle w:val="FirstParagraph"/>
        <w:rPr/>
      </w:pPr>
      <w:hyperlink r:id="rId60">
        <w:r>
          <w:rPr>
            <w:rStyle w:val="Hyperlink"/>
          </w:rPr>
          <w:t>gatling-rv32i/</w:t>
        </w:r>
      </w:hyperlink>
      <w:r>
        <w:rPr>
          <w:sz w:val="20"/>
        </w:rPr>
        <w:t xml:space="preserve"> is not a ladder rung either — it is the compute family’s tetrad engine (PRD v0.3): a barrel RV32I core with four contexts – the four cells of a tetrad – sharing one F/D/X/W datapath, and the Xcell extension (custom-0) through which each context sequences its cell’s bf16 ALU (owner ruling 2026-10-19: gatling drives the cell’s execution FSM; the ALU stays). It answers the kestrel-for-the-compute-FSM question in kestrel’s own lineage: same RV32I contract, decode and ALU, inverted pipeline lesson – N contexts hide one shared datapath’s latency instead of stages hiding latency for one stream. The RV32I barrel is built and runs four harts on the Nexys A7 (2026-10-21); Xcell is next, tracked in </w:t>
      </w:r>
      <w:hyperlink r:id="rId61">
        <w:r>
          <w:rPr>
            <w:rStyle w:val="Hyperlink"/>
          </w:rPr>
          <w:t>vault TASK-002</w:t>
        </w:r>
      </w:hyperlink>
      <w:r>
        <w:rPr>
          <w:sz w:val="20"/>
        </w:rPr>
        <w:t>.</w:t>
      </w:r>
      <w:bookmarkEnd w:id="372"/>
      <w:bookmarkEnd w:id="377"/>
      <w:r>
        <w:br w:type="page"/>
      </w:r>
    </w:p>
    <w:p>
      <w:pPr>
        <w:pStyle w:val="Heading2"/>
        <w:pBdr>
          <w:bottom w:val="single" w:sz="12" w:space="0" w:color="228B22"/>
        </w:pBdr>
        <w:spacing w:before="280" w:after="80"/>
        <w:rPr/>
      </w:pPr>
      <w:bookmarkStart w:id="378" w:name="__RefHeading___Toc14255_589401802"/>
      <w:bookmarkStart w:id="379" w:name="goals-per-rung"/>
      <w:bookmarkEnd w:id="378"/>
      <w:r>
        <w:rPr>
          <w:rStyle w:val="SectionNumber"/>
          <w:b/>
          <w:color w:val="228B22"/>
          <w:sz w:val="28"/>
        </w:rPr>
        <w:t>20.2</w:t>
      </w:r>
      <w:r>
        <w:rPr>
          <w:b/>
          <w:color w:val="228B22"/>
          <w:sz w:val="28"/>
        </w:rPr>
        <w:tab/>
        <w:t>Goals per rung</w:t>
      </w:r>
    </w:p>
    <w:p>
      <w:pPr>
        <w:pStyle w:val="FirstParagraph"/>
        <w:rPr/>
      </w:pPr>
      <w:r>
        <w:rPr>
          <w:b/>
          <w:bCs/>
          <w:sz w:val="20"/>
        </w:rPr>
        <w:t>kestrel — see everything.</w:t>
      </w:r>
      <w:r>
        <w:rPr>
          <w:sz w:val="20"/>
        </w:rPr>
        <w:t xml:space="preserve"> Single-cycle RV32I: PC, register file, ALU, immediate generator, control as an explicit decode truth table, a plainly documented combinational-read memory contract. The hovering falcon: the whole machine is visible in one cycle — including its cost, since the critical path </w:t>
      </w:r>
      <w:r>
        <w:rPr>
          <w:i/>
          <w:iCs/>
          <w:sz w:val="20"/>
        </w:rPr>
        <w:t>is</w:t>
      </w:r>
      <w:r>
        <w:rPr>
          <w:sz w:val="20"/>
        </w:rPr>
        <w:t xml:space="preserve"> the machine, which is exactly the motivation for merlin. </w:t>
      </w:r>
      <w:r>
        <w:rPr>
          <w:b/>
          <w:bCs/>
          <w:sz w:val="20"/>
        </w:rPr>
        <w:t>Delivers:</w:t>
      </w:r>
      <w:r>
        <w:rPr>
          <w:sz w:val="20"/>
        </w:rPr>
        <w:t xml:space="preserve"> the ISA (R/I/S/B/U/J formats, the full base integer set), the datapath, honest control logic.</w:t>
      </w:r>
    </w:p>
    <w:p>
      <w:pPr>
        <w:pStyle w:val="BodyText"/>
        <w:rPr/>
      </w:pPr>
      <w:r>
        <w:rPr>
          <w:b/>
          <w:bCs/>
          <w:sz w:val="20"/>
        </w:rPr>
        <w:t>merlin — flow it.</w:t>
      </w:r>
      <w:r>
        <w:rPr>
          <w:sz w:val="20"/>
        </w:rPr>
        <w:t xml:space="preserve"> The classic IF/ID/EX/MEM/WB pipeline on the deliberately identical RV32I ISA, so students diff </w:t>
      </w:r>
      <w:r>
        <w:rPr>
          <w:i/>
          <w:iCs/>
          <w:sz w:val="20"/>
        </w:rPr>
        <w:t>behavior</w:t>
      </w:r>
      <w:r>
        <w:rPr>
          <w:sz w:val="20"/>
        </w:rPr>
        <w:t xml:space="preserve">, not ISA. Forwarding from EX/MEM and MEM/WB with explicit priority, load-use interlock stall, branches resolved in EX predict-not-taken with flush. </w:t>
      </w:r>
      <w:r>
        <w:rPr>
          <w:b/>
          <w:bCs/>
          <w:sz w:val="20"/>
        </w:rPr>
        <w:t>Delivers:</w:t>
      </w:r>
      <w:r>
        <w:rPr>
          <w:sz w:val="20"/>
        </w:rPr>
        <w:t xml:space="preserve"> pipeline registers, RAW hazards, forwarding priority, the load-use bubble, control-hazard flushes, why branch resolution stage matters.</w:t>
      </w:r>
    </w:p>
    <w:p>
      <w:pPr>
        <w:pStyle w:val="BodyText"/>
        <w:rPr/>
      </w:pPr>
      <w:r>
        <w:rPr>
          <w:b/>
          <w:bCs/>
          <w:sz w:val="20"/>
        </w:rPr>
        <w:t>peregrine — speed it up.</w:t>
      </w:r>
      <w:r>
        <w:rPr>
          <w:sz w:val="20"/>
        </w:rPr>
        <w:t xml:space="preserve"> Advanced in-order RV32IM: iterative multicycle multiply/divide (the structural-hazard lesson), BTB + 2-bit bimodal prediction with mispredict recovery, machine-mode CSRs with precise exceptions and CLINT-shaped interrupts, split blocking write-back L1 caches behind an AXI4 master on the repo fabric with MonBus visibility. </w:t>
      </w:r>
      <w:r>
        <w:rPr>
          <w:b/>
          <w:bCs/>
          <w:sz w:val="20"/>
        </w:rPr>
        <w:t>Delivers:</w:t>
      </w:r>
      <w:r>
        <w:rPr>
          <w:sz w:val="20"/>
        </w:rPr>
        <w:t xml:space="preserve"> speculation and recovery, precise exceptions, the memory hierarchy, bus protocol — and ties the whole repo together (memory controllers, cache IP line, AMBA fabric).</w:t>
      </w:r>
    </w:p>
    <w:p>
      <w:pPr>
        <w:pStyle w:val="BodyText"/>
        <w:rPr/>
      </w:pPr>
      <w:r>
        <w:rPr>
          <w:b/>
          <w:bCs/>
          <w:sz w:val="20"/>
        </w:rPr>
        <w:t>gyrfalcon — hide everything.</w:t>
      </w:r>
      <w:r>
        <w:rPr>
          <w:sz w:val="20"/>
        </w:rPr>
        <w:t xml:space="preserve"> Out-of-order capstone in two flavors (added 2026-10-11): the baseline — peregrine’s RV32IM exactly — and gyrfalcon-A (</w:t>
      </w:r>
      <w:r>
        <w:rPr>
          <w:rStyle w:val="VerbatimChar"/>
          <w:sz w:val="20"/>
        </w:rPr>
        <w:t>A_EXT=1</w:t>
      </w:r>
      <w:r>
        <w:rPr>
          <w:sz w:val="20"/>
        </w:rPr>
        <w:t xml:space="preserve">): LR/SC reservations, store-conditional failure, and AMOs, the atomicity study — so every peregrine battery still carries in both. Dual-issue dispatch, explicit rename map + free list, 32-entry ROB with in-order commit, three reservation stations, wakeup/select over common data buses, speculative dispatch with checkpoint-restore rename rollback. </w:t>
      </w:r>
      <w:r>
        <w:rPr>
          <w:b/>
          <w:bCs/>
          <w:sz w:val="20"/>
        </w:rPr>
        <w:t>Delivers:</w:t>
      </w:r>
      <w:r>
        <w:rPr>
          <w:sz w:val="20"/>
        </w:rPr>
        <w:t xml:space="preserve"> register renaming and WAR/WAW elimination, the ROB as an undo log, out-of-order completion with in-order retirement — the honest, complete OOO story — and the atomicity study: reservations, SC failure, AMOs, acquire/release as memory-model operations.</w:t>
      </w:r>
    </w:p>
    <w:p>
      <w:pPr>
        <w:pStyle w:val="BodyText"/>
        <w:rPr/>
      </w:pPr>
      <w:r>
        <w:rPr>
          <w:b/>
          <w:bCs/>
          <w:sz w:val="20"/>
        </w:rPr>
        <w:t>garuda — float it.</w:t>
      </w:r>
      <w:r>
        <w:rPr>
          <w:sz w:val="20"/>
        </w:rPr>
        <w:t xml:space="preserve"> The RV32IMAF delta on gyrfalcon’s OoO: a 32-entry FP register file with its own rename, an </w:t>
      </w:r>
      <w:r>
        <w:rPr>
          <w:rStyle w:val="VerbatimChar"/>
          <w:sz w:val="20"/>
        </w:rPr>
        <w:t>fcsr</w:t>
      </w:r>
      <w:r>
        <w:rPr>
          <w:sz w:val="20"/>
        </w:rPr>
        <w:t xml:space="preserve"> whose five accrued exception flags (NV/DZ/OF/UF/NX) stay precise-exception-clean through the ROB, and the repo’s ieee754 fp32 arithmetic behind the reservation stations — multi-cycle FMUL/FADD and the non-pipelined Goldschmidt FDIV / Newton-rsqrt FSQRT (9–11 cycle class) as the long-latency-unit lesson. Rounding hard-wired RNE; any other requested mode raises NV, keeping the CSR story honest without a dynamic rounding-mode datapath. </w:t>
      </w:r>
      <w:r>
        <w:rPr>
          <w:b/>
          <w:bCs/>
          <w:sz w:val="20"/>
        </w:rPr>
        <w:t>Delivers:</w:t>
      </w:r>
      <w:r>
        <w:rPr>
          <w:sz w:val="20"/>
        </w:rPr>
        <w:t xml:space="preserve"> long-latency execution scheduling, FP architectural state, and the F-extension ISA delta (F regs, </w:t>
      </w:r>
      <w:r>
        <w:rPr>
          <w:rStyle w:val="VerbatimChar"/>
          <w:sz w:val="20"/>
        </w:rPr>
        <w:t>fcsr</w:t>
      </w:r>
      <w:r>
        <w:rPr>
          <w:sz w:val="20"/>
        </w:rPr>
        <w:t xml:space="preserve">, FMV/FCVT/FSGNJ/FCLASS) — consuming the math library’s </w:t>
      </w:r>
      <w:r>
        <w:rPr>
          <w:rStyle w:val="VerbatimChar"/>
          <w:sz w:val="20"/>
        </w:rPr>
        <w:t>math_ieee754_2008_fp32_*</w:t>
      </w:r>
      <w:r>
        <w:rPr>
          <w:sz w:val="20"/>
        </w:rPr>
        <w:t xml:space="preserve"> blocks end-to-end.</w:t>
      </w:r>
      <w:bookmarkEnd w:id="379"/>
      <w:r>
        <w:br w:type="page"/>
      </w:r>
    </w:p>
    <w:p>
      <w:pPr>
        <w:pStyle w:val="Heading2"/>
        <w:pBdr>
          <w:bottom w:val="single" w:sz="12" w:space="0" w:color="228B22"/>
        </w:pBdr>
        <w:spacing w:before="280" w:after="80"/>
        <w:rPr/>
      </w:pPr>
      <w:bookmarkStart w:id="380" w:name="__RefHeading___Toc14257_589401802"/>
      <w:bookmarkStart w:id="381" w:name="packaging-per-rung-the-mc-line-treatment"/>
      <w:bookmarkEnd w:id="380"/>
      <w:r>
        <w:rPr>
          <w:rStyle w:val="SectionNumber"/>
          <w:b/>
          <w:color w:val="228B22"/>
          <w:sz w:val="28"/>
        </w:rPr>
        <w:t>20.3</w:t>
      </w:r>
      <w:r>
        <w:rPr>
          <w:b/>
          <w:color w:val="228B22"/>
          <w:sz w:val="28"/>
        </w:rPr>
        <w:tab/>
        <w:t>Packaging (per rung, the MC-line treatment)</w:t>
      </w:r>
    </w:p>
    <w:p>
      <w:pPr>
        <w:pStyle w:val="Compact"/>
        <w:numPr>
          <w:ilvl w:val="0"/>
          <w:numId w:val="105"/>
        </w:numPr>
        <w:rPr/>
      </w:pPr>
      <w:r>
        <w:rPr>
          <w:b/>
          <w:bCs/>
        </w:rPr>
        <w:t>Doc book</w:t>
      </w:r>
      <w:r>
        <w:rPr/>
        <w:t xml:space="preserve"> — </w:t>
      </w:r>
      <w:r>
        <w:rPr>
          <w:i/>
          <w:iCs/>
        </w:rPr>
        <w:t>Simplified RV32I: kestrel</w:t>
      </w:r>
      <w:r>
        <w:rPr/>
        <w:t xml:space="preserve"> and successors, Memory Notes branding, built through </w:t>
      </w:r>
      <w:r>
        <w:rPr>
          <w:rStyle w:val="VerbatimChar"/>
        </w:rPr>
        <w:t>bin/md_to_docx.py</w:t>
      </w:r>
      <w:r>
        <w:rPr/>
        <w:t xml:space="preserve"> to DOCX/PDF, following the Simplified DFI books’ precedent. Each book lives in its rung’s </w:t>
      </w:r>
      <w:r>
        <w:rPr>
          <w:rStyle w:val="VerbatimChar"/>
        </w:rPr>
        <w:t>docs/</w:t>
      </w:r>
      <w:r>
        <w:rPr/>
        <w:t xml:space="preserve">; the kestrel edition is published at </w:t>
      </w:r>
      <w:hyperlink r:id="rId62">
        <w:r>
          <w:rPr>
            <w:rStyle w:val="ListLabel283"/>
            <w:rFonts w:ascii="Consolas" w:hAnsi="Consolas"/>
            <w:sz w:val="22"/>
            <w:sz w:val="22"/>
          </w:rPr>
          <w:t>kestrel-rv32i/docs/simplified_rv32i/</w:t>
        </w:r>
      </w:hyperlink>
      <w:r>
        <w:rPr/>
        <w:t>.</w:t>
      </w:r>
    </w:p>
    <w:p>
      <w:pPr>
        <w:pStyle w:val="Compact"/>
        <w:numPr>
          <w:ilvl w:val="0"/>
          <w:numId w:val="106"/>
        </w:numPr>
        <w:rPr/>
      </w:pPr>
      <w:r>
        <w:rPr>
          <w:b/>
          <w:bCs/>
        </w:rPr>
        <w:t>Formal</w:t>
      </w:r>
      <w:r>
        <w:rPr/>
        <w:t xml:space="preserve"> — riscv-formal-style ISA compliance where it pays: full on kestrel, retire-interface on merlin, targeted properties (exception precision, recovery, in-order commit, deadlock freedom) on peregrine/gyrfalcon.</w:t>
      </w:r>
    </w:p>
    <w:p>
      <w:pPr>
        <w:pStyle w:val="Compact"/>
        <w:numPr>
          <w:ilvl w:val="0"/>
          <w:numId w:val="107"/>
        </w:numPr>
        <w:rPr/>
      </w:pPr>
      <w:r>
        <w:rPr>
          <w:b/>
          <w:bCs/>
        </w:rPr>
        <w:t>Golden model</w:t>
      </w:r>
      <w:r>
        <w:rPr/>
        <w:t xml:space="preserve"> — spike ISS lockstep in the rds-dv cocotb framework; the classic </w:t>
      </w:r>
      <w:r>
        <w:rPr>
          <w:rStyle w:val="VerbatimChar"/>
        </w:rPr>
        <w:t>rv32ui</w:t>
      </w:r>
      <w:r>
        <w:rPr/>
        <w:t>/</w:t>
      </w:r>
      <w:r>
        <w:rPr>
          <w:rStyle w:val="VerbatimChar"/>
        </w:rPr>
        <w:t>rv32um</w:t>
      </w:r>
      <w:r>
        <w:rPr/>
        <w:t xml:space="preserve"> riscv-tests batteries as the compliance gate.</w:t>
      </w:r>
    </w:p>
    <w:p>
      <w:pPr>
        <w:pStyle w:val="Compact"/>
        <w:numPr>
          <w:ilvl w:val="0"/>
          <w:numId w:val="108"/>
        </w:numPr>
        <w:rPr/>
      </w:pPr>
      <w:r>
        <w:rPr>
          <w:b/>
          <w:bCs/>
        </w:rPr>
        <w:t>Drill app</w:t>
      </w:r>
      <w:r>
        <w:rPr/>
        <w:t xml:space="preserve"> — </w:t>
      </w:r>
      <w:r>
        <w:rPr>
          <w:rStyle w:val="VerbatimChar"/>
        </w:rPr>
        <w:t>bin/apps/core_drills</w:t>
      </w:r>
      <w:r>
        <w:rPr/>
        <w:t xml:space="preserve"> (ddr_drills architecture): pipeline stage-viewer with forwarding arrows, hazard quiz, branch-predictor drill, and a rename/ROB viewer. App design gets its own doc once merlin’s RTL is fixed.</w:t>
      </w:r>
      <w:bookmarkEnd w:id="381"/>
      <w:r>
        <w:br w:type="page"/>
      </w:r>
    </w:p>
    <w:p>
      <w:pPr>
        <w:pStyle w:val="Heading2"/>
        <w:pBdr>
          <w:bottom w:val="single" w:sz="12" w:space="0" w:color="228B22"/>
        </w:pBdr>
        <w:spacing w:before="280" w:after="80"/>
        <w:rPr/>
      </w:pPr>
      <w:bookmarkStart w:id="382" w:name="__RefHeading___Toc14259_589401802"/>
      <w:bookmarkStart w:id="383" w:name="references-and-layout"/>
      <w:bookmarkEnd w:id="382"/>
      <w:r>
        <w:rPr>
          <w:rStyle w:val="SectionNumber"/>
          <w:b/>
          <w:color w:val="228B22"/>
          <w:sz w:val="28"/>
        </w:rPr>
        <w:t>20.4</w:t>
      </w:r>
      <w:r>
        <w:rPr>
          <w:b/>
          <w:color w:val="228B22"/>
          <w:sz w:val="28"/>
        </w:rPr>
        <w:tab/>
        <w:t>References and layout</w:t>
      </w:r>
    </w:p>
    <w:p>
      <w:pPr>
        <w:pStyle w:val="FirstParagraph"/>
        <w:rPr/>
      </w:pPr>
      <w:r>
        <w:rPr>
          <w:sz w:val="20"/>
        </w:rPr>
        <w:t xml:space="preserve">Common primary sources (the RISC-V ISA manuals) live in </w:t>
      </w:r>
      <w:hyperlink r:id="rId63">
        <w:r>
          <w:rPr>
            <w:rStyle w:val="ListLabel283"/>
            <w:rFonts w:ascii="Consolas" w:hAnsi="Consolas"/>
            <w:sz w:val="22"/>
            <w:sz w:val="22"/>
          </w:rPr>
          <w:t>references/</w:t>
        </w:r>
      </w:hyperlink>
      <w:r>
        <w:rPr>
          <w:sz w:val="20"/>
        </w:rPr>
        <w:t xml:space="preserve"> and are cited by chapter, not page.</w:t>
      </w:r>
    </w:p>
    <w:p>
      <w:pPr>
        <w:pStyle w:val="BodyText"/>
        <w:rPr/>
      </w:pPr>
      <w:r>
        <w:rPr>
          <w:sz w:val="20"/>
        </w:rPr>
        <w:t xml:space="preserve">Per-rung skeleton follows the dma-ip/stream component layout convention: </w:t>
      </w:r>
      <w:r>
        <w:rPr>
          <w:rStyle w:val="VerbatimChar"/>
          <w:sz w:val="20"/>
        </w:rPr>
        <w:t>rtl/</w:t>
      </w:r>
      <w:r>
        <w:rPr>
          <w:sz w:val="20"/>
        </w:rPr>
        <w:t xml:space="preserve">, </w:t>
      </w:r>
      <w:r>
        <w:rPr>
          <w:rStyle w:val="VerbatimChar"/>
          <w:sz w:val="20"/>
        </w:rPr>
        <w:t>docs/</w:t>
      </w:r>
      <w:r>
        <w:rPr>
          <w:sz w:val="20"/>
        </w:rPr>
        <w:t xml:space="preserve">, </w:t>
      </w:r>
      <w:r>
        <w:rPr>
          <w:rStyle w:val="VerbatimChar"/>
          <w:sz w:val="20"/>
        </w:rPr>
        <w:t>dv/</w:t>
      </w:r>
      <w:r>
        <w:rPr>
          <w:sz w:val="20"/>
        </w:rPr>
        <w:t xml:space="preserve"> (cocotb + lockstep testbenches). Shared suite doctrine lands in </w:t>
      </w:r>
      <w:hyperlink r:id="rId64">
        <w:r>
          <w:rPr>
            <w:rStyle w:val="ListLabel283"/>
            <w:rFonts w:ascii="Consolas" w:hAnsi="Consolas"/>
            <w:sz w:val="22"/>
            <w:sz w:val="22"/>
          </w:rPr>
          <w:t>docs/</w:t>
        </w:r>
      </w:hyperlink>
      <w:r>
        <w:rPr>
          <w:sz w:val="20"/>
        </w:rPr>
        <w:t xml:space="preserve"> as it is written. Per-rung </w:t>
      </w:r>
      <w:r>
        <w:rPr>
          <w:rStyle w:val="VerbatimChar"/>
          <w:sz w:val="20"/>
        </w:rPr>
        <w:t>PRD.md</w:t>
      </w:r>
      <w:r>
        <w:rPr>
          <w:sz w:val="20"/>
        </w:rPr>
        <w:t>/</w:t>
      </w:r>
      <w:r>
        <w:rPr>
          <w:rStyle w:val="VerbatimChar"/>
          <w:sz w:val="20"/>
        </w:rPr>
        <w:t>CLAUDE.md</w:t>
      </w:r>
      <w:r>
        <w:rPr>
          <w:sz w:val="20"/>
        </w:rPr>
        <w:t xml:space="preserve"> arrive with each rung’s implementation plan.</w:t>
      </w:r>
      <w:bookmarkEnd w:id="370"/>
      <w:bookmarkEnd w:id="383"/>
      <w:r>
        <w:br w:type="page"/>
      </w:r>
    </w:p>
    <w:p>
      <w:pPr>
        <w:pStyle w:val="Heading1"/>
        <w:shd w:val="clear" w:color="auto" w:fill="404040"/>
        <w:spacing w:before="360" w:after="120"/>
        <w:rPr/>
      </w:pPr>
      <w:bookmarkStart w:id="384" w:name="__RefHeading___Toc14261_589401802"/>
      <w:bookmarkStart w:id="385" w:name="risc-v-formal-interface-rvfi"/>
      <w:bookmarkEnd w:id="384"/>
      <w:r>
        <w:rPr>
          <w:rStyle w:val="SectionNumber"/>
          <w:b/>
          <w:color w:val="FFFFFF"/>
          <w:sz w:val="32"/>
        </w:rPr>
        <w:t>21</w:t>
      </w:r>
      <w:r>
        <w:rPr>
          <w:b/>
          <w:color w:val="FFFFFF"/>
          <w:sz w:val="32"/>
        </w:rPr>
        <w:tab/>
        <w:t>RISC-V Formal Interface (RVFI)</w:t>
      </w:r>
    </w:p>
    <w:p>
      <w:pPr>
        <w:pStyle w:val="Heading2"/>
        <w:pageBreakBefore w:val="false"/>
        <w:pBdr>
          <w:bottom w:val="single" w:sz="12" w:space="0" w:color="228B22"/>
        </w:pBdr>
        <w:spacing w:before="280" w:after="80"/>
        <w:rPr/>
      </w:pPr>
      <w:bookmarkStart w:id="386" w:name="__RefHeading___Toc14263_589401802"/>
      <w:bookmarkStart w:id="387" w:name="rvfi-specification"/>
      <w:bookmarkEnd w:id="386"/>
      <w:r>
        <w:rPr>
          <w:rStyle w:val="SectionNumber"/>
          <w:b/>
          <w:color w:val="228B22"/>
          <w:sz w:val="28"/>
        </w:rPr>
        <w:t>21.1</w:t>
      </w:r>
      <w:r>
        <w:rPr>
          <w:b/>
          <w:color w:val="228B22"/>
          <w:sz w:val="28"/>
        </w:rPr>
        <w:tab/>
        <w:t>RVFI Specification</w:t>
      </w:r>
    </w:p>
    <w:p>
      <w:pPr>
        <w:pStyle w:val="FirstParagraph"/>
        <w:rPr/>
      </w:pPr>
      <w:r>
        <w:rPr>
          <w:sz w:val="20"/>
        </w:rPr>
        <w:t xml:space="preserve">In the following specification the term </w:t>
      </w:r>
      <w:r>
        <w:rPr>
          <w:rStyle w:val="VerbatimChar"/>
          <w:sz w:val="20"/>
        </w:rPr>
        <w:t>XLEN</w:t>
      </w:r>
      <w:r>
        <w:rPr>
          <w:sz w:val="20"/>
        </w:rPr>
        <w:t xml:space="preserve"> refers to the width of an </w:t>
      </w:r>
      <w:r>
        <w:rPr>
          <w:rStyle w:val="VerbatimChar"/>
          <w:sz w:val="20"/>
        </w:rPr>
        <w:t>x</w:t>
      </w:r>
      <w:r>
        <w:rPr>
          <w:sz w:val="20"/>
        </w:rPr>
        <w:t xml:space="preserve"> register in bits, as described in the RISC-V ISA specification. The term </w:t>
      </w:r>
      <w:r>
        <w:rPr>
          <w:rStyle w:val="VerbatimChar"/>
          <w:sz w:val="20"/>
        </w:rPr>
        <w:t>NRET</w:t>
      </w:r>
      <w:r>
        <w:rPr>
          <w:sz w:val="20"/>
        </w:rPr>
        <w:t xml:space="preserve"> refers to the maximum number of instructions that the core under test can retire in one cycle. If more than one of the retired instruction writes the same register, the channel with the highest index contains the instruction that wins the conflict. The term </w:t>
      </w:r>
      <w:r>
        <w:rPr>
          <w:rStyle w:val="VerbatimChar"/>
          <w:sz w:val="20"/>
        </w:rPr>
        <w:t>ILEN</w:t>
      </w:r>
      <w:r>
        <w:rPr>
          <w:sz w:val="20"/>
        </w:rPr>
        <w:t xml:space="preserve"> refers to the maximum instruction width for the processor under test.</w:t>
      </w:r>
    </w:p>
    <w:p>
      <w:pPr>
        <w:pStyle w:val="BodyText"/>
        <w:rPr/>
      </w:pPr>
      <w:r>
        <w:rPr>
          <w:sz w:val="20"/>
        </w:rPr>
        <w:t xml:space="preserve">The Interface consists only of output signals. Each signal is a concatenation of </w:t>
      </w:r>
      <w:r>
        <w:rPr>
          <w:rStyle w:val="VerbatimChar"/>
          <w:sz w:val="20"/>
        </w:rPr>
        <w:t>NRET</w:t>
      </w:r>
      <w:r>
        <w:rPr>
          <w:sz w:val="20"/>
        </w:rPr>
        <w:t xml:space="preserve"> values of constant width, effectively creating </w:t>
      </w:r>
      <w:r>
        <w:rPr>
          <w:rStyle w:val="VerbatimChar"/>
          <w:sz w:val="20"/>
        </w:rPr>
        <w:t>NRET</w:t>
      </w:r>
      <w:r>
        <w:rPr>
          <w:sz w:val="20"/>
        </w:rPr>
        <w:t xml:space="preserve"> channels. For simplicity, the following descriptions refer to one such channel. For example, we refer to </w:t>
      </w:r>
      <w:r>
        <w:rPr>
          <w:rStyle w:val="VerbatimChar"/>
          <w:sz w:val="20"/>
        </w:rPr>
        <w:t>rvfi_valid</w:t>
      </w:r>
      <w:r>
        <w:rPr>
          <w:sz w:val="20"/>
        </w:rPr>
        <w:t xml:space="preserve"> as a 1-bit signal, not a </w:t>
      </w:r>
      <w:r>
        <w:rPr>
          <w:rStyle w:val="VerbatimChar"/>
          <w:sz w:val="20"/>
        </w:rPr>
        <w:t>NRET</w:t>
      </w:r>
      <w:r>
        <w:rPr>
          <w:sz w:val="20"/>
        </w:rPr>
        <w:t>-bits signal.</w:t>
      </w:r>
    </w:p>
    <w:p>
      <w:pPr>
        <w:pStyle w:val="Heading3"/>
        <w:spacing w:before="200" w:after="80"/>
        <w:rPr/>
      </w:pPr>
      <w:bookmarkStart w:id="388" w:name="__RefHeading___Toc14265_589401802"/>
      <w:bookmarkStart w:id="389" w:name="instruction-metadata"/>
      <w:bookmarkEnd w:id="388"/>
      <w:r>
        <w:rPr>
          <w:rStyle w:val="SectionNumber"/>
          <w:b/>
          <w:color w:val="404040"/>
          <w:sz w:val="24"/>
        </w:rPr>
        <w:t>21.1.1</w:t>
      </w:r>
      <w:r>
        <w:rPr>
          <w:b/>
          <w:color w:val="404040"/>
          <w:sz w:val="24"/>
        </w:rPr>
        <w:tab/>
        <w:t>Instruction Metadata</w:t>
      </w:r>
    </w:p>
    <w:p>
      <w:pPr>
        <w:pStyle w:val="SourceCode"/>
        <w:rPr/>
      </w:pPr>
      <w:r>
        <w:rPr>
          <w:rStyle w:val="VerbatimChar"/>
        </w:rPr>
        <w:t>output [NRET        - 1 : 0] rvfi_valid</w:t>
      </w:r>
      <w:r>
        <w:rPr/>
        <w:br/>
      </w:r>
      <w:r>
        <w:rPr>
          <w:rStyle w:val="VerbatimChar"/>
        </w:rPr>
        <w:t>output [NRET *   64 - 1 : 0] rvfi_order</w:t>
      </w:r>
      <w:r>
        <w:rPr/>
        <w:br/>
      </w:r>
      <w:r>
        <w:rPr>
          <w:rStyle w:val="VerbatimChar"/>
        </w:rPr>
        <w:t>output [NRET * ILEN - 1 : 0] rvfi_insn</w:t>
      </w:r>
      <w:r>
        <w:rPr/>
        <w:br/>
      </w:r>
      <w:r>
        <w:rPr>
          <w:rStyle w:val="VerbatimChar"/>
        </w:rPr>
        <w:t>output [NRET        - 1 : 0] rvfi_trap</w:t>
      </w:r>
      <w:r>
        <w:rPr/>
        <w:br/>
      </w:r>
      <w:r>
        <w:rPr>
          <w:rStyle w:val="VerbatimChar"/>
        </w:rPr>
        <w:t>output [NRET        - 1 : 0] rvfi_halt</w:t>
      </w:r>
      <w:r>
        <w:rPr/>
        <w:br/>
      </w:r>
      <w:r>
        <w:rPr>
          <w:rStyle w:val="VerbatimChar"/>
        </w:rPr>
        <w:t>output [NRET        - 1 : 0] rvfi_intr</w:t>
      </w:r>
      <w:r>
        <w:rPr/>
        <w:br/>
      </w:r>
      <w:r>
        <w:rPr>
          <w:rStyle w:val="VerbatimChar"/>
        </w:rPr>
        <w:t>output [NRET * 2    - 1 : 0] rvfi_mode</w:t>
      </w:r>
      <w:r>
        <w:rPr/>
        <w:br/>
      </w:r>
      <w:r>
        <w:rPr>
          <w:rStyle w:val="VerbatimChar"/>
        </w:rPr>
        <w:t>output [NRET * 2    - 1 : 0] rvfi_ixl</w:t>
      </w:r>
    </w:p>
    <w:p>
      <w:pPr>
        <w:pStyle w:val="FirstParagraph"/>
        <w:rPr/>
      </w:pPr>
      <w:r>
        <w:rPr>
          <w:sz w:val="20"/>
        </w:rPr>
        <w:t xml:space="preserve">When the core retires an instruction, it asserts the </w:t>
      </w:r>
      <w:r>
        <w:rPr>
          <w:rStyle w:val="VerbatimChar"/>
          <w:sz w:val="20"/>
        </w:rPr>
        <w:t>rvfi_valid</w:t>
      </w:r>
      <w:r>
        <w:rPr>
          <w:sz w:val="20"/>
        </w:rPr>
        <w:t xml:space="preserve"> signal and uses the signals described below to output the details of the retired instruction. The signals below are only valid during such a cycle and can be driven to arbitrary values in a cycle in which </w:t>
      </w:r>
      <w:r>
        <w:rPr>
          <w:rStyle w:val="VerbatimChar"/>
          <w:sz w:val="20"/>
        </w:rPr>
        <w:t>rvfi_valid</w:t>
      </w:r>
      <w:r>
        <w:rPr>
          <w:sz w:val="20"/>
        </w:rPr>
        <w:t xml:space="preserve"> is not asserted.</w:t>
      </w:r>
    </w:p>
    <w:p>
      <w:pPr>
        <w:pStyle w:val="BodyText"/>
        <w:rPr/>
      </w:pPr>
      <w:r>
        <w:rPr>
          <w:sz w:val="20"/>
        </w:rPr>
        <w:t xml:space="preserve">The </w:t>
      </w:r>
      <w:r>
        <w:rPr>
          <w:rStyle w:val="VerbatimChar"/>
          <w:sz w:val="20"/>
        </w:rPr>
        <w:t>rvfi_order</w:t>
      </w:r>
      <w:r>
        <w:rPr>
          <w:sz w:val="20"/>
        </w:rPr>
        <w:t xml:space="preserve"> field must be set to the instruction index. No indices must be used twice and there must be no gaps. Instructions may be retired in a reordered fashion, as long as causality is preserved (register and memory write operations must be retired before the read operations that depend on them).</w:t>
      </w:r>
    </w:p>
    <w:p>
      <w:pPr>
        <w:pStyle w:val="BodyText"/>
        <w:rPr/>
      </w:pPr>
      <w:r>
        <w:rPr>
          <w:rStyle w:val="VerbatimChar"/>
          <w:sz w:val="20"/>
        </w:rPr>
        <w:t>rvfi_insn</w:t>
      </w:r>
      <w:r>
        <w:rPr>
          <w:sz w:val="20"/>
        </w:rPr>
        <w:t xml:space="preserve"> is the instruction word for the retired instruction. In case of an instruction with fewer than </w:t>
      </w:r>
      <w:r>
        <w:rPr>
          <w:rStyle w:val="VerbatimChar"/>
          <w:sz w:val="20"/>
        </w:rPr>
        <w:t>ILEN</w:t>
      </w:r>
      <w:r>
        <w:rPr>
          <w:sz w:val="20"/>
        </w:rPr>
        <w:t xml:space="preserve"> bits, the upper bits of this output must be all zero. For compressed instructions the compressed instruction word must be output on this port. For fused instructions the complete fused instruction sequence must be output.</w:t>
      </w:r>
    </w:p>
    <w:p>
      <w:pPr>
        <w:pStyle w:val="BodyText"/>
        <w:rPr/>
      </w:pPr>
      <w:r>
        <w:rPr>
          <w:rStyle w:val="VerbatimChar"/>
          <w:sz w:val="20"/>
        </w:rPr>
        <w:t>rvfi_trap</w:t>
      </w:r>
      <w:r>
        <w:rPr>
          <w:sz w:val="20"/>
        </w:rPr>
        <w:t xml:space="preserve"> must be set for an instruction that cannot be decoded as a legal instruction, such as 0x00000000.</w:t>
      </w:r>
    </w:p>
    <w:p>
      <w:pPr>
        <w:pStyle w:val="BodyText"/>
        <w:rPr/>
      </w:pPr>
      <w:r>
        <w:rPr>
          <w:sz w:val="20"/>
        </w:rPr>
        <w:t xml:space="preserve">In addition, </w:t>
      </w:r>
      <w:r>
        <w:rPr>
          <w:rStyle w:val="VerbatimChar"/>
          <w:sz w:val="20"/>
        </w:rPr>
        <w:t>rvfi_trap</w:t>
      </w:r>
      <w:r>
        <w:rPr>
          <w:sz w:val="20"/>
        </w:rPr>
        <w:t xml:space="preserve"> must be set for a misaligned memory read or write in PMAs that don’t allow misaligned access, or other memory access violations. </w:t>
      </w:r>
      <w:r>
        <w:rPr>
          <w:rStyle w:val="VerbatimChar"/>
          <w:sz w:val="20"/>
        </w:rPr>
        <w:t>rvfi_trap</w:t>
      </w:r>
      <w:r>
        <w:rPr>
          <w:sz w:val="20"/>
        </w:rPr>
        <w:t xml:space="preserve"> must also be set for a jump instruction that jumps to a misaligned instruction.</w:t>
      </w:r>
    </w:p>
    <w:p>
      <w:pPr>
        <w:pStyle w:val="BodyText"/>
        <w:rPr/>
      </w:pPr>
      <w:r>
        <w:rPr>
          <w:sz w:val="20"/>
        </w:rPr>
        <w:t xml:space="preserve">The signal </w:t>
      </w:r>
      <w:r>
        <w:rPr>
          <w:rStyle w:val="VerbatimChar"/>
          <w:sz w:val="20"/>
        </w:rPr>
        <w:t>rvfi_halt</w:t>
      </w:r>
      <w:r>
        <w:rPr>
          <w:sz w:val="20"/>
        </w:rPr>
        <w:t xml:space="preserve"> must be set when the instruction is the last instruction that the core retires before halting execution. It should not be set for an instruction that triggers a trap condition if the CPU reacts to the trap by executing a trap handler. This signal enables verification of liveness properties.</w:t>
      </w:r>
    </w:p>
    <w:p>
      <w:pPr>
        <w:pStyle w:val="BodyText"/>
        <w:rPr/>
      </w:pPr>
      <w:r>
        <w:rPr>
          <w:rStyle w:val="VerbatimChar"/>
          <w:sz w:val="20"/>
        </w:rPr>
        <w:t>rvfi_intr</w:t>
      </w:r>
      <w:r>
        <w:rPr>
          <w:sz w:val="20"/>
        </w:rPr>
        <w:t xml:space="preserve"> must be set for the first instruction that is part of a trap handler, i.e. an instruction that has a </w:t>
      </w:r>
      <w:r>
        <w:rPr>
          <w:rStyle w:val="VerbatimChar"/>
          <w:sz w:val="20"/>
        </w:rPr>
        <w:t>rvfi_pc_rdata</w:t>
      </w:r>
      <w:r>
        <w:rPr>
          <w:sz w:val="20"/>
        </w:rPr>
        <w:t xml:space="preserve"> that does not match the </w:t>
      </w:r>
      <w:r>
        <w:rPr>
          <w:rStyle w:val="VerbatimChar"/>
          <w:sz w:val="20"/>
        </w:rPr>
        <w:t>rvfi_pc_wdata</w:t>
      </w:r>
      <w:r>
        <w:rPr>
          <w:sz w:val="20"/>
        </w:rPr>
        <w:t xml:space="preserve"> of the previous instruction.</w:t>
      </w:r>
    </w:p>
    <w:p>
      <w:pPr>
        <w:pStyle w:val="BodyText"/>
        <w:rPr/>
      </w:pPr>
      <w:r>
        <w:rPr>
          <w:rStyle w:val="VerbatimChar"/>
          <w:sz w:val="20"/>
        </w:rPr>
        <w:t>rvfi_mode</w:t>
      </w:r>
      <w:r>
        <w:rPr>
          <w:sz w:val="20"/>
        </w:rPr>
        <w:t xml:space="preserve"> must be set to the current privilege level, using the following encoding: 0=U-Mode, 1=S-Mode, 2=Reserved, 3=M-Mode</w:t>
      </w:r>
    </w:p>
    <w:p>
      <w:pPr>
        <w:pStyle w:val="BodyText"/>
        <w:rPr/>
      </w:pPr>
      <w:r>
        <w:rPr>
          <w:sz w:val="20"/>
        </w:rPr>
        <w:t xml:space="preserve">Finally </w:t>
      </w:r>
      <w:r>
        <w:rPr>
          <w:rStyle w:val="VerbatimChar"/>
          <w:sz w:val="20"/>
        </w:rPr>
        <w:t>rvfi_ixl</w:t>
      </w:r>
      <w:r>
        <w:rPr>
          <w:sz w:val="20"/>
        </w:rPr>
        <w:t xml:space="preserve"> must be set to the value of MXL/SXL/UXL in the current privilege level, using the following encoding: 1=32, 2=64</w:t>
      </w:r>
      <w:bookmarkEnd w:id="389"/>
    </w:p>
    <w:p>
      <w:pPr>
        <w:pStyle w:val="Heading3"/>
        <w:spacing w:before="200" w:after="80"/>
        <w:rPr/>
      </w:pPr>
      <w:bookmarkStart w:id="390" w:name="__RefHeading___Toc14267_589401802"/>
      <w:bookmarkStart w:id="391" w:name="integer-register-readwrite"/>
      <w:bookmarkEnd w:id="390"/>
      <w:r>
        <w:rPr>
          <w:rStyle w:val="SectionNumber"/>
          <w:b/>
          <w:color w:val="404040"/>
          <w:sz w:val="24"/>
        </w:rPr>
        <w:t>21.1.2</w:t>
      </w:r>
      <w:r>
        <w:rPr>
          <w:b/>
          <w:color w:val="404040"/>
          <w:sz w:val="24"/>
        </w:rPr>
        <w:tab/>
        <w:t>Integer Register Read/Write</w:t>
      </w:r>
    </w:p>
    <w:p>
      <w:pPr>
        <w:pStyle w:val="SourceCode"/>
        <w:rPr/>
      </w:pPr>
      <w:r>
        <w:rPr>
          <w:rStyle w:val="VerbatimChar"/>
        </w:rPr>
        <w:t>output [NRET *    5 - 1 : 0] rvfi_rs1_addr</w:t>
      </w:r>
      <w:r>
        <w:rPr/>
        <w:br/>
      </w:r>
      <w:r>
        <w:rPr>
          <w:rStyle w:val="VerbatimChar"/>
        </w:rPr>
        <w:t>output [NRET *    5 - 1 : 0] rvfi_rs2_addr</w:t>
      </w:r>
      <w:r>
        <w:rPr/>
        <w:br/>
      </w:r>
      <w:r>
        <w:rPr>
          <w:rStyle w:val="VerbatimChar"/>
        </w:rPr>
        <w:t>output [NRET * XLEN - 1 : 0] rvfi_rs1_rdata</w:t>
      </w:r>
      <w:r>
        <w:rPr/>
        <w:br/>
      </w:r>
      <w:r>
        <w:rPr>
          <w:rStyle w:val="VerbatimChar"/>
        </w:rPr>
        <w:t>output [NRET * XLEN - 1 : 0] rvfi_rs2_rdata</w:t>
      </w:r>
    </w:p>
    <w:p>
      <w:pPr>
        <w:pStyle w:val="FirstParagraph"/>
        <w:rPr/>
      </w:pPr>
      <w:r>
        <w:rPr>
          <w:rStyle w:val="VerbatimChar"/>
          <w:sz w:val="20"/>
        </w:rPr>
        <w:t>rvfi_rs1_addr</w:t>
      </w:r>
      <w:r>
        <w:rPr>
          <w:sz w:val="20"/>
        </w:rPr>
        <w:t xml:space="preserve"> and </w:t>
      </w:r>
      <w:r>
        <w:rPr>
          <w:rStyle w:val="VerbatimChar"/>
          <w:sz w:val="20"/>
        </w:rPr>
        <w:t>rvfi_rs2_addr</w:t>
      </w:r>
      <w:r>
        <w:rPr>
          <w:sz w:val="20"/>
        </w:rPr>
        <w:t xml:space="preserve"> are the decoded </w:t>
      </w:r>
      <w:r>
        <w:rPr>
          <w:rStyle w:val="VerbatimChar"/>
          <w:sz w:val="20"/>
        </w:rPr>
        <w:t>rs1</w:t>
      </w:r>
      <w:r>
        <w:rPr>
          <w:sz w:val="20"/>
        </w:rPr>
        <w:t xml:space="preserve"> and </w:t>
      </w:r>
      <w:r>
        <w:rPr>
          <w:rStyle w:val="VerbatimChar"/>
          <w:sz w:val="20"/>
        </w:rPr>
        <w:t>rs1</w:t>
      </w:r>
      <w:r>
        <w:rPr>
          <w:sz w:val="20"/>
        </w:rPr>
        <w:t xml:space="preserve"> register addresses for the retired instruction. For an instruction that reads no </w:t>
      </w:r>
      <w:r>
        <w:rPr>
          <w:rStyle w:val="VerbatimChar"/>
          <w:sz w:val="20"/>
        </w:rPr>
        <w:t>rs1</w:t>
      </w:r>
      <w:r>
        <w:rPr>
          <w:sz w:val="20"/>
        </w:rPr>
        <w:t>/</w:t>
      </w:r>
      <w:r>
        <w:rPr>
          <w:rStyle w:val="VerbatimChar"/>
          <w:sz w:val="20"/>
        </w:rPr>
        <w:t>rs2</w:t>
      </w:r>
      <w:r>
        <w:rPr>
          <w:sz w:val="20"/>
        </w:rPr>
        <w:t xml:space="preserve"> register, this output can have an arbitrary value. However, if this output is nonzero then </w:t>
      </w:r>
      <w:r>
        <w:rPr>
          <w:rStyle w:val="VerbatimChar"/>
          <w:sz w:val="20"/>
        </w:rPr>
        <w:t>rvfi_rs1_rdata</w:t>
      </w:r>
      <w:r>
        <w:rPr>
          <w:sz w:val="20"/>
        </w:rPr>
        <w:t xml:space="preserve"> must carry the value stored in that register in the pre-state.</w:t>
      </w:r>
    </w:p>
    <w:p>
      <w:pPr>
        <w:pStyle w:val="BodyText"/>
        <w:rPr/>
      </w:pPr>
      <w:r>
        <w:rPr>
          <w:rStyle w:val="VerbatimChar"/>
          <w:sz w:val="20"/>
        </w:rPr>
        <w:t>rvfi_rs1_rdata</w:t>
      </w:r>
      <w:r>
        <w:rPr>
          <w:sz w:val="20"/>
        </w:rPr>
        <w:t>/</w:t>
      </w:r>
      <w:r>
        <w:rPr>
          <w:rStyle w:val="VerbatimChar"/>
          <w:sz w:val="20"/>
        </w:rPr>
        <w:t>rvfi_rs2_rdata</w:t>
      </w:r>
      <w:r>
        <w:rPr>
          <w:sz w:val="20"/>
        </w:rPr>
        <w:t xml:space="preserve"> is the value of the </w:t>
      </w:r>
      <w:r>
        <w:rPr>
          <w:rStyle w:val="VerbatimChar"/>
          <w:sz w:val="20"/>
        </w:rPr>
        <w:t>x</w:t>
      </w:r>
      <w:r>
        <w:rPr>
          <w:sz w:val="20"/>
        </w:rPr>
        <w:t xml:space="preserve"> register addressed by </w:t>
      </w:r>
      <w:r>
        <w:rPr>
          <w:rStyle w:val="VerbatimChar"/>
          <w:sz w:val="20"/>
        </w:rPr>
        <w:t>rs1</w:t>
      </w:r>
      <w:r>
        <w:rPr>
          <w:sz w:val="20"/>
        </w:rPr>
        <w:t>/</w:t>
      </w:r>
      <w:r>
        <w:rPr>
          <w:rStyle w:val="VerbatimChar"/>
          <w:sz w:val="20"/>
        </w:rPr>
        <w:t>rs2</w:t>
      </w:r>
      <w:r>
        <w:rPr>
          <w:sz w:val="20"/>
        </w:rPr>
        <w:t xml:space="preserve"> before execution of this instruction. This output must be zero when </w:t>
      </w:r>
      <w:r>
        <w:rPr>
          <w:rStyle w:val="VerbatimChar"/>
          <w:sz w:val="20"/>
        </w:rPr>
        <w:t>rs1</w:t>
      </w:r>
      <w:r>
        <w:rPr>
          <w:sz w:val="20"/>
        </w:rPr>
        <w:t>/</w:t>
      </w:r>
      <w:r>
        <w:rPr>
          <w:rStyle w:val="VerbatimChar"/>
          <w:sz w:val="20"/>
        </w:rPr>
        <w:t>rs2</w:t>
      </w:r>
      <w:r>
        <w:rPr>
          <w:sz w:val="20"/>
        </w:rPr>
        <w:t xml:space="preserve"> is zero.</w:t>
      </w:r>
    </w:p>
    <w:p>
      <w:pPr>
        <w:pStyle w:val="SourceCode"/>
        <w:rPr/>
      </w:pPr>
      <w:r>
        <w:rPr>
          <w:rStyle w:val="VerbatimChar"/>
        </w:rPr>
        <w:t>output [NRET *    5 - 1 : 0] rvfi_rd_addr</w:t>
      </w:r>
      <w:r>
        <w:rPr/>
        <w:br/>
      </w:r>
      <w:r>
        <w:rPr>
          <w:rStyle w:val="VerbatimChar"/>
        </w:rPr>
        <w:t>output [NRET * XLEN - 1 : 0] rvfi_rd_wdata</w:t>
      </w:r>
    </w:p>
    <w:p>
      <w:pPr>
        <w:pStyle w:val="FirstParagraph"/>
        <w:rPr/>
      </w:pPr>
      <w:r>
        <w:rPr>
          <w:rStyle w:val="VerbatimChar"/>
          <w:sz w:val="20"/>
        </w:rPr>
        <w:t>rvfi_rd_addr</w:t>
      </w:r>
      <w:r>
        <w:rPr>
          <w:sz w:val="20"/>
        </w:rPr>
        <w:t xml:space="preserve"> is the decoded </w:t>
      </w:r>
      <w:r>
        <w:rPr>
          <w:rStyle w:val="VerbatimChar"/>
          <w:sz w:val="20"/>
        </w:rPr>
        <w:t>rd</w:t>
      </w:r>
      <w:r>
        <w:rPr>
          <w:sz w:val="20"/>
        </w:rPr>
        <w:t xml:space="preserve"> register address for the retired instruction. For an instruction that writes no </w:t>
      </w:r>
      <w:r>
        <w:rPr>
          <w:rStyle w:val="VerbatimChar"/>
          <w:sz w:val="20"/>
        </w:rPr>
        <w:t>rd</w:t>
      </w:r>
      <w:r>
        <w:rPr>
          <w:sz w:val="20"/>
        </w:rPr>
        <w:t xml:space="preserve"> register, this output must always be zero.</w:t>
      </w:r>
    </w:p>
    <w:p>
      <w:pPr>
        <w:pStyle w:val="BodyText"/>
        <w:rPr/>
      </w:pPr>
      <w:r>
        <w:rPr>
          <w:rStyle w:val="VerbatimChar"/>
          <w:sz w:val="20"/>
        </w:rPr>
        <w:t>rvfi_rd_wdata</w:t>
      </w:r>
      <w:r>
        <w:rPr>
          <w:sz w:val="20"/>
        </w:rPr>
        <w:t xml:space="preserve"> is the value of the </w:t>
      </w:r>
      <w:r>
        <w:rPr>
          <w:rStyle w:val="VerbatimChar"/>
          <w:sz w:val="20"/>
        </w:rPr>
        <w:t>x</w:t>
      </w:r>
      <w:r>
        <w:rPr>
          <w:sz w:val="20"/>
        </w:rPr>
        <w:t xml:space="preserve"> register addressed by </w:t>
      </w:r>
      <w:r>
        <w:rPr>
          <w:rStyle w:val="VerbatimChar"/>
          <w:sz w:val="20"/>
        </w:rPr>
        <w:t>rd</w:t>
      </w:r>
      <w:r>
        <w:rPr>
          <w:sz w:val="20"/>
        </w:rPr>
        <w:t xml:space="preserve"> after execution of this instruction. This output must be zero when </w:t>
      </w:r>
      <w:r>
        <w:rPr>
          <w:rStyle w:val="VerbatimChar"/>
          <w:sz w:val="20"/>
        </w:rPr>
        <w:t>rd</w:t>
      </w:r>
      <w:r>
        <w:rPr>
          <w:sz w:val="20"/>
        </w:rPr>
        <w:t xml:space="preserve"> is zero.</w:t>
      </w:r>
      <w:bookmarkEnd w:id="391"/>
    </w:p>
    <w:p>
      <w:pPr>
        <w:pStyle w:val="Heading3"/>
        <w:spacing w:before="200" w:after="80"/>
        <w:rPr/>
      </w:pPr>
      <w:bookmarkStart w:id="392" w:name="__RefHeading___Toc14269_589401802"/>
      <w:bookmarkStart w:id="393" w:name="program-counter"/>
      <w:bookmarkEnd w:id="392"/>
      <w:r>
        <w:rPr>
          <w:rStyle w:val="SectionNumber"/>
          <w:b/>
          <w:color w:val="404040"/>
          <w:sz w:val="24"/>
        </w:rPr>
        <w:t>21.1.3</w:t>
      </w:r>
      <w:r>
        <w:rPr>
          <w:b/>
          <w:color w:val="404040"/>
          <w:sz w:val="24"/>
        </w:rPr>
        <w:tab/>
        <w:t>Program Counter</w:t>
      </w:r>
    </w:p>
    <w:p>
      <w:pPr>
        <w:pStyle w:val="SourceCode"/>
        <w:rPr/>
      </w:pPr>
      <w:r>
        <w:rPr>
          <w:rStyle w:val="VerbatimChar"/>
        </w:rPr>
        <w:t>output [NRET * XLEN - 1 : 0] rvfi_pc_rdata</w:t>
      </w:r>
      <w:r>
        <w:rPr/>
        <w:br/>
      </w:r>
      <w:r>
        <w:rPr>
          <w:rStyle w:val="VerbatimChar"/>
        </w:rPr>
        <w:t>output [NRET * XLEN - 1 : 0] rvfi_pc_wdata</w:t>
      </w:r>
    </w:p>
    <w:p>
      <w:pPr>
        <w:pStyle w:val="FirstParagraph"/>
        <w:rPr/>
      </w:pPr>
      <w:r>
        <w:rPr>
          <w:sz w:val="20"/>
        </w:rPr>
        <w:t>This is the program counter (</w:t>
      </w:r>
      <w:r>
        <w:rPr>
          <w:rStyle w:val="VerbatimChar"/>
          <w:sz w:val="20"/>
        </w:rPr>
        <w:t>pc</w:t>
      </w:r>
      <w:r>
        <w:rPr>
          <w:sz w:val="20"/>
        </w:rPr>
        <w:t>) before (</w:t>
      </w:r>
      <w:r>
        <w:rPr>
          <w:rStyle w:val="VerbatimChar"/>
          <w:sz w:val="20"/>
        </w:rPr>
        <w:t>rvfi_pc_rdata</w:t>
      </w:r>
      <w:r>
        <w:rPr>
          <w:sz w:val="20"/>
        </w:rPr>
        <w:t>) and after (</w:t>
      </w:r>
      <w:r>
        <w:rPr>
          <w:rStyle w:val="VerbatimChar"/>
          <w:sz w:val="20"/>
        </w:rPr>
        <w:t>rvfi_pc_wdata</w:t>
      </w:r>
      <w:r>
        <w:rPr>
          <w:sz w:val="20"/>
        </w:rPr>
        <w:t>) execution of this instruction. I.e. this is the address of the retired instruction and the address of the next instruction.</w:t>
      </w:r>
      <w:bookmarkEnd w:id="393"/>
    </w:p>
    <w:p>
      <w:pPr>
        <w:pStyle w:val="Heading3"/>
        <w:spacing w:before="200" w:after="80"/>
        <w:rPr/>
      </w:pPr>
      <w:bookmarkStart w:id="394" w:name="__RefHeading___Toc14271_589401802"/>
      <w:bookmarkStart w:id="395" w:name="memory-access-1"/>
      <w:bookmarkEnd w:id="394"/>
      <w:r>
        <w:rPr>
          <w:rStyle w:val="SectionNumber"/>
          <w:b/>
          <w:color w:val="404040"/>
          <w:sz w:val="24"/>
        </w:rPr>
        <w:t>21.1.4</w:t>
      </w:r>
      <w:r>
        <w:rPr>
          <w:b/>
          <w:color w:val="404040"/>
          <w:sz w:val="24"/>
        </w:rPr>
        <w:tab/>
        <w:t>Memory Access</w:t>
      </w:r>
    </w:p>
    <w:p>
      <w:pPr>
        <w:pStyle w:val="SourceCode"/>
        <w:rPr/>
      </w:pPr>
      <w:r>
        <w:rPr>
          <w:rStyle w:val="VerbatimChar"/>
        </w:rPr>
        <w:t>output [NRET * XLEN   - 1 : 0] rvfi_mem_addr</w:t>
      </w:r>
      <w:r>
        <w:rPr/>
        <w:br/>
      </w:r>
      <w:r>
        <w:rPr>
          <w:rStyle w:val="VerbatimChar"/>
        </w:rPr>
        <w:t>output [NRET * XLEN/8 - 1 : 0] rvfi_mem_rmask</w:t>
      </w:r>
      <w:r>
        <w:rPr/>
        <w:br/>
      </w:r>
      <w:r>
        <w:rPr>
          <w:rStyle w:val="VerbatimChar"/>
        </w:rPr>
        <w:t>output [NRET * XLEN/8 - 1 : 0] rvfi_mem_wmask</w:t>
      </w:r>
      <w:r>
        <w:rPr/>
        <w:br/>
      </w:r>
      <w:r>
        <w:rPr>
          <w:rStyle w:val="VerbatimChar"/>
        </w:rPr>
        <w:t>output [NRET * XLEN   - 1 : 0] rvfi_mem_rdata</w:t>
      </w:r>
      <w:r>
        <w:rPr/>
        <w:br/>
      </w:r>
      <w:r>
        <w:rPr>
          <w:rStyle w:val="VerbatimChar"/>
        </w:rPr>
        <w:t>output [NRET * XLEN   - 1 : 0] rvfi_mem_wdata</w:t>
      </w:r>
    </w:p>
    <w:p>
      <w:pPr>
        <w:pStyle w:val="FirstParagraph"/>
        <w:rPr/>
      </w:pPr>
      <w:r>
        <w:rPr>
          <w:sz w:val="20"/>
        </w:rPr>
        <w:t>For memory operations (</w:t>
      </w:r>
      <w:r>
        <w:rPr>
          <w:rStyle w:val="VerbatimChar"/>
          <w:sz w:val="20"/>
        </w:rPr>
        <w:t>rvfi_mem_rmask</w:t>
      </w:r>
      <w:r>
        <w:rPr>
          <w:sz w:val="20"/>
        </w:rPr>
        <w:t xml:space="preserve"> and/or </w:t>
      </w:r>
      <w:r>
        <w:rPr>
          <w:rStyle w:val="VerbatimChar"/>
          <w:sz w:val="20"/>
        </w:rPr>
        <w:t>rvfi_mem_wmask</w:t>
      </w:r>
      <w:r>
        <w:rPr>
          <w:sz w:val="20"/>
        </w:rPr>
        <w:t xml:space="preserve"> are non-zero), </w:t>
      </w:r>
      <w:r>
        <w:rPr>
          <w:rStyle w:val="VerbatimChar"/>
          <w:sz w:val="20"/>
        </w:rPr>
        <w:t>rvfi_mem_addr</w:t>
      </w:r>
      <w:r>
        <w:rPr>
          <w:sz w:val="20"/>
        </w:rPr>
        <w:t xml:space="preserve"> holds the accessed memory location.</w:t>
      </w:r>
    </w:p>
    <w:p>
      <w:pPr>
        <w:pStyle w:val="BodyText"/>
        <w:rPr/>
      </w:pPr>
      <w:r>
        <w:rPr>
          <w:sz w:val="20"/>
        </w:rPr>
        <w:t xml:space="preserve">When the define </w:t>
      </w:r>
      <w:r>
        <w:rPr>
          <w:rStyle w:val="VerbatimChar"/>
          <w:sz w:val="20"/>
        </w:rPr>
        <w:t>RISCV_FORMAL_ALIGNED_MEM</w:t>
      </w:r>
      <w:r>
        <w:rPr>
          <w:sz w:val="20"/>
        </w:rPr>
        <w:t xml:space="preserve"> is set, the address must have a 4-byte alignment for </w:t>
      </w:r>
      <w:r>
        <w:rPr>
          <w:rStyle w:val="VerbatimChar"/>
          <w:sz w:val="20"/>
        </w:rPr>
        <w:t>XLEN=32</w:t>
      </w:r>
      <w:r>
        <w:rPr>
          <w:sz w:val="20"/>
        </w:rPr>
        <w:t xml:space="preserve"> and an 8-byte alignment for </w:t>
      </w:r>
      <w:r>
        <w:rPr>
          <w:rStyle w:val="VerbatimChar"/>
          <w:sz w:val="20"/>
        </w:rPr>
        <w:t>XLEN=64</w:t>
      </w:r>
      <w:r>
        <w:rPr>
          <w:sz w:val="20"/>
        </w:rPr>
        <w:t>. When the define is not set, then the address must point directly to the LSB or the word / half word / byte that is accessed.</w:t>
      </w:r>
    </w:p>
    <w:p>
      <w:pPr>
        <w:pStyle w:val="BodyText"/>
        <w:rPr/>
      </w:pPr>
      <w:r>
        <w:rPr>
          <w:rStyle w:val="VerbatimChar"/>
          <w:sz w:val="20"/>
        </w:rPr>
        <w:t>rvfi_mem_rmask</w:t>
      </w:r>
      <w:r>
        <w:rPr>
          <w:sz w:val="20"/>
        </w:rPr>
        <w:t xml:space="preserve"> is a bitmask that specifies which bytes in </w:t>
      </w:r>
      <w:r>
        <w:rPr>
          <w:rStyle w:val="VerbatimChar"/>
          <w:sz w:val="20"/>
        </w:rPr>
        <w:t>rvfi_mem_rdata</w:t>
      </w:r>
      <w:r>
        <w:rPr>
          <w:sz w:val="20"/>
        </w:rPr>
        <w:t xml:space="preserve"> contain valid read data from </w:t>
      </w:r>
      <w:r>
        <w:rPr>
          <w:rStyle w:val="VerbatimChar"/>
          <w:sz w:val="20"/>
        </w:rPr>
        <w:t>rvfi_mem_addr</w:t>
      </w:r>
      <w:r>
        <w:rPr>
          <w:sz w:val="20"/>
        </w:rPr>
        <w:t>.</w:t>
      </w:r>
    </w:p>
    <w:p>
      <w:pPr>
        <w:pStyle w:val="BodyText"/>
        <w:rPr/>
      </w:pPr>
      <w:r>
        <w:rPr>
          <w:rStyle w:val="VerbatimChar"/>
          <w:sz w:val="20"/>
        </w:rPr>
        <w:t>rvfi_mem_wmask</w:t>
      </w:r>
      <w:r>
        <w:rPr>
          <w:sz w:val="20"/>
        </w:rPr>
        <w:t xml:space="preserve"> is a bitmask that specifies which bytes in </w:t>
      </w:r>
      <w:r>
        <w:rPr>
          <w:rStyle w:val="VerbatimChar"/>
          <w:sz w:val="20"/>
        </w:rPr>
        <w:t>rvfi_mem_wdata</w:t>
      </w:r>
      <w:r>
        <w:rPr>
          <w:sz w:val="20"/>
        </w:rPr>
        <w:t xml:space="preserve"> contain valid data that is written to </w:t>
      </w:r>
      <w:r>
        <w:rPr>
          <w:rStyle w:val="VerbatimChar"/>
          <w:sz w:val="20"/>
        </w:rPr>
        <w:t>rvfi_mem_addr</w:t>
      </w:r>
      <w:r>
        <w:rPr>
          <w:sz w:val="20"/>
        </w:rPr>
        <w:t>.</w:t>
      </w:r>
    </w:p>
    <w:p>
      <w:pPr>
        <w:pStyle w:val="BodyText"/>
        <w:rPr/>
      </w:pPr>
      <w:r>
        <w:rPr>
          <w:rStyle w:val="VerbatimChar"/>
          <w:sz w:val="20"/>
        </w:rPr>
        <w:t>rvfi_mem_rdata</w:t>
      </w:r>
      <w:r>
        <w:rPr>
          <w:sz w:val="20"/>
        </w:rPr>
        <w:t xml:space="preserve"> is the pre-state data read from </w:t>
      </w:r>
      <w:r>
        <w:rPr>
          <w:rStyle w:val="VerbatimChar"/>
          <w:sz w:val="20"/>
        </w:rPr>
        <w:t>rvfi_mem_addr</w:t>
      </w:r>
      <w:r>
        <w:rPr>
          <w:sz w:val="20"/>
        </w:rPr>
        <w:t xml:space="preserve">. </w:t>
      </w:r>
      <w:r>
        <w:rPr>
          <w:rStyle w:val="VerbatimChar"/>
          <w:sz w:val="20"/>
        </w:rPr>
        <w:t>rvfi_mem_rmask</w:t>
      </w:r>
      <w:r>
        <w:rPr>
          <w:sz w:val="20"/>
        </w:rPr>
        <w:t xml:space="preserve"> specifies which bytes are valid.</w:t>
      </w:r>
    </w:p>
    <w:p>
      <w:pPr>
        <w:pStyle w:val="BodyText"/>
        <w:rPr/>
      </w:pPr>
      <w:r>
        <w:rPr>
          <w:rStyle w:val="VerbatimChar"/>
          <w:sz w:val="20"/>
        </w:rPr>
        <w:t>rvfi_mem_wdata</w:t>
      </w:r>
      <w:r>
        <w:rPr>
          <w:sz w:val="20"/>
        </w:rPr>
        <w:t xml:space="preserve"> is the post-state data written to </w:t>
      </w:r>
      <w:r>
        <w:rPr>
          <w:rStyle w:val="VerbatimChar"/>
          <w:sz w:val="20"/>
        </w:rPr>
        <w:t>rvfi_mem_addr</w:t>
      </w:r>
      <w:r>
        <w:rPr>
          <w:sz w:val="20"/>
        </w:rPr>
        <w:t xml:space="preserve">. </w:t>
      </w:r>
      <w:r>
        <w:rPr>
          <w:rStyle w:val="VerbatimChar"/>
          <w:sz w:val="20"/>
        </w:rPr>
        <w:t>rvfi_mem_wmask</w:t>
      </w:r>
      <w:r>
        <w:rPr>
          <w:sz w:val="20"/>
        </w:rPr>
        <w:t xml:space="preserve"> specifies which bytes are valid.</w:t>
      </w:r>
    </w:p>
    <w:p>
      <w:pPr>
        <w:pStyle w:val="BodyText"/>
        <w:rPr/>
      </w:pPr>
      <w:r>
        <w:rPr>
          <w:sz w:val="20"/>
        </w:rPr>
        <w:t xml:space="preserve">When </w:t>
      </w:r>
      <w:r>
        <w:rPr>
          <w:rStyle w:val="VerbatimChar"/>
          <w:sz w:val="20"/>
        </w:rPr>
        <w:t>RISCV_FORMAL_ALIGNED_MEM</w:t>
      </w:r>
      <w:r>
        <w:rPr>
          <w:sz w:val="20"/>
        </w:rPr>
        <w:t xml:space="preserve"> is set then </w:t>
      </w:r>
      <w:r>
        <w:rPr>
          <w:rStyle w:val="VerbatimChar"/>
          <w:sz w:val="20"/>
        </w:rPr>
        <w:t>riscv-formal</w:t>
      </w:r>
      <w:r>
        <w:rPr>
          <w:sz w:val="20"/>
        </w:rPr>
        <w:t xml:space="preserve"> assumes that unaligned memory access causes a trap.</w:t>
      </w:r>
      <w:bookmarkEnd w:id="395"/>
    </w:p>
    <w:p>
      <w:pPr>
        <w:pStyle w:val="Heading3"/>
        <w:spacing w:before="200" w:after="80"/>
        <w:rPr/>
      </w:pPr>
      <w:bookmarkStart w:id="396" w:name="__RefHeading___Toc14273_589401802"/>
      <w:bookmarkEnd w:id="396"/>
      <w:r>
        <w:rPr>
          <w:rStyle w:val="SectionNumber"/>
          <w:b/>
          <w:color w:val="404040"/>
          <w:sz w:val="24"/>
        </w:rPr>
        <w:t>21.1.5</w:t>
      </w:r>
      <w:r>
        <w:rPr>
          <w:b/>
          <w:color w:val="404040"/>
          <w:sz w:val="24"/>
        </w:rPr>
        <w:tab/>
        <w:t>Alternative Arithmetic Operations</w:t>
      </w:r>
    </w:p>
    <w:p>
      <w:pPr>
        <w:pStyle w:val="FirstParagraph"/>
        <w:rPr/>
      </w:pPr>
      <w:r>
        <w:rPr>
          <w:sz w:val="20"/>
        </w:rPr>
        <w:t xml:space="preserve">Some arithmetic operations (such as multiplication and division) are beyond to practical capabilities of even modern hardware model checkers. In order to still be able to verify things like bypassing for the arithmetic units performing those operations we define a set of alternative arithmetic operations. When the define </w:t>
      </w:r>
      <w:r>
        <w:rPr>
          <w:rStyle w:val="VerbatimChar"/>
          <w:sz w:val="20"/>
        </w:rPr>
        <w:t>RISCV_FORMAL_ALTOPS</w:t>
      </w:r>
      <w:r>
        <w:rPr>
          <w:sz w:val="20"/>
        </w:rPr>
        <w:t xml:space="preserve"> is set riscv-formal will expect the processor under test to implement those alternative operations instead.</w:t>
      </w:r>
    </w:p>
    <w:p>
      <w:pPr>
        <w:pStyle w:val="BodyText"/>
        <w:rPr/>
      </w:pPr>
      <w:r>
        <w:rPr>
          <w:sz w:val="20"/>
        </w:rPr>
        <w:t>Commutative operations (like multiplication) are replaced with addition followed by applying XOR with a bitmask that indicates the type of the operation. Noncommutative operations (like division) are replaced with subtraction followed by applying XOR with a bitmask that indicates the type of the operation.</w:t>
      </w:r>
    </w:p>
    <w:p>
      <w:pPr>
        <w:pStyle w:val="BodyText"/>
        <w:rPr/>
      </w:pPr>
      <w:r>
        <w:rPr>
          <w:sz w:val="20"/>
        </w:rPr>
        <w:t xml:space="preserve">The bitmasks are 64 bits wide. RV32 implementations only use the lower 32 bits of the bitmasks. The </w:t>
      </w:r>
      <w:r>
        <w:rPr>
          <w:rStyle w:val="VerbatimChar"/>
          <w:sz w:val="20"/>
        </w:rPr>
        <w:t>*W</w:t>
      </w:r>
      <w:r>
        <w:rPr>
          <w:sz w:val="20"/>
        </w:rPr>
        <w:t xml:space="preserve"> instructions in RV64 (suchg as </w:t>
      </w:r>
      <w:r>
        <w:rPr>
          <w:rStyle w:val="VerbatimChar"/>
          <w:sz w:val="20"/>
        </w:rPr>
        <w:t>MULW</w:t>
      </w:r>
      <w:r>
        <w:rPr>
          <w:sz w:val="20"/>
        </w:rPr>
        <w:t>) are implemented by adding or subtracting the lower 32 bits of the operands, then XORing with the lower 32 bits of the bitmask, then sign extending the result to 64 bits.</w:t>
      </w:r>
    </w:p>
    <w:p>
      <w:pPr>
        <w:pStyle w:val="Heading4"/>
        <w:spacing w:before="160" w:after="80"/>
        <w:rPr/>
      </w:pPr>
      <w:r>
        <w:rPr>
          <w:rStyle w:val="SectionNumber"/>
          <w:b/>
          <w:i/>
          <w:color w:val="404040"/>
          <w:sz w:val="22"/>
        </w:rPr>
        <w:t>21.1.5.1</w:t>
      </w:r>
      <w:r>
        <w:rPr>
          <w:b/>
          <w:i/>
          <w:color w:val="404040"/>
          <w:sz w:val="22"/>
        </w:rPr>
        <w:tab/>
        <w:t>Integer Multiply/Divide Instructions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2640"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Add/Sub</w:t>
            </w:r>
          </w:p>
        </w:tc>
        <w:tc>
          <w:tcPr>
            <w:tcW w:w="2640"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Bitmask</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0x2cdf52a55876063e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MULH</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0x15d01651f6583fb7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MULHSU</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0xea3969edecfbe137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MULHU</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0xd13db50d949ce5e8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0x29bbf66f7f8529ec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DIVU</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0x8c629acb10e8fd70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0xf5b7d8538da68fa5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REMU</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640"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0xbc4402413138d0e1</w:t>
            </w:r>
            <w:bookmarkStart w:id="397" w:name="alternative-arithmetic-operations"/>
            <w:bookmarkStart w:id="398" w:name="integer-multiplydivide-instructions"/>
            <w:bookmarkEnd w:id="397"/>
            <w:bookmarkEnd w:id="398"/>
          </w:p>
        </w:tc>
      </w:tr>
    </w:tbl>
    <w:p>
      <w:pPr>
        <w:pStyle w:val="Heading3"/>
        <w:spacing w:before="200" w:after="80"/>
        <w:rPr/>
      </w:pPr>
      <w:bookmarkStart w:id="399" w:name="__RefHeading___Toc14275_589401802"/>
      <w:bookmarkEnd w:id="399"/>
      <w:r>
        <w:rPr>
          <w:rStyle w:val="SectionNumber"/>
          <w:b/>
          <w:color w:val="404040"/>
          <w:sz w:val="24"/>
        </w:rPr>
        <w:t>21.1.6</w:t>
      </w:r>
      <w:r>
        <w:rPr>
          <w:b/>
          <w:color w:val="404040"/>
          <w:sz w:val="24"/>
        </w:rPr>
        <w:tab/>
        <w:t>Control and Status Registers (CSRs)</w:t>
      </w:r>
    </w:p>
    <w:p>
      <w:pPr>
        <w:pStyle w:val="FirstParagraph"/>
        <w:rPr/>
      </w:pPr>
      <w:r>
        <w:rPr>
          <w:sz w:val="20"/>
        </w:rPr>
        <w:t>For each supported CSR there are four additional output ports:</w:t>
      </w:r>
    </w:p>
    <w:p>
      <w:pPr>
        <w:pStyle w:val="SourceCode"/>
        <w:rPr/>
      </w:pPr>
      <w:r>
        <w:rPr>
          <w:rStyle w:val="VerbatimChar"/>
        </w:rPr>
        <w:t>output [NRET * XLEN - 1 : 0] rvfi_csr_&lt;csrname&gt;_rmask</w:t>
      </w:r>
      <w:r>
        <w:rPr/>
        <w:br/>
      </w:r>
      <w:r>
        <w:rPr>
          <w:rStyle w:val="VerbatimChar"/>
        </w:rPr>
        <w:t>output [NRET * XLEN - 1 : 0] rvfi_csr_&lt;csrname&gt;_wmask</w:t>
      </w:r>
      <w:r>
        <w:rPr/>
        <w:br/>
      </w:r>
      <w:r>
        <w:rPr>
          <w:rStyle w:val="VerbatimChar"/>
        </w:rPr>
        <w:t>output [NRET * XLEN - 1 : 0] rvfi_csr_&lt;csrname&gt;_rdata</w:t>
      </w:r>
      <w:r>
        <w:rPr/>
        <w:br/>
      </w:r>
      <w:r>
        <w:rPr>
          <w:rStyle w:val="VerbatimChar"/>
        </w:rPr>
        <w:t>output [NRET * XLEN - 1 : 0] rvfi_csr_&lt;csrname&gt;_wdata</w:t>
      </w:r>
    </w:p>
    <w:p>
      <w:pPr>
        <w:pStyle w:val="FirstParagraph"/>
        <w:rPr/>
      </w:pPr>
      <w:r>
        <w:rPr>
          <w:sz w:val="20"/>
        </w:rPr>
        <w:t xml:space="preserve">The </w:t>
      </w:r>
      <w:r>
        <w:rPr>
          <w:rStyle w:val="VerbatimChar"/>
          <w:sz w:val="20"/>
        </w:rPr>
        <w:t>rmask</w:t>
      </w:r>
      <w:r>
        <w:rPr>
          <w:sz w:val="20"/>
        </w:rPr>
        <w:t xml:space="preserve"> and </w:t>
      </w:r>
      <w:r>
        <w:rPr>
          <w:rStyle w:val="VerbatimChar"/>
          <w:sz w:val="20"/>
        </w:rPr>
        <w:t>wmask</w:t>
      </w:r>
      <w:r>
        <w:rPr>
          <w:sz w:val="20"/>
        </w:rPr>
        <w:t xml:space="preserve"> ports specify which bits of </w:t>
      </w:r>
      <w:r>
        <w:rPr>
          <w:rStyle w:val="VerbatimChar"/>
          <w:sz w:val="20"/>
        </w:rPr>
        <w:t>rdata</w:t>
      </w:r>
      <w:r>
        <w:rPr>
          <w:sz w:val="20"/>
        </w:rPr>
        <w:t xml:space="preserve"> and </w:t>
      </w:r>
      <w:r>
        <w:rPr>
          <w:rStyle w:val="VerbatimChar"/>
          <w:sz w:val="20"/>
        </w:rPr>
        <w:t>wdata</w:t>
      </w:r>
      <w:r>
        <w:rPr>
          <w:sz w:val="20"/>
        </w:rPr>
        <w:t xml:space="preserve"> are valid.</w:t>
      </w:r>
    </w:p>
    <w:p>
      <w:pPr>
        <w:pStyle w:val="BodyText"/>
        <w:rPr/>
      </w:pPr>
      <w:r>
        <w:rPr>
          <w:sz w:val="20"/>
        </w:rPr>
        <w:t xml:space="preserve">It is always valid for an instruction to activate more </w:t>
      </w:r>
      <w:r>
        <w:rPr>
          <w:rStyle w:val="VerbatimChar"/>
          <w:sz w:val="20"/>
        </w:rPr>
        <w:t>rmask</w:t>
      </w:r>
      <w:r>
        <w:rPr>
          <w:sz w:val="20"/>
        </w:rPr>
        <w:t>/</w:t>
      </w:r>
      <w:r>
        <w:rPr>
          <w:rStyle w:val="VerbatimChar"/>
          <w:sz w:val="20"/>
        </w:rPr>
        <w:t>rdata</w:t>
      </w:r>
      <w:r>
        <w:rPr>
          <w:sz w:val="20"/>
        </w:rPr>
        <w:t xml:space="preserve"> bits than required by the instruction, as long as the reported bits correctly reflect the machine state.</w:t>
      </w:r>
    </w:p>
    <w:p>
      <w:pPr>
        <w:pStyle w:val="BodyText"/>
        <w:rPr/>
      </w:pPr>
      <w:r>
        <w:rPr>
          <w:sz w:val="20"/>
        </w:rPr>
        <w:t xml:space="preserve">If reading a CSR has side effects, those side effects are not triggered by raised </w:t>
      </w:r>
      <w:r>
        <w:rPr>
          <w:rStyle w:val="VerbatimChar"/>
          <w:sz w:val="20"/>
        </w:rPr>
        <w:t>rmask</w:t>
      </w:r>
      <w:r>
        <w:rPr>
          <w:sz w:val="20"/>
        </w:rPr>
        <w:t xml:space="preserve"> bits but by the type of the instruction.</w:t>
      </w:r>
    </w:p>
    <w:p>
      <w:pPr>
        <w:pStyle w:val="BodyText"/>
        <w:rPr/>
      </w:pPr>
      <w:r>
        <w:rPr>
          <w:sz w:val="20"/>
        </w:rPr>
        <w:t xml:space="preserve">The Verilog define </w:t>
      </w:r>
      <w:r>
        <w:rPr>
          <w:rStyle w:val="VerbatimChar"/>
          <w:sz w:val="20"/>
        </w:rPr>
        <w:t>RISCV_FORMAL_CSR_&lt;CSRNAME&gt;</w:t>
      </w:r>
      <w:r>
        <w:rPr>
          <w:sz w:val="20"/>
        </w:rPr>
        <w:t xml:space="preserve"> must be set for each CSR traced via RVFI by the core under test.</w:t>
      </w:r>
    </w:p>
    <w:p>
      <w:pPr>
        <w:pStyle w:val="BodyText"/>
        <w:rPr/>
      </w:pPr>
      <w:r>
        <w:rPr>
          <w:sz w:val="20"/>
        </w:rPr>
        <w:t xml:space="preserve">See </w:t>
      </w:r>
      <w:hyperlink r:id="rId65">
        <w:r>
          <w:rPr>
            <w:rStyle w:val="Hyperlink"/>
          </w:rPr>
          <w:t>RISC-V Formal CSR Sematics</w:t>
        </w:r>
      </w:hyperlink>
      <w:r>
        <w:rPr>
          <w:sz w:val="20"/>
        </w:rPr>
        <w:t xml:space="preserve"> for the exact semantics of CSR values output via RVFI.</w:t>
      </w:r>
    </w:p>
    <w:p>
      <w:pPr>
        <w:pStyle w:val="Heading3"/>
        <w:spacing w:before="200" w:after="80"/>
        <w:rPr/>
      </w:pPr>
      <w:bookmarkStart w:id="400" w:name="__RefHeading___Toc14277_589401802"/>
      <w:bookmarkStart w:id="401" w:name="handling-of-speculative-execution"/>
      <w:bookmarkEnd w:id="400"/>
      <w:r>
        <w:rPr>
          <w:rStyle w:val="SectionNumber"/>
          <w:b/>
          <w:color w:val="404040"/>
          <w:sz w:val="24"/>
        </w:rPr>
        <w:t>21.1.7</w:t>
      </w:r>
      <w:r>
        <w:rPr>
          <w:b/>
          <w:color w:val="404040"/>
          <w:sz w:val="24"/>
        </w:rPr>
        <w:tab/>
        <w:t>Handling of Speculative Execution</w:t>
      </w:r>
    </w:p>
    <w:p>
      <w:pPr>
        <w:pStyle w:val="FirstParagraph"/>
        <w:rPr/>
      </w:pPr>
      <w:r>
        <w:rPr>
          <w:sz w:val="20"/>
        </w:rPr>
        <w:t>Out-of-order cores that execute speculatively can commit speculative instructions on RVFI.</w:t>
      </w:r>
    </w:p>
    <w:p>
      <w:pPr>
        <w:pStyle w:val="BodyText"/>
        <w:rPr/>
      </w:pPr>
      <w:r>
        <w:rPr>
          <w:sz w:val="20"/>
        </w:rPr>
        <w:t xml:space="preserve">Rollbacks must be output via the rollback interface, that is enabled when </w:t>
      </w:r>
      <w:r>
        <w:rPr>
          <w:rStyle w:val="VerbatimChar"/>
          <w:sz w:val="20"/>
        </w:rPr>
        <w:t>RISCV_FORMAL_ROLLBACK</w:t>
      </w:r>
      <w:r>
        <w:rPr>
          <w:sz w:val="20"/>
        </w:rPr>
        <w:t xml:space="preserve"> is defined:</w:t>
      </w:r>
    </w:p>
    <w:p>
      <w:pPr>
        <w:pStyle w:val="SourceCode"/>
        <w:rPr/>
      </w:pPr>
      <w:r>
        <w:rPr>
          <w:rStyle w:val="VerbatimChar"/>
        </w:rPr>
        <w:t>output [ 0 : 0] rvfi_rollback_valid</w:t>
      </w:r>
      <w:r>
        <w:rPr/>
        <w:br/>
      </w:r>
      <w:r>
        <w:rPr>
          <w:rStyle w:val="VerbatimChar"/>
        </w:rPr>
        <w:t>output [63 : 0] rvfi_rollback_order</w:t>
      </w:r>
    </w:p>
    <w:p>
      <w:pPr>
        <w:pStyle w:val="FirstParagraph"/>
        <w:rPr/>
      </w:pPr>
      <w:r>
        <w:rPr>
          <w:sz w:val="20"/>
        </w:rPr>
        <w:t xml:space="preserve">All RVFI packets output </w:t>
      </w:r>
      <w:r>
        <w:rPr>
          <w:i/>
          <w:iCs/>
          <w:sz w:val="20"/>
        </w:rPr>
        <w:t>prior</w:t>
      </w:r>
      <w:r>
        <w:rPr>
          <w:sz w:val="20"/>
        </w:rPr>
        <w:t xml:space="preserve"> to the cycle with asserted </w:t>
      </w:r>
      <w:r>
        <w:rPr>
          <w:rStyle w:val="VerbatimChar"/>
          <w:sz w:val="20"/>
        </w:rPr>
        <w:t>rvfi_rollback_valid</w:t>
      </w:r>
      <w:r>
        <w:rPr>
          <w:sz w:val="20"/>
        </w:rPr>
        <w:t xml:space="preserve"> with a </w:t>
      </w:r>
      <w:r>
        <w:rPr>
          <w:rStyle w:val="VerbatimChar"/>
          <w:sz w:val="20"/>
        </w:rPr>
        <w:t>rvfi_order</w:t>
      </w:r>
      <w:r>
        <w:rPr>
          <w:sz w:val="20"/>
        </w:rPr>
        <w:t xml:space="preserve"> field of </w:t>
      </w:r>
      <w:r>
        <w:rPr>
          <w:i/>
          <w:iCs/>
          <w:sz w:val="20"/>
        </w:rPr>
        <w:t>greater or equal</w:t>
      </w:r>
      <w:r>
        <w:rPr>
          <w:sz w:val="20"/>
        </w:rPr>
        <w:t xml:space="preserve"> to </w:t>
      </w:r>
      <w:r>
        <w:rPr>
          <w:rStyle w:val="VerbatimChar"/>
          <w:sz w:val="20"/>
        </w:rPr>
        <w:t>rvfi_rollback_order</w:t>
      </w:r>
      <w:r>
        <w:rPr>
          <w:sz w:val="20"/>
        </w:rPr>
        <w:t xml:space="preserve"> are invalidated by a rollback event.</w:t>
      </w:r>
    </w:p>
    <w:p>
      <w:pPr>
        <w:pStyle w:val="BodyText"/>
        <w:rPr/>
      </w:pPr>
      <w:r>
        <w:rPr>
          <w:sz w:val="20"/>
        </w:rPr>
        <w:t xml:space="preserve">RVFI packets output in the same cycle as </w:t>
      </w:r>
      <w:r>
        <w:rPr>
          <w:rStyle w:val="VerbatimChar"/>
          <w:sz w:val="20"/>
        </w:rPr>
        <w:t>rvfi_rollback_valid</w:t>
      </w:r>
      <w:r>
        <w:rPr>
          <w:sz w:val="20"/>
        </w:rPr>
        <w:t xml:space="preserve"> are already part of the new instruction stream re-starting at the instruction number indicated in </w:t>
      </w:r>
      <w:r>
        <w:rPr>
          <w:rStyle w:val="VerbatimChar"/>
          <w:sz w:val="20"/>
        </w:rPr>
        <w:t>rvfi_rollback_order</w:t>
      </w:r>
      <w:r>
        <w:rPr>
          <w:sz w:val="20"/>
        </w:rPr>
        <w:t>.</w:t>
      </w:r>
      <w:bookmarkEnd w:id="387"/>
      <w:bookmarkEnd w:id="401"/>
      <w:r>
        <w:br w:type="page"/>
      </w:r>
    </w:p>
    <w:p>
      <w:pPr>
        <w:pStyle w:val="Heading2"/>
        <w:pBdr>
          <w:bottom w:val="single" w:sz="12" w:space="0" w:color="228B22"/>
        </w:pBdr>
        <w:spacing w:before="280" w:after="80"/>
        <w:rPr/>
      </w:pPr>
      <w:bookmarkStart w:id="402" w:name="__RefHeading___Toc14279_589401802"/>
      <w:bookmarkStart w:id="403" w:name="rvfi-todos-and-requests-for-comments"/>
      <w:bookmarkEnd w:id="402"/>
      <w:r>
        <w:rPr>
          <w:rStyle w:val="SectionNumber"/>
          <w:b/>
          <w:color w:val="228B22"/>
          <w:sz w:val="28"/>
        </w:rPr>
        <w:t>21.2</w:t>
      </w:r>
      <w:r>
        <w:rPr>
          <w:b/>
          <w:color w:val="228B22"/>
          <w:sz w:val="28"/>
        </w:rPr>
        <w:tab/>
        <w:t>RVFI TODOs and Requests for Comments</w:t>
      </w:r>
    </w:p>
    <w:p>
      <w:pPr>
        <w:pStyle w:val="FirstParagraph"/>
        <w:rPr/>
      </w:pPr>
      <w:r>
        <w:rPr>
          <w:sz w:val="20"/>
        </w:rPr>
        <w:t xml:space="preserve">The following section contains notes on future extensions to RVFI. They will come part of the spec as soon as there is at least one core that implements the feature, and a matching formal check that utilises the feature. In many cases the additional ports will only be used (and expected from the core) when additional to-be-defined </w:t>
      </w:r>
      <w:r>
        <w:rPr>
          <w:rStyle w:val="VerbatimChar"/>
          <w:sz w:val="20"/>
        </w:rPr>
        <w:t>RISCV_FORMAL_*</w:t>
      </w:r>
      <w:r>
        <w:rPr>
          <w:sz w:val="20"/>
        </w:rPr>
        <w:t xml:space="preserve"> Verilog defines are set.</w:t>
      </w:r>
    </w:p>
    <w:p>
      <w:pPr>
        <w:pStyle w:val="Heading3"/>
        <w:spacing w:before="200" w:after="80"/>
        <w:rPr/>
      </w:pPr>
      <w:bookmarkStart w:id="404" w:name="__RefHeading___Toc14281_589401802"/>
      <w:bookmarkStart w:id="405" w:name="support-for-fused-instructions"/>
      <w:bookmarkEnd w:id="404"/>
      <w:r>
        <w:rPr>
          <w:rStyle w:val="SectionNumber"/>
          <w:b/>
          <w:color w:val="404040"/>
          <w:sz w:val="24"/>
        </w:rPr>
        <w:t>21.2.1</w:t>
      </w:r>
      <w:r>
        <w:rPr>
          <w:b/>
          <w:color w:val="404040"/>
          <w:sz w:val="24"/>
        </w:rPr>
        <w:tab/>
        <w:t>Support for fused instructions</w:t>
      </w:r>
    </w:p>
    <w:p>
      <w:pPr>
        <w:pStyle w:val="FirstParagraph"/>
        <w:rPr/>
      </w:pPr>
      <w:r>
        <w:rPr>
          <w:sz w:val="20"/>
        </w:rPr>
        <w:t xml:space="preserve">Fused instructions are simply handled as larger instructions in RVFI. Additional </w:t>
      </w:r>
      <w:r>
        <w:rPr>
          <w:rStyle w:val="VerbatimChar"/>
          <w:sz w:val="20"/>
        </w:rPr>
        <w:t>rvfi_rs*</w:t>
      </w:r>
      <w:r>
        <w:rPr>
          <w:sz w:val="20"/>
        </w:rPr>
        <w:t xml:space="preserve"> ports (or even </w:t>
      </w:r>
      <w:r>
        <w:rPr>
          <w:rStyle w:val="VerbatimChar"/>
          <w:sz w:val="20"/>
        </w:rPr>
        <w:t>rvfi_rd*</w:t>
      </w:r>
      <w:r>
        <w:rPr>
          <w:sz w:val="20"/>
        </w:rPr>
        <w:t xml:space="preserve"> ports) may be added to accommodate the fused instructions.</w:t>
      </w:r>
    </w:p>
    <w:p>
      <w:pPr>
        <w:pStyle w:val="BodyText"/>
        <w:rPr/>
      </w:pPr>
      <w:r>
        <w:rPr>
          <w:sz w:val="20"/>
        </w:rPr>
        <w:t>No instruction models for fused instructions have been created yet.</w:t>
      </w:r>
    </w:p>
    <w:p>
      <w:pPr>
        <w:pStyle w:val="BodyText"/>
        <w:rPr/>
      </w:pPr>
      <w:bookmarkStart w:id="406" w:name="support-for-fused-instructions"/>
      <w:r>
        <w:rPr>
          <w:sz w:val="20"/>
        </w:rPr>
        <w:t>Alternatively fused instructions may be output as individual instructions in separate RVFI channels.</w:t>
      </w:r>
      <w:bookmarkEnd w:id="406"/>
    </w:p>
    <w:p>
      <w:pPr>
        <w:pStyle w:val="Heading3"/>
        <w:spacing w:before="200" w:after="80"/>
        <w:rPr/>
      </w:pPr>
      <w:bookmarkStart w:id="407" w:name="__RefHeading___Toc14283_589401802"/>
      <w:bookmarkStart w:id="408" w:name="modelling-of-floating-point-state"/>
      <w:bookmarkEnd w:id="407"/>
      <w:r>
        <w:rPr>
          <w:rStyle w:val="SectionNumber"/>
          <w:b/>
          <w:color w:val="404040"/>
          <w:sz w:val="24"/>
        </w:rPr>
        <w:t>21.2.2</w:t>
      </w:r>
      <w:r>
        <w:rPr>
          <w:b/>
          <w:color w:val="404040"/>
          <w:sz w:val="24"/>
        </w:rPr>
        <w:tab/>
        <w:t>Modelling of Floating-Point State</w:t>
      </w:r>
    </w:p>
    <w:p>
      <w:pPr>
        <w:pStyle w:val="FirstParagraph"/>
        <w:rPr/>
      </w:pPr>
      <w:r>
        <w:rPr>
          <w:sz w:val="20"/>
        </w:rPr>
        <w:t>The following is the proposed RVFI extension for floating point ISAs:</w:t>
      </w:r>
    </w:p>
    <w:p>
      <w:pPr>
        <w:pStyle w:val="SourceCode"/>
        <w:rPr/>
      </w:pPr>
      <w:r>
        <w:rPr>
          <w:rStyle w:val="VerbatimChar"/>
        </w:rPr>
        <w:t>output [NRET *    5 - 1 : 0] rvfi_frs1_addr</w:t>
      </w:r>
      <w:r>
        <w:rPr/>
        <w:br/>
      </w:r>
      <w:r>
        <w:rPr>
          <w:rStyle w:val="VerbatimChar"/>
        </w:rPr>
        <w:t>output [NRET *    5 - 1 : 0] rvfi_frs2_addr</w:t>
      </w:r>
      <w:r>
        <w:rPr/>
        <w:br/>
      </w:r>
      <w:r>
        <w:rPr>
          <w:rStyle w:val="VerbatimChar"/>
        </w:rPr>
        <w:t>output [NRET *    5 - 1 : 0] rvfi_frs3_addr</w:t>
      </w:r>
      <w:r>
        <w:rPr/>
        <w:br/>
      </w:r>
      <w:r>
        <w:rPr>
          <w:rStyle w:val="VerbatimChar"/>
        </w:rPr>
        <w:t>output [NRET *    5 - 1 : 0] rvfi_frd_addr</w:t>
      </w:r>
      <w:r>
        <w:rPr/>
        <w:br/>
      </w:r>
      <w:r>
        <w:rPr>
          <w:rStyle w:val="VerbatimChar"/>
        </w:rPr>
        <w:t>output [NRET        - 1 : 0] rvfi_frs1_rvalid</w:t>
      </w:r>
      <w:r>
        <w:rPr/>
        <w:br/>
      </w:r>
      <w:r>
        <w:rPr>
          <w:rStyle w:val="VerbatimChar"/>
        </w:rPr>
        <w:t>output [NRET        - 1 : 0] rvfi_frs2_rvalid</w:t>
      </w:r>
      <w:r>
        <w:rPr/>
        <w:br/>
      </w:r>
      <w:r>
        <w:rPr>
          <w:rStyle w:val="VerbatimChar"/>
        </w:rPr>
        <w:t>output [NRET        - 1 : 0] rvfi_frs3_rvalid</w:t>
      </w:r>
      <w:r>
        <w:rPr/>
        <w:br/>
      </w:r>
      <w:r>
        <w:rPr>
          <w:rStyle w:val="VerbatimChar"/>
        </w:rPr>
        <w:t>output [NRET        - 1 : 0] rvfi_frd_wvalid</w:t>
      </w:r>
      <w:r>
        <w:rPr/>
        <w:br/>
      </w:r>
      <w:r>
        <w:rPr>
          <w:rStyle w:val="VerbatimChar"/>
        </w:rPr>
        <w:t>output [NRET * FLEN - 1 : 0] rvfi_frs1_rdata</w:t>
      </w:r>
      <w:r>
        <w:rPr/>
        <w:br/>
      </w:r>
      <w:r>
        <w:rPr>
          <w:rStyle w:val="VerbatimChar"/>
        </w:rPr>
        <w:t>output [NRET * FLEN - 1 : 0] rvfi_frs2_rdata</w:t>
      </w:r>
      <w:r>
        <w:rPr/>
        <w:br/>
      </w:r>
      <w:r>
        <w:rPr>
          <w:rStyle w:val="VerbatimChar"/>
        </w:rPr>
        <w:t>output [NRET * FLEN - 1 : 0] rvfi_frs3_rdata</w:t>
      </w:r>
      <w:r>
        <w:rPr/>
        <w:br/>
      </w:r>
      <w:r>
        <w:rPr>
          <w:rStyle w:val="VerbatimChar"/>
        </w:rPr>
        <w:t>output [NRET * FLEN - 1 : 0] rvfi_frd_wdata</w:t>
      </w:r>
      <w:r>
        <w:rPr/>
        <w:br/>
      </w:r>
      <w:r>
        <w:rPr>
          <w:rStyle w:val="VerbatimChar"/>
        </w:rPr>
        <w:t>output [NRET * XLEN - 1 : 0] rvfi_csr_fcsr_rmask</w:t>
      </w:r>
      <w:r>
        <w:rPr/>
        <w:br/>
      </w:r>
      <w:r>
        <w:rPr>
          <w:rStyle w:val="VerbatimChar"/>
        </w:rPr>
        <w:t>output [NRET * XLEN - 1 : 0] rvfi_csr_fcsr_wmask</w:t>
      </w:r>
      <w:r>
        <w:rPr/>
        <w:br/>
      </w:r>
      <w:r>
        <w:rPr>
          <w:rStyle w:val="VerbatimChar"/>
        </w:rPr>
        <w:t>output [NRET * XLEN - 1 : 0] rvfi_csr_fcsr_rdata</w:t>
      </w:r>
      <w:r>
        <w:rPr/>
        <w:br/>
      </w:r>
      <w:r>
        <w:rPr>
          <w:rStyle w:val="VerbatimChar"/>
        </w:rPr>
        <w:t>output [NRET * XLEN - 1 : 0] rvfi_csr_fcsr_wdata</w:t>
      </w:r>
    </w:p>
    <w:p>
      <w:pPr>
        <w:pStyle w:val="FirstParagraph"/>
        <w:rPr/>
      </w:pPr>
      <w:r>
        <w:rPr>
          <w:sz w:val="20"/>
        </w:rPr>
        <w:t xml:space="preserve">Since </w:t>
      </w:r>
      <w:r>
        <w:rPr>
          <w:rStyle w:val="VerbatimChar"/>
          <w:sz w:val="20"/>
        </w:rPr>
        <w:t>f0</w:t>
      </w:r>
      <w:r>
        <w:rPr>
          <w:sz w:val="20"/>
        </w:rPr>
        <w:t xml:space="preserve"> is not a zero register, additional </w:t>
      </w:r>
      <w:r>
        <w:rPr>
          <w:rStyle w:val="VerbatimChar"/>
          <w:sz w:val="20"/>
        </w:rPr>
        <w:t>*_[rw]valid</w:t>
      </w:r>
      <w:r>
        <w:rPr>
          <w:sz w:val="20"/>
        </w:rPr>
        <w:t xml:space="preserve"> signals are required to indicate if </w:t>
      </w:r>
      <w:r>
        <w:rPr>
          <w:rStyle w:val="VerbatimChar"/>
          <w:sz w:val="20"/>
        </w:rPr>
        <w:t>frs1</w:t>
      </w:r>
      <w:r>
        <w:rPr>
          <w:sz w:val="20"/>
        </w:rPr>
        <w:t xml:space="preserve">, </w:t>
      </w:r>
      <w:r>
        <w:rPr>
          <w:rStyle w:val="VerbatimChar"/>
          <w:sz w:val="20"/>
        </w:rPr>
        <w:t>frs2</w:t>
      </w:r>
      <w:r>
        <w:rPr>
          <w:sz w:val="20"/>
        </w:rPr>
        <w:t xml:space="preserve">, </w:t>
      </w:r>
      <w:r>
        <w:rPr>
          <w:rStyle w:val="VerbatimChar"/>
          <w:sz w:val="20"/>
        </w:rPr>
        <w:t>frs3</w:t>
      </w:r>
      <w:r>
        <w:rPr>
          <w:sz w:val="20"/>
        </w:rPr>
        <w:t xml:space="preserve">, and </w:t>
      </w:r>
      <w:r>
        <w:rPr>
          <w:rStyle w:val="VerbatimChar"/>
          <w:sz w:val="20"/>
        </w:rPr>
        <w:t>frd</w:t>
      </w:r>
      <w:r>
        <w:rPr>
          <w:sz w:val="20"/>
        </w:rPr>
        <w:t xml:space="preserve"> and their corresponding pre- or post-values are valid.</w:t>
      </w:r>
    </w:p>
    <w:p>
      <w:pPr>
        <w:pStyle w:val="BodyText"/>
        <w:rPr/>
      </w:pPr>
      <w:r>
        <w:rPr>
          <w:sz w:val="20"/>
        </w:rPr>
        <w:t>Alternative arithmetic operations (</w:t>
      </w:r>
      <w:r>
        <w:rPr>
          <w:rStyle w:val="VerbatimChar"/>
          <w:sz w:val="20"/>
        </w:rPr>
        <w:t>RISCV_FORMAL_ALTOPS</w:t>
      </w:r>
      <w:r>
        <w:rPr>
          <w:sz w:val="20"/>
        </w:rPr>
        <w:t>) will be defined for all non-trivial floating point operations.</w:t>
      </w:r>
      <w:bookmarkEnd w:id="408"/>
    </w:p>
    <w:p>
      <w:pPr>
        <w:pStyle w:val="Heading3"/>
        <w:spacing w:before="200" w:after="80"/>
        <w:rPr/>
      </w:pPr>
      <w:bookmarkStart w:id="409" w:name="__RefHeading___Toc14285_589401802"/>
      <w:bookmarkStart w:id="410" w:name="modelling-of-virtual-memory"/>
      <w:bookmarkEnd w:id="409"/>
      <w:r>
        <w:rPr>
          <w:rStyle w:val="SectionNumber"/>
          <w:b/>
          <w:color w:val="404040"/>
          <w:sz w:val="24"/>
        </w:rPr>
        <w:t>21.2.3</w:t>
      </w:r>
      <w:r>
        <w:rPr>
          <w:b/>
          <w:color w:val="404040"/>
          <w:sz w:val="24"/>
        </w:rPr>
        <w:tab/>
        <w:t>Modelling of Virtual Memory</w:t>
      </w:r>
    </w:p>
    <w:p>
      <w:pPr>
        <w:pStyle w:val="FirstParagraph"/>
        <w:rPr/>
      </w:pPr>
      <w:r>
        <w:rPr>
          <w:sz w:val="20"/>
        </w:rPr>
        <w:t>For processors with support for S-mode and virtual memory we define the following additional RVFI signals for data load/stores:</w:t>
      </w:r>
    </w:p>
    <w:p>
      <w:pPr>
        <w:pStyle w:val="SourceCode"/>
        <w:rPr/>
      </w:pPr>
      <w:r>
        <w:rPr>
          <w:rStyle w:val="VerbatimChar"/>
        </w:rPr>
        <w:t>output [NRET *   64 - 1 : 0] rvfi_mem_paddr</w:t>
      </w:r>
      <w:r>
        <w:rPr/>
        <w:br/>
      </w:r>
      <w:r>
        <w:rPr>
          <w:rStyle w:val="VerbatimChar"/>
        </w:rPr>
        <w:t>output [NRET * XLEN - 1 : 0] rvfi_mem_pte0</w:t>
      </w:r>
      <w:r>
        <w:rPr/>
        <w:br/>
      </w:r>
      <w:r>
        <w:rPr>
          <w:rStyle w:val="VerbatimChar"/>
        </w:rPr>
        <w:t>output [NRET * XLEN - 1 : 0] rvfi_mem_pte1</w:t>
      </w:r>
      <w:r>
        <w:rPr/>
        <w:br/>
      </w:r>
      <w:r>
        <w:rPr>
          <w:rStyle w:val="VerbatimChar"/>
        </w:rPr>
        <w:t>output [NRET * XLEN - 1 : 0] rvfi_mem_pte2</w:t>
      </w:r>
      <w:r>
        <w:rPr/>
        <w:br/>
      </w:r>
      <w:r>
        <w:rPr>
          <w:rStyle w:val="VerbatimChar"/>
        </w:rPr>
        <w:t>output [NRET * XLEN - 1 : 0] rvfi_mem_pte3</w:t>
      </w:r>
    </w:p>
    <w:p>
      <w:pPr>
        <w:pStyle w:val="FirstParagraph"/>
        <w:rPr/>
      </w:pPr>
      <w:r>
        <w:rPr>
          <w:sz w:val="20"/>
        </w:rPr>
        <w:t>And the following additional RVFI signals for instruction fetches:</w:t>
      </w:r>
    </w:p>
    <w:p>
      <w:pPr>
        <w:pStyle w:val="SourceCode"/>
        <w:rPr/>
      </w:pPr>
      <w:r>
        <w:rPr>
          <w:rStyle w:val="VerbatimChar"/>
        </w:rPr>
        <w:t>output [NRET *   64 - 1 : 0] rvfi_pc_paddr</w:t>
      </w:r>
      <w:r>
        <w:rPr/>
        <w:br/>
      </w:r>
      <w:r>
        <w:rPr>
          <w:rStyle w:val="VerbatimChar"/>
        </w:rPr>
        <w:t>output [NRET * XLEN - 1 : 0] rvfi_pc_pte0</w:t>
      </w:r>
      <w:r>
        <w:rPr/>
        <w:br/>
      </w:r>
      <w:r>
        <w:rPr>
          <w:rStyle w:val="VerbatimChar"/>
        </w:rPr>
        <w:t>output [NRET * XLEN - 1 : 0] rvfi_pc_pte1</w:t>
      </w:r>
      <w:r>
        <w:rPr/>
        <w:br/>
      </w:r>
      <w:r>
        <w:rPr>
          <w:rStyle w:val="VerbatimChar"/>
        </w:rPr>
        <w:t>output [NRET * XLEN - 1 : 0] rvfi_pc_pte2</w:t>
      </w:r>
      <w:r>
        <w:rPr/>
        <w:br/>
      </w:r>
      <w:r>
        <w:rPr>
          <w:rStyle w:val="VerbatimChar"/>
        </w:rPr>
        <w:t>output [NRET * XLEN - 1 : 0] rvfi_pc_pte3</w:t>
      </w:r>
    </w:p>
    <w:p>
      <w:pPr>
        <w:pStyle w:val="FirstParagraph"/>
        <w:rPr/>
      </w:pPr>
      <w:r>
        <w:rPr>
          <w:sz w:val="20"/>
        </w:rPr>
        <w:t xml:space="preserve">And we require that the </w:t>
      </w:r>
      <w:r>
        <w:rPr>
          <w:rStyle w:val="VerbatimChar"/>
          <w:sz w:val="20"/>
        </w:rPr>
        <w:t>satp</w:t>
      </w:r>
      <w:r>
        <w:rPr>
          <w:sz w:val="20"/>
        </w:rPr>
        <w:t xml:space="preserve"> CSR is observable through RVFI:</w:t>
      </w:r>
    </w:p>
    <w:p>
      <w:pPr>
        <w:pStyle w:val="SourceCode"/>
        <w:rPr/>
      </w:pPr>
      <w:r>
        <w:rPr>
          <w:rStyle w:val="VerbatimChar"/>
        </w:rPr>
        <w:t>output [NRET * XLEN - 1 : 0] rvfi_csr_satp_rmask</w:t>
      </w:r>
      <w:r>
        <w:rPr/>
        <w:br/>
      </w:r>
      <w:r>
        <w:rPr>
          <w:rStyle w:val="VerbatimChar"/>
        </w:rPr>
        <w:t>output [NRET * XLEN - 1 : 0] rvfi_csr_satp_wmask</w:t>
      </w:r>
      <w:r>
        <w:rPr/>
        <w:br/>
      </w:r>
      <w:r>
        <w:rPr>
          <w:rStyle w:val="VerbatimChar"/>
        </w:rPr>
        <w:t>output [NRET * XLEN - 1 : 0] rvfi_csr_satp_rdata</w:t>
      </w:r>
      <w:r>
        <w:rPr/>
        <w:br/>
      </w:r>
      <w:r>
        <w:rPr>
          <w:rStyle w:val="VerbatimChar"/>
        </w:rPr>
        <w:t>output [NRET * XLEN - 1 : 0] rvfi_csr_satp_wdata</w:t>
      </w:r>
    </w:p>
    <w:p>
      <w:pPr>
        <w:pStyle w:val="FirstParagraph"/>
        <w:rPr/>
      </w:pPr>
      <w:r>
        <w:rPr>
          <w:sz w:val="20"/>
        </w:rPr>
        <w:t xml:space="preserve">The </w:t>
      </w:r>
      <w:r>
        <w:rPr>
          <w:rStyle w:val="VerbatimChar"/>
          <w:sz w:val="20"/>
        </w:rPr>
        <w:t>rvfi_mem_paddr</w:t>
      </w:r>
      <w:r>
        <w:rPr>
          <w:sz w:val="20"/>
        </w:rPr>
        <w:t xml:space="preserve"> field carries the physical address of the memory access. The </w:t>
      </w:r>
      <w:r>
        <w:rPr>
          <w:rStyle w:val="VerbatimChar"/>
          <w:sz w:val="20"/>
        </w:rPr>
        <w:t>rvfi_mem_pte[0123]</w:t>
      </w:r>
      <w:r>
        <w:rPr>
          <w:sz w:val="20"/>
        </w:rPr>
        <w:t xml:space="preserve"> fields carry the values of the page table entries used to convert </w:t>
      </w:r>
      <w:r>
        <w:rPr>
          <w:rStyle w:val="VerbatimChar"/>
          <w:sz w:val="20"/>
        </w:rPr>
        <w:t>rvfi_mem_addr</w:t>
      </w:r>
      <w:r>
        <w:rPr>
          <w:sz w:val="20"/>
        </w:rPr>
        <w:t xml:space="preserve"> to </w:t>
      </w:r>
      <w:r>
        <w:rPr>
          <w:rStyle w:val="VerbatimChar"/>
          <w:sz w:val="20"/>
        </w:rPr>
        <w:t>rvfi_mem_paddr</w:t>
      </w:r>
      <w:r>
        <w:rPr>
          <w:sz w:val="20"/>
        </w:rPr>
        <w:t xml:space="preserve">. Unused </w:t>
      </w:r>
      <w:r>
        <w:rPr>
          <w:rStyle w:val="VerbatimChar"/>
          <w:sz w:val="20"/>
        </w:rPr>
        <w:t>rvfi_mem_pte[0123]</w:t>
      </w:r>
      <w:r>
        <w:rPr>
          <w:sz w:val="20"/>
        </w:rPr>
        <w:t xml:space="preserve"> fields must always be set to zero.</w:t>
      </w:r>
    </w:p>
    <w:p>
      <w:pPr>
        <w:pStyle w:val="BodyText"/>
        <w:rPr/>
      </w:pPr>
      <w:r>
        <w:rPr>
          <w:sz w:val="20"/>
        </w:rPr>
        <w:t xml:space="preserve">For memory accesses in M-mode, or with </w:t>
      </w:r>
      <w:r>
        <w:rPr>
          <w:rStyle w:val="VerbatimChar"/>
          <w:sz w:val="20"/>
        </w:rPr>
        <w:t>satp.MODE=0</w:t>
      </w:r>
      <w:r>
        <w:rPr>
          <w:sz w:val="20"/>
        </w:rPr>
        <w:t xml:space="preserve">, </w:t>
      </w:r>
      <w:r>
        <w:rPr>
          <w:rStyle w:val="VerbatimChar"/>
          <w:sz w:val="20"/>
        </w:rPr>
        <w:t>rvfi_mem_paddr</w:t>
      </w:r>
      <w:r>
        <w:rPr>
          <w:sz w:val="20"/>
        </w:rPr>
        <w:t xml:space="preserve"> must have the same value as </w:t>
      </w:r>
      <w:r>
        <w:rPr>
          <w:rStyle w:val="VerbatimChar"/>
          <w:sz w:val="20"/>
        </w:rPr>
        <w:t>rvfi_mem_addr</w:t>
      </w:r>
      <w:r>
        <w:rPr>
          <w:sz w:val="20"/>
        </w:rPr>
        <w:t xml:space="preserve"> and all four </w:t>
      </w:r>
      <w:r>
        <w:rPr>
          <w:rStyle w:val="VerbatimChar"/>
          <w:sz w:val="20"/>
        </w:rPr>
        <w:t>rvfi_mem_pte[0123]</w:t>
      </w:r>
      <w:r>
        <w:rPr>
          <w:sz w:val="20"/>
        </w:rPr>
        <w:t xml:space="preserve"> fields must be set to zero.</w:t>
      </w:r>
    </w:p>
    <w:p>
      <w:pPr>
        <w:pStyle w:val="BodyText"/>
        <w:rPr/>
      </w:pPr>
      <w:r>
        <w:rPr>
          <w:sz w:val="20"/>
        </w:rPr>
        <w:t xml:space="preserve">For example in Sv32 mode, modulo missing fences, </w:t>
      </w:r>
      <w:r>
        <w:rPr>
          <w:rStyle w:val="VerbatimChar"/>
          <w:sz w:val="20"/>
        </w:rPr>
        <w:t>rvfi_mem_pte1</w:t>
      </w:r>
      <w:r>
        <w:rPr>
          <w:sz w:val="20"/>
        </w:rPr>
        <w:t xml:space="preserve"> must carry the value of the 32-bit word at the following memory location:</w:t>
      </w:r>
    </w:p>
    <w:p>
      <w:pPr>
        <w:pStyle w:val="SourceCode"/>
        <w:rPr/>
      </w:pPr>
      <w:r>
        <w:rPr>
          <w:rStyle w:val="VerbatimChar"/>
        </w:rPr>
        <w:t>pt1 = rvfi_csr_satp_rdata &amp; 0x003fffff</w:t>
      </w:r>
      <w:r>
        <w:rPr/>
        <w:br/>
      </w:r>
      <w:r>
        <w:rPr>
          <w:rStyle w:val="VerbatimChar"/>
        </w:rPr>
        <w:t>vpn1 = (rvfi_mem_addr &gt;&gt; 22) &amp; 0x3ff</w:t>
      </w:r>
      <w:r>
        <w:rPr/>
        <w:br/>
      </w:r>
      <w:r>
        <w:rPr>
          <w:rStyle w:val="VerbatimChar"/>
        </w:rPr>
        <w:t>pte1_addr = (pt1 &lt;&lt; 12) | (vpn1 &lt;&lt; 2)</w:t>
      </w:r>
    </w:p>
    <w:p>
      <w:pPr>
        <w:pStyle w:val="FirstParagraph"/>
        <w:rPr/>
      </w:pPr>
      <w:r>
        <w:rPr>
          <w:sz w:val="20"/>
        </w:rPr>
        <w:t xml:space="preserve">And </w:t>
      </w:r>
      <w:r>
        <w:rPr>
          <w:rStyle w:val="VerbatimChar"/>
          <w:sz w:val="20"/>
        </w:rPr>
        <w:t>rvfi_mem_pte0</w:t>
      </w:r>
      <w:r>
        <w:rPr>
          <w:sz w:val="20"/>
        </w:rPr>
        <w:t xml:space="preserve"> must carry the value of the 32-bit word at the following memory location (or zero if </w:t>
      </w:r>
      <w:r>
        <w:rPr>
          <w:rStyle w:val="VerbatimChar"/>
          <w:sz w:val="20"/>
        </w:rPr>
        <w:t>pte1.X</w:t>
      </w:r>
      <w:r>
        <w:rPr>
          <w:sz w:val="20"/>
        </w:rPr>
        <w:t xml:space="preserve"> or </w:t>
      </w:r>
      <w:r>
        <w:rPr>
          <w:rStyle w:val="VerbatimChar"/>
          <w:sz w:val="20"/>
        </w:rPr>
        <w:t>pte1.R</w:t>
      </w:r>
      <w:r>
        <w:rPr>
          <w:sz w:val="20"/>
        </w:rPr>
        <w:t xml:space="preserve"> or </w:t>
      </w:r>
      <w:r>
        <w:rPr>
          <w:rStyle w:val="VerbatimChar"/>
          <w:sz w:val="20"/>
        </w:rPr>
        <w:t>!pte1.V</w:t>
      </w:r>
      <w:r>
        <w:rPr>
          <w:sz w:val="20"/>
        </w:rPr>
        <w:t>):</w:t>
      </w:r>
    </w:p>
    <w:p>
      <w:pPr>
        <w:pStyle w:val="SourceCode"/>
        <w:rPr/>
      </w:pPr>
      <w:r>
        <w:rPr>
          <w:rStyle w:val="VerbatimChar"/>
        </w:rPr>
        <w:t>pt0 = rvfi_mem_pte1 &gt;&gt; 10</w:t>
      </w:r>
      <w:r>
        <w:rPr/>
        <w:br/>
      </w:r>
      <w:r>
        <w:rPr>
          <w:rStyle w:val="VerbatimChar"/>
        </w:rPr>
        <w:t>vpn0 = (rvfi_mem_addr &gt;&gt; 12) &amp; 0x3ff</w:t>
      </w:r>
      <w:r>
        <w:rPr/>
        <w:br/>
      </w:r>
      <w:r>
        <w:rPr>
          <w:rStyle w:val="VerbatimChar"/>
        </w:rPr>
        <w:t>pte0_addr = (pt0 &lt;&lt; 12) | (vpn0 &lt;&lt; 2)</w:t>
      </w:r>
    </w:p>
    <w:p>
      <w:pPr>
        <w:pStyle w:val="FirstParagraph"/>
        <w:rPr/>
      </w:pPr>
      <w:r>
        <w:rPr>
          <w:sz w:val="20"/>
        </w:rPr>
        <w:t xml:space="preserve">Finally, </w:t>
      </w:r>
      <w:r>
        <w:rPr>
          <w:rStyle w:val="VerbatimChar"/>
          <w:sz w:val="20"/>
        </w:rPr>
        <w:t>rvfi_mem_paddr</w:t>
      </w:r>
      <w:r>
        <w:rPr>
          <w:sz w:val="20"/>
        </w:rPr>
        <w:t xml:space="preserve"> must be set to the following address:</w:t>
      </w:r>
    </w:p>
    <w:p>
      <w:pPr>
        <w:pStyle w:val="SourceCode"/>
        <w:rPr/>
      </w:pPr>
      <w:r>
        <w:rPr>
          <w:rStyle w:val="VerbatimChar"/>
        </w:rPr>
        <w:t>ppn = rvfi_mem_pte0 &gt;&gt; 10</w:t>
      </w:r>
      <w:r>
        <w:rPr/>
        <w:br/>
      </w:r>
      <w:r>
        <w:rPr>
          <w:rStyle w:val="VerbatimChar"/>
        </w:rPr>
        <w:t>offset = rvfi_mem_addr &amp; 0xfff</w:t>
      </w:r>
      <w:r>
        <w:rPr/>
        <w:br/>
      </w:r>
      <w:r>
        <w:rPr>
          <w:rStyle w:val="VerbatimChar"/>
        </w:rPr>
        <w:t>rvfi_mem_paddr = (ppn &lt;&lt; 12) | offset</w:t>
      </w:r>
      <w:bookmarkEnd w:id="410"/>
    </w:p>
    <w:p>
      <w:pPr>
        <w:pStyle w:val="Heading3"/>
        <w:spacing w:before="200" w:after="80"/>
        <w:rPr/>
      </w:pPr>
      <w:bookmarkStart w:id="411" w:name="__RefHeading___Toc14287_589401802"/>
      <w:bookmarkStart w:id="412" w:name="modelling-of-atomic-memory-operations"/>
      <w:bookmarkEnd w:id="411"/>
      <w:r>
        <w:rPr>
          <w:rStyle w:val="SectionNumber"/>
          <w:b/>
          <w:color w:val="404040"/>
          <w:sz w:val="24"/>
        </w:rPr>
        <w:t>21.2.4</w:t>
      </w:r>
      <w:r>
        <w:rPr>
          <w:b/>
          <w:color w:val="404040"/>
          <w:sz w:val="24"/>
        </w:rPr>
        <w:tab/>
        <w:t>Modelling of Atomic Memory Operations</w:t>
      </w:r>
    </w:p>
    <w:p>
      <w:pPr>
        <w:pStyle w:val="FirstParagraph"/>
        <w:rPr/>
      </w:pPr>
      <w:r>
        <w:rPr>
          <w:sz w:val="20"/>
        </w:rPr>
        <w:t>AMO instructions (</w:t>
      </w:r>
      <w:r>
        <w:rPr>
          <w:rStyle w:val="VerbatimChar"/>
          <w:sz w:val="20"/>
        </w:rPr>
        <w:t>AMOSWAP.W</w:t>
      </w:r>
      <w:r>
        <w:rPr>
          <w:sz w:val="20"/>
        </w:rPr>
        <w:t xml:space="preserve">, etc.) can be modelled using the existing </w:t>
      </w:r>
      <w:r>
        <w:rPr>
          <w:rStyle w:val="VerbatimChar"/>
          <w:sz w:val="20"/>
        </w:rPr>
        <w:t>rvfi_mem_*</w:t>
      </w:r>
      <w:r>
        <w:rPr>
          <w:sz w:val="20"/>
        </w:rPr>
        <w:t xml:space="preserve"> interface by asserting bits in both </w:t>
      </w:r>
      <w:r>
        <w:rPr>
          <w:rStyle w:val="VerbatimChar"/>
          <w:sz w:val="20"/>
        </w:rPr>
        <w:t>rvfi_mem_rmask</w:t>
      </w:r>
      <w:r>
        <w:rPr>
          <w:sz w:val="20"/>
        </w:rPr>
        <w:t xml:space="preserve"> and </w:t>
      </w:r>
      <w:r>
        <w:rPr>
          <w:rStyle w:val="VerbatimChar"/>
          <w:sz w:val="20"/>
        </w:rPr>
        <w:t>rvfi_mem_wmask</w:t>
      </w:r>
      <w:r>
        <w:rPr>
          <w:sz w:val="20"/>
        </w:rPr>
        <w:t>.</w:t>
      </w:r>
    </w:p>
    <w:p>
      <w:pPr>
        <w:pStyle w:val="BodyText"/>
        <w:rPr/>
      </w:pPr>
      <w:r>
        <w:rPr>
          <w:sz w:val="20"/>
        </w:rPr>
        <w:t xml:space="preserve">There is also no extension to the RVFI port necessary to accommodate the </w:t>
      </w:r>
      <w:r>
        <w:rPr>
          <w:rStyle w:val="VerbatimChar"/>
          <w:sz w:val="20"/>
        </w:rPr>
        <w:t>LR</w:t>
      </w:r>
      <w:r>
        <w:rPr>
          <w:sz w:val="20"/>
        </w:rPr>
        <w:t xml:space="preserve">, </w:t>
      </w:r>
      <w:r>
        <w:rPr>
          <w:rStyle w:val="VerbatimChar"/>
          <w:sz w:val="20"/>
        </w:rPr>
        <w:t>SC</w:t>
      </w:r>
      <w:r>
        <w:rPr>
          <w:sz w:val="20"/>
        </w:rPr>
        <w:t xml:space="preserve">, </w:t>
      </w:r>
      <w:r>
        <w:rPr>
          <w:rStyle w:val="VerbatimChar"/>
          <w:sz w:val="20"/>
        </w:rPr>
        <w:t>FENCE</w:t>
      </w:r>
      <w:r>
        <w:rPr>
          <w:sz w:val="20"/>
        </w:rPr>
        <w:t xml:space="preserve"> and </w:t>
      </w:r>
      <w:r>
        <w:rPr>
          <w:rStyle w:val="VerbatimChar"/>
          <w:sz w:val="20"/>
        </w:rPr>
        <w:t>FENCE.I</w:t>
      </w:r>
      <w:r>
        <w:rPr>
          <w:sz w:val="20"/>
        </w:rPr>
        <w:t xml:space="preserve"> instructions.</w:t>
      </w:r>
    </w:p>
    <w:p>
      <w:pPr>
        <w:pStyle w:val="BodyText"/>
        <w:rPr/>
      </w:pPr>
      <w:r>
        <w:rPr>
          <w:sz w:val="20"/>
        </w:rPr>
        <w:t>Verification of this instructions for a single-core systems can be done using the RVFI port only. A strategy must be defined to verify their correct behavior in multicore systems.</w:t>
      </w:r>
    </w:p>
    <w:p>
      <w:pPr>
        <w:pStyle w:val="BodyText"/>
        <w:rPr/>
      </w:pPr>
      <w:r>
        <w:rPr>
          <w:sz w:val="20"/>
        </w:rPr>
        <w:t xml:space="preserve">For atomic instructions with </w:t>
      </w:r>
      <w:r>
        <w:rPr>
          <w:rStyle w:val="VerbatimChar"/>
          <w:sz w:val="20"/>
        </w:rPr>
        <w:t>rd = x0</w:t>
      </w:r>
      <w:r>
        <w:rPr>
          <w:sz w:val="20"/>
        </w:rPr>
        <w:t xml:space="preserve"> a core might have no way of knowing the old or new value of the memory location. For those situations we add an additional RVFI output port:</w:t>
      </w:r>
    </w:p>
    <w:p>
      <w:pPr>
        <w:pStyle w:val="SourceCode"/>
        <w:rPr/>
      </w:pPr>
      <w:r>
        <w:rPr>
          <w:rStyle w:val="VerbatimChar"/>
        </w:rPr>
        <w:t>output [NRET          - 1 : 0] rvfi_mem_extamo</w:t>
      </w:r>
    </w:p>
    <w:p>
      <w:pPr>
        <w:pStyle w:val="FirstParagraph"/>
        <w:rPr/>
      </w:pPr>
      <w:r>
        <w:rPr>
          <w:sz w:val="20"/>
        </w:rPr>
        <w:t xml:space="preserve">When </w:t>
      </w:r>
      <w:r>
        <w:rPr>
          <w:rStyle w:val="VerbatimChar"/>
          <w:sz w:val="20"/>
        </w:rPr>
        <w:t>rvfi_mem_extamo</w:t>
      </w:r>
      <w:r>
        <w:rPr>
          <w:sz w:val="20"/>
        </w:rPr>
        <w:t xml:space="preserve"> is set, </w:t>
      </w:r>
      <w:r>
        <w:rPr>
          <w:rStyle w:val="VerbatimChar"/>
          <w:sz w:val="20"/>
        </w:rPr>
        <w:t>rvfi_mem_wdata</w:t>
      </w:r>
      <w:r>
        <w:rPr>
          <w:sz w:val="20"/>
        </w:rPr>
        <w:t xml:space="preserve"> carries the </w:t>
      </w:r>
      <w:r>
        <w:rPr>
          <w:rStyle w:val="VerbatimChar"/>
          <w:sz w:val="20"/>
        </w:rPr>
        <w:t>rs2</w:t>
      </w:r>
      <w:r>
        <w:rPr>
          <w:sz w:val="20"/>
        </w:rPr>
        <w:t xml:space="preserve"> value used with the atomic instruction instead of the new value in the memory location. </w:t>
      </w:r>
      <w:r>
        <w:rPr>
          <w:rStyle w:val="VerbatimChar"/>
          <w:sz w:val="20"/>
        </w:rPr>
        <w:t>rvfi_mem_rmask</w:t>
      </w:r>
      <w:r>
        <w:rPr>
          <w:sz w:val="20"/>
        </w:rPr>
        <w:t xml:space="preserve"> is all-zeros in this case.</w:t>
      </w:r>
      <w:bookmarkEnd w:id="412"/>
    </w:p>
    <w:p>
      <w:pPr>
        <w:pStyle w:val="Heading3"/>
        <w:spacing w:before="200" w:after="80"/>
        <w:rPr/>
      </w:pPr>
      <w:bookmarkStart w:id="413" w:name="__RefHeading___Toc14289_589401802"/>
      <w:bookmarkStart w:id="414" w:name="skipping-instructions"/>
      <w:bookmarkEnd w:id="413"/>
      <w:r>
        <w:rPr>
          <w:rStyle w:val="SectionNumber"/>
          <w:b/>
          <w:color w:val="404040"/>
          <w:sz w:val="24"/>
        </w:rPr>
        <w:t>21.2.5</w:t>
      </w:r>
      <w:r>
        <w:rPr>
          <w:b/>
          <w:color w:val="404040"/>
          <w:sz w:val="24"/>
        </w:rPr>
        <w:tab/>
        <w:t>Skipping instructions</w:t>
      </w:r>
    </w:p>
    <w:p>
      <w:pPr>
        <w:pStyle w:val="FirstParagraph"/>
        <w:rPr/>
      </w:pPr>
      <w:r>
        <w:rPr>
          <w:sz w:val="20"/>
        </w:rPr>
        <w:t>Consider the following sequence of instructions:</w:t>
      </w:r>
    </w:p>
    <w:p>
      <w:pPr>
        <w:pStyle w:val="SourceCode"/>
        <w:rPr/>
      </w:pPr>
      <w:r>
        <w:rPr>
          <w:rStyle w:val="VerbatimChar"/>
        </w:rPr>
        <w:t xml:space="preserve">    </w:t>
      </w:r>
      <w:r>
        <w:rPr>
          <w:rStyle w:val="VerbatimChar"/>
        </w:rPr>
        <w:t>....</w:t>
      </w:r>
      <w:r>
        <w:rPr/>
        <w:br/>
      </w:r>
      <w:r>
        <w:rPr>
          <w:rStyle w:val="VerbatimChar"/>
        </w:rPr>
        <w:t xml:space="preserve">    add t0,t1,t2</w:t>
      </w:r>
      <w:r>
        <w:rPr/>
        <w:br/>
      </w:r>
      <w:r>
        <w:rPr>
          <w:rStyle w:val="VerbatimChar"/>
        </w:rPr>
        <w:t xml:space="preserve">    beqz t3,label</w:t>
      </w:r>
      <w:r>
        <w:rPr/>
        <w:br/>
      </w:r>
      <w:r>
        <w:rPr>
          <w:rStyle w:val="VerbatimChar"/>
        </w:rPr>
        <w:t xml:space="preserve">    sub t0,t1,t3</w:t>
      </w:r>
      <w:r>
        <w:rPr/>
        <w:br/>
      </w:r>
      <w:r>
        <w:rPr>
          <w:rStyle w:val="VerbatimChar"/>
        </w:rPr>
        <w:t>label:</w:t>
      </w:r>
      <w:r>
        <w:rPr/>
        <w:br/>
      </w:r>
      <w:r>
        <w:rPr>
          <w:rStyle w:val="VerbatimChar"/>
        </w:rPr>
        <w:t xml:space="preserve">    ....</w:t>
      </w:r>
    </w:p>
    <w:p>
      <w:pPr>
        <w:pStyle w:val="FirstParagraph"/>
        <w:rPr/>
      </w:pPr>
      <w:r>
        <w:rPr>
          <w:sz w:val="20"/>
        </w:rPr>
        <w:t>When t3 has a non-zero value the processor could decide not to schedule the add instruction because its value is never going to be used. In this case the processor would be unable to produce a valid RVFI trace for the instruction sequence.</w:t>
      </w:r>
    </w:p>
    <w:p>
      <w:pPr>
        <w:pStyle w:val="BodyText"/>
        <w:rPr/>
      </w:pPr>
      <w:r>
        <w:rPr>
          <w:sz w:val="20"/>
        </w:rPr>
        <w:t>An additional signal can be added to RVFI that can be used to mark such instructions:</w:t>
      </w:r>
    </w:p>
    <w:p>
      <w:pPr>
        <w:pStyle w:val="SourceCode"/>
        <w:rPr/>
      </w:pPr>
      <w:r>
        <w:rPr>
          <w:rStyle w:val="VerbatimChar"/>
        </w:rPr>
        <w:t>output [NRET        - 1 : 0] rvfi_skip</w:t>
      </w:r>
    </w:p>
    <w:p>
      <w:pPr>
        <w:pStyle w:val="FirstParagraph"/>
        <w:rPr/>
      </w:pPr>
      <w:r>
        <w:rPr>
          <w:sz w:val="20"/>
        </w:rPr>
        <w:t xml:space="preserve">When </w:t>
      </w:r>
      <w:r>
        <w:rPr>
          <w:rStyle w:val="VerbatimChar"/>
          <w:sz w:val="20"/>
        </w:rPr>
        <w:t>rvfi_skip</w:t>
      </w:r>
      <w:r>
        <w:rPr>
          <w:sz w:val="20"/>
        </w:rPr>
        <w:t xml:space="preserve"> is high the core may output arbitrary data on the </w:t>
      </w:r>
      <w:r>
        <w:rPr>
          <w:rStyle w:val="VerbatimChar"/>
          <w:sz w:val="20"/>
        </w:rPr>
        <w:t>*_rdata</w:t>
      </w:r>
      <w:r>
        <w:rPr>
          <w:sz w:val="20"/>
        </w:rPr>
        <w:t xml:space="preserve"> and </w:t>
      </w:r>
      <w:r>
        <w:rPr>
          <w:rStyle w:val="VerbatimChar"/>
          <w:sz w:val="20"/>
        </w:rPr>
        <w:t>*_wdata</w:t>
      </w:r>
      <w:r>
        <w:rPr>
          <w:sz w:val="20"/>
        </w:rPr>
        <w:t xml:space="preserve"> ports (excluding </w:t>
      </w:r>
      <w:r>
        <w:rPr>
          <w:rStyle w:val="VerbatimChar"/>
          <w:sz w:val="20"/>
        </w:rPr>
        <w:t>rvfi_pc_rdata</w:t>
      </w:r>
      <w:r>
        <w:rPr>
          <w:sz w:val="20"/>
        </w:rPr>
        <w:t xml:space="preserve"> and </w:t>
      </w:r>
      <w:r>
        <w:rPr>
          <w:rStyle w:val="VerbatimChar"/>
          <w:sz w:val="20"/>
        </w:rPr>
        <w:t>rvfi_pc_wdata</w:t>
      </w:r>
      <w:r>
        <w:rPr>
          <w:sz w:val="20"/>
        </w:rPr>
        <w:t>). The register values written by such intrustions may only be observed by other skipped instructions. An additional formal proof must be added to check this property.</w:t>
      </w:r>
    </w:p>
    <w:p>
      <w:pPr>
        <w:pStyle w:val="BodyText"/>
        <w:rPr/>
      </w:pPr>
      <w:r>
        <w:rPr>
          <w:sz w:val="20"/>
        </w:rPr>
        <w:t>Memory operations (</w:t>
      </w:r>
      <w:r>
        <w:rPr>
          <w:rStyle w:val="VerbatimChar"/>
          <w:sz w:val="20"/>
        </w:rPr>
        <w:t>rvfi_mem_rmask</w:t>
      </w:r>
      <w:r>
        <w:rPr>
          <w:sz w:val="20"/>
        </w:rPr>
        <w:t xml:space="preserve"> and/or </w:t>
      </w:r>
      <w:r>
        <w:rPr>
          <w:rStyle w:val="VerbatimChar"/>
          <w:sz w:val="20"/>
        </w:rPr>
        <w:t>rvfi_mem_wmask</w:t>
      </w:r>
      <w:r>
        <w:rPr>
          <w:sz w:val="20"/>
        </w:rPr>
        <w:t xml:space="preserve"> are non-zero) can not be skipped.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5" w:name="risc-v-formal-interface-rvfi"/>
      <w:bookmarkStart w:id="416" w:name="rvfi-todos-and-requests-for-comments"/>
      <w:bookmarkStart w:id="417" w:name="skipping-instruction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5"/>
      <w:bookmarkEnd w:id="416"/>
      <w:bookmarkEnd w:id="417"/>
      <w:r>
        <w:br w:type="page"/>
      </w:r>
    </w:p>
    <w:p>
      <w:pPr>
        <w:pStyle w:val="Heading1"/>
        <w:shd w:val="clear" w:color="auto" w:fill="404040"/>
        <w:spacing w:before="360" w:after="120"/>
        <w:rPr/>
      </w:pPr>
      <w:bookmarkStart w:id="418" w:name="__RefHeading___Toc14291_589401802"/>
      <w:bookmarkStart w:id="419" w:name="kestrel-rv32i-testplans"/>
      <w:bookmarkEnd w:id="418"/>
      <w:r>
        <w:rPr>
          <w:rStyle w:val="SectionNumber"/>
          <w:b/>
          <w:color w:val="FFFFFF"/>
          <w:sz w:val="32"/>
        </w:rPr>
        <w:t>22</w:t>
      </w:r>
      <w:r>
        <w:rPr>
          <w:b/>
          <w:color w:val="FFFFFF"/>
          <w:sz w:val="32"/>
        </w:rPr>
        <w:tab/>
        <w:t>kestrel-rv32i Testplans</w:t>
      </w:r>
    </w:p>
    <w:p>
      <w:pPr>
        <w:pStyle w:val="FirstParagraph"/>
        <w:rPr/>
      </w:pPr>
      <w:r>
        <w:rPr>
          <w:sz w:val="20"/>
        </w:rPr>
        <w:t>YAML testplans mapping every kestrel FUB and the core top to the cocotb/pytest tests that exercise them. Format mirrors the pumice/retro_legacy_blocks testplan convention so the same coverage rollup applies (</w:t>
      </w:r>
      <w:r>
        <w:rPr>
          <w:rStyle w:val="VerbatimChar"/>
          <w:sz w:val="20"/>
        </w:rPr>
        <w:t>bin/cov_utils/functional_coverage_tracker.py</w:t>
      </w:r>
      <w:r>
        <w:rPr>
          <w:sz w:val="20"/>
        </w:rPr>
        <w:t>).</w:t>
      </w:r>
      <w:r>
        <w:br w:type="page"/>
      </w:r>
    </w:p>
    <w:p>
      <w:pPr>
        <w:pStyle w:val="Heading2"/>
        <w:pBdr>
          <w:bottom w:val="single" w:sz="12" w:space="0" w:color="228B22"/>
        </w:pBdr>
        <w:spacing w:before="280" w:after="80"/>
        <w:rPr/>
      </w:pPr>
      <w:bookmarkStart w:id="420" w:name="__RefHeading___Toc14293_589401802"/>
      <w:bookmarkStart w:id="421" w:name="inventory"/>
      <w:bookmarkEnd w:id="420"/>
      <w:r>
        <w:rPr>
          <w:rStyle w:val="SectionNumber"/>
          <w:b/>
          <w:color w:val="228B22"/>
          <w:sz w:val="28"/>
        </w:rPr>
        <w:t>22.1</w:t>
      </w:r>
      <w:r>
        <w:rPr>
          <w:b/>
          <w:color w:val="228B22"/>
          <w:sz w:val="28"/>
        </w:rPr>
        <w:tab/>
        <w:t>Inventory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1"/>
        <w:gridCol w:w="1171"/>
        <w:gridCol w:w="2047"/>
        <w:gridCol w:w="1609"/>
        <w:gridCol w:w="1462"/>
        <w:gridCol w:w="1609"/>
      </w:tblGrid>
      <w:tr>
        <w:trPr>
          <w:tblHeader w:val="true"/>
        </w:trPr>
        <w:tc>
          <w:tcPr>
            <w:tcW w:w="14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Testplan</w:t>
            </w:r>
          </w:p>
        </w:tc>
        <w:tc>
          <w:tcPr>
            <w:tcW w:w="11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0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file(s)</w:t>
            </w:r>
          </w:p>
        </w:tc>
        <w:tc>
          <w:tcPr>
            <w:tcW w:w="160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Scenarios</w:t>
            </w:r>
          </w:p>
        </w:tc>
        <w:tc>
          <w:tcPr>
            <w:tcW w:w="146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Verified</w:t>
            </w:r>
          </w:p>
        </w:tc>
        <w:tc>
          <w:tcPr>
            <w:tcW w:w="160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Not impl.</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kestrel_regfile_testplan.yaml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kestrel_regfile.sv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test_kestrel_regfile.py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rv32i_alu_testplan.yaml</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common-rv32i/dv/testplans/</w:t>
            </w:r>
            <w:r>
              <w:rPr>
                <w:rFonts w:eastAsia="Cambria" w:cs=""/>
                <w:kern w:val="0"/>
                <w:sz w:val="24"/>
                <w:szCs w:val="24"/>
                <w:lang w:val="en-US" w:eastAsia="en-US" w:bidi="ar-SA"/>
              </w:rPr>
              <w: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common-rv32i rv32i_alu.sv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common-rv32i test_rv32i_decode.py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rv32i_imm_gen_testplan.yaml</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common-rv32i/dv/testplans/</w:t>
            </w:r>
            <w:r>
              <w:rPr>
                <w:rFonts w:eastAsia="Cambria" w:cs=""/>
                <w:kern w:val="0"/>
                <w:sz w:val="24"/>
                <w:szCs w:val="24"/>
                <w:lang w:val="en-US" w:eastAsia="en-US" w:bidi="ar-SA"/>
              </w:rPr>
              <w: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common-rv32i rv32i_imm_gen.sv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common-rv32i test_rv32i_decode.py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rv32i_decode_testplan.yaml</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common-rv32i/dv/testplans/</w:t>
            </w:r>
            <w:r>
              <w:rPr>
                <w:rFonts w:eastAsia="Cambria" w:cs=""/>
                <w:kern w:val="0"/>
                <w:sz w:val="24"/>
                <w:szCs w:val="24"/>
                <w:lang w:val="en-US" w:eastAsia="en-US" w:bidi="ar-SA"/>
              </w:rPr>
              <w:t>)</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common-rv32i rv32i_decode.sv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common-rv32i test_rv32i_decode.py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kestrel_mem_loader_testplan.yaml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kestrel_mem_loader.sv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test_kestrel_mem_loader.py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kestrel_core_testplan.yaml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kestrel_core.sv</w:t>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test_kestrel_{core,branch,ls,rv32ui,mem_loader,fuzz}.py</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4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1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20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56</w:t>
            </w:r>
          </w:p>
        </w:tc>
        <w:tc>
          <w:tcPr>
            <w:tcW w:w="146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55</w:t>
            </w:r>
          </w:p>
        </w:tc>
        <w:tc>
          <w:tcPr>
            <w:tcW w:w="160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r>
    </w:tbl>
    <w:p>
      <w:pPr>
        <w:pStyle w:val="BodyText"/>
        <w:rPr/>
      </w:pPr>
      <w:r>
        <w:rPr>
          <w:sz w:val="20"/>
        </w:rPr>
        <w:t>Not-implemented scenarios and why:</w:t>
      </w:r>
    </w:p>
    <w:p>
      <w:pPr>
        <w:pStyle w:val="Compact"/>
        <w:numPr>
          <w:ilvl w:val="0"/>
          <w:numId w:val="109"/>
        </w:numPr>
        <w:rPr/>
      </w:pPr>
      <w:r>
        <w:rPr>
          <w:b/>
          <w:bCs/>
        </w:rPr>
        <w:t>CORE-18</w:t>
      </w:r>
      <w:r>
        <w:rPr/>
        <w:t xml:space="preserve"> — functional coverage closure / cover model (</w:t>
      </w:r>
      <w:r>
        <w:rPr>
          <w:b/>
          <w:bCs/>
        </w:rPr>
        <w:t>Phase C</w:t>
      </w:r>
      <w:r>
        <w:rPr/>
        <w:t>).</w:t>
      </w:r>
      <w:bookmarkEnd w:id="421"/>
      <w:r>
        <w:br w:type="page"/>
      </w:r>
    </w:p>
    <w:p>
      <w:pPr>
        <w:pStyle w:val="Heading2"/>
        <w:pBdr>
          <w:bottom w:val="single" w:sz="12" w:space="0" w:color="228B22"/>
        </w:pBdr>
        <w:spacing w:before="280" w:after="80"/>
        <w:rPr/>
      </w:pPr>
      <w:bookmarkStart w:id="422" w:name="__RefHeading___Toc14295_589401802"/>
      <w:bookmarkStart w:id="423" w:name="what-each-plan-covers"/>
      <w:bookmarkEnd w:id="422"/>
      <w:r>
        <w:rPr>
          <w:rStyle w:val="SectionNumber"/>
          <w:b/>
          <w:color w:val="228B22"/>
          <w:sz w:val="28"/>
        </w:rPr>
        <w:t>22.2</w:t>
      </w:r>
      <w:r>
        <w:rPr>
          <w:b/>
          <w:color w:val="228B22"/>
          <w:sz w:val="28"/>
        </w:rPr>
        <w:tab/>
        <w:t>What each plan covers</w:t>
      </w:r>
    </w:p>
    <w:p>
      <w:pPr>
        <w:pStyle w:val="Compact"/>
        <w:numPr>
          <w:ilvl w:val="0"/>
          <w:numId w:val="110"/>
        </w:numPr>
        <w:rPr/>
      </w:pPr>
      <w:r>
        <w:rPr>
          <w:b/>
          <w:bCs/>
        </w:rPr>
        <w:t>RF (kestrel_regfile)</w:t>
      </w:r>
      <w:r>
        <w:rPr/>
        <w:t>: reset-to-zero, write/readback on both ports, read-during-write old-value, x0 discard, independent port addressing (attributed to the core-level golden trace, RF-05).</w:t>
      </w:r>
    </w:p>
    <w:p>
      <w:pPr>
        <w:pStyle w:val="Compact"/>
        <w:numPr>
          <w:ilvl w:val="0"/>
          <w:numId w:val="111"/>
        </w:numPr>
        <w:rPr/>
      </w:pPr>
      <w:r>
        <w:rPr>
          <w:b/>
          <w:bCs/>
        </w:rPr>
        <w:t>ALU (rv32i_alu)</w:t>
      </w:r>
      <w:r>
        <w:rPr/>
        <w:t>: exhaustive 10-op x 16-value x 16-value golden-model sweep including shamt=</w:t>
      </w:r>
      <w:r>
        <w:rPr>
          <w:rStyle w:val="VerbatimChar"/>
        </w:rPr>
        <w:t>b[4:0]</w:t>
      </w:r>
      <w:r>
        <w:rPr/>
        <w:t>, signed/unsigned compare flags. The flags are unconnected inside kestrel_core by design (branch comparator is separate) — verified at unit level only.</w:t>
      </w:r>
    </w:p>
    <w:p>
      <w:pPr>
        <w:pStyle w:val="Compact"/>
        <w:numPr>
          <w:ilvl w:val="0"/>
          <w:numId w:val="112"/>
        </w:numPr>
        <w:rPr/>
      </w:pPr>
      <w:r>
        <w:rPr>
          <w:b/>
          <w:bCs/>
        </w:rPr>
        <w:t>IG (rv32i_imm_gen)</w:t>
      </w:r>
      <w:r>
        <w:rPr/>
        <w:t xml:space="preserve">: I/S/B/U/J immediate assembly and sign extension with directed ±vectors; B/J LSB-zero rule; plus a SEED-driven randomized sweep (625 vectors, opcode+funct3 anchored per format class) against the Python </w:t>
      </w:r>
      <w:r>
        <w:rPr>
          <w:rStyle w:val="VerbatimChar"/>
        </w:rPr>
        <w:t>imm_golden</w:t>
      </w:r>
      <w:r>
        <w:rPr/>
        <w:t>.</w:t>
      </w:r>
    </w:p>
    <w:p>
      <w:pPr>
        <w:pStyle w:val="Compact"/>
        <w:numPr>
          <w:ilvl w:val="0"/>
          <w:numId w:val="113"/>
        </w:numPr>
        <w:rPr/>
      </w:pPr>
      <w:r>
        <w:rPr>
          <w:b/>
          <w:bCs/>
        </w:rPr>
        <w:t>DEC (rv32i_decode)</w:t>
      </w:r>
      <w:r>
        <w:rPr/>
        <w:t>: the 48-encoding golden truth table (37 canonical RV32I + mret + fence/fence.i + ecall/ebreak + all 6 CSR-stub forms), illegal / reserved encodings landing on halt cause 0xF, ecall/ebreak causes 1/2. Halt cause 3 (IALIGN) is decode-invisible by design and lives in the CORE plan (CORE-13).</w:t>
      </w:r>
    </w:p>
    <w:p>
      <w:pPr>
        <w:pStyle w:val="Compact"/>
        <w:numPr>
          <w:ilvl w:val="0"/>
          <w:numId w:val="114"/>
        </w:numPr>
        <w:rPr/>
      </w:pPr>
      <w:r>
        <w:rPr>
          <w:b/>
          <w:bCs/>
        </w:rPr>
        <w:t>ML (kestrel_mem_loader)</w:t>
      </w:r>
      <w:r>
        <w:rPr/>
        <w:t>: AXIL window over both 64 KB regions, per-byte wstrb merge, CTRL.run readback/release sequencing, load-mode isolation (core_rst_n hold, parked PC, no retirement), core↔dmem cross-mux both directions, run-mode observability through the AXIL port, AXIL backpressure (bready/rready held low — bvalid/rvalid hold, busy taps, no lost beat), run-mode loader-write rejection (post-CTRL.run poison write leaves the arrays untouched, B still OKAY), and the golden-trace board path (battery images streamed over AXIL with spike lockstep).</w:t>
      </w:r>
    </w:p>
    <w:p>
      <w:pPr>
        <w:pStyle w:val="Compact"/>
        <w:numPr>
          <w:ilvl w:val="0"/>
          <w:numId w:val="115"/>
        </w:numPr>
        <w:rPr/>
      </w:pPr>
      <w:r>
        <w:rPr>
          <w:b/>
          <w:bCs/>
        </w:rPr>
        <w:t>CORE (kestrel_core)</w:t>
      </w:r>
      <w:r>
        <w:rPr/>
        <w:t>: ISA classes via golden trace, branches/jumps (incl. IALIGN halt cause 3), loads/stores incl. the misaligned-access halts (causes 4/5), the system layer (FENCE NOPs, ECALL/EBREAK halt+hold, illegal halt, trap-beat shape), RVFI invariants, the 42-image rv32ui battery, spike lockstep, and the CORE-17 constrained-random fuzz (seeded streams vs the interpreter full-field diff plus spike lockstep at every level). Phase C gap (coverage closure) is tracked as not_implemented.</w:t>
      </w:r>
      <w:bookmarkEnd w:id="423"/>
      <w:r>
        <w:br w:type="page"/>
      </w:r>
    </w:p>
    <w:p>
      <w:pPr>
        <w:pStyle w:val="Heading2"/>
        <w:pBdr>
          <w:bottom w:val="single" w:sz="12" w:space="0" w:color="228B22"/>
        </w:pBdr>
        <w:spacing w:before="280" w:after="80"/>
        <w:rPr/>
      </w:pPr>
      <w:bookmarkStart w:id="424" w:name="__RefHeading___Toc14297_589401802"/>
      <w:bookmarkStart w:id="425" w:name="junit-naming-convention-observed"/>
      <w:bookmarkEnd w:id="424"/>
      <w:r>
        <w:rPr>
          <w:rStyle w:val="SectionNumber"/>
          <w:b/>
          <w:color w:val="228B22"/>
          <w:sz w:val="28"/>
        </w:rPr>
        <w:t>22.3</w:t>
      </w:r>
      <w:r>
        <w:rPr>
          <w:b/>
          <w:color w:val="228B22"/>
          <w:sz w:val="28"/>
        </w:rPr>
        <w:tab/>
        <w:t>JUnit naming convention (observed)</w:t>
      </w:r>
    </w:p>
    <w:p>
      <w:pPr>
        <w:pStyle w:val="FirstParagraph"/>
        <w:rPr/>
      </w:pPr>
      <w:r>
        <w:rPr>
          <w:sz w:val="20"/>
        </w:rPr>
        <w:t xml:space="preserve">Kestrel’s pytest wrappers launch one Verilator build per (cocotb testcase, test level) cell; each cell writes a cocotb JUnit XML whose testcase </w:t>
      </w:r>
      <w:r>
        <w:rPr>
          <w:rStyle w:val="VerbatimChar"/>
          <w:sz w:val="20"/>
        </w:rPr>
        <w:t>name</w:t>
      </w:r>
      <w:r>
        <w:rPr>
          <w:sz w:val="20"/>
        </w:rPr>
        <w:t xml:space="preserve"> is the </w:t>
      </w:r>
      <w:r>
        <w:rPr>
          <w:b/>
          <w:bCs/>
          <w:sz w:val="20"/>
        </w:rPr>
        <w:t>cocotb test function name</w:t>
      </w:r>
      <w:r>
        <w:rPr>
          <w:sz w:val="20"/>
        </w:rPr>
        <w:t xml:space="preserve">, with the pytest module as </w:t>
      </w:r>
      <w:r>
        <w:rPr>
          <w:rStyle w:val="VerbatimChar"/>
          <w:sz w:val="20"/>
        </w:rPr>
        <w:t>classname</w:t>
      </w:r>
      <w:r>
        <w:rPr>
          <w:sz w:val="20"/>
        </w:rPr>
        <w:t>:</w:t>
      </w:r>
    </w:p>
    <w:p>
      <w:pPr>
        <w:pStyle w:val="SourceCode"/>
        <w:rPr/>
      </w:pPr>
      <w:r>
        <w:rPr>
          <w:rStyle w:val="VerbatimChar"/>
        </w:rPr>
        <w:t>&lt;testcase name="cocotb_test_kestrel_core_focus" classname="test_kestrel_core" .../&gt;</w:t>
      </w:r>
    </w:p>
    <w:p>
      <w:pPr>
        <w:pStyle w:val="FirstParagraph"/>
        <w:rPr/>
      </w:pPr>
      <w:r>
        <w:rPr>
          <w:sz w:val="20"/>
        </w:rPr>
        <w:t xml:space="preserve">So </w:t>
      </w:r>
      <w:r>
        <w:rPr>
          <w:rStyle w:val="VerbatimChar"/>
          <w:sz w:val="20"/>
        </w:rPr>
        <w:t>test_function</w:t>
      </w:r>
      <w:r>
        <w:rPr>
          <w:sz w:val="20"/>
        </w:rPr>
        <w:t xml:space="preserve"> strings in these plans quote the </w:t>
      </w:r>
      <w:r>
        <w:rPr>
          <w:rStyle w:val="VerbatimChar"/>
          <w:sz w:val="20"/>
        </w:rPr>
        <w:t>cocotb_test_*</w:t>
      </w:r>
      <w:r>
        <w:rPr>
          <w:sz w:val="20"/>
        </w:rPr>
        <w:t xml:space="preserve"> node names exactly (e.g. </w:t>
      </w:r>
      <w:r>
        <w:rPr>
          <w:rStyle w:val="VerbatimChar"/>
          <w:sz w:val="20"/>
        </w:rPr>
        <w:t>cocotb_test_kestrel_branch_all</w:t>
      </w:r>
      <w:r>
        <w:rPr>
          <w:sz w:val="20"/>
        </w:rPr>
        <w:t xml:space="preserve">, </w:t>
      </w:r>
      <w:r>
        <w:rPr>
          <w:rStyle w:val="VerbatimChar"/>
          <w:sz w:val="20"/>
        </w:rPr>
        <w:t>cocotb_test_kestrel_rv32ui_battery</w:t>
      </w:r>
      <w:r>
        <w:rPr>
          <w:sz w:val="20"/>
        </w:rPr>
        <w:t xml:space="preserve">). They match the tracker by exact name — there are no pytest-parametrized </w:t>
      </w:r>
      <w:r>
        <w:rPr>
          <w:rStyle w:val="VerbatimChar"/>
          <w:sz w:val="20"/>
        </w:rPr>
        <w:t>[case-level]</w:t>
      </w:r>
      <w:r>
        <w:rPr>
          <w:sz w:val="20"/>
        </w:rPr>
        <w:t xml:space="preserve"> node names in the cocotb XML.</w:t>
      </w:r>
    </w:p>
    <w:p>
      <w:pPr>
        <w:pStyle w:val="BodyText"/>
        <w:rPr/>
      </w:pPr>
      <w:r>
        <w:rPr>
          <w:sz w:val="20"/>
        </w:rPr>
        <w:t xml:space="preserve">Results XML layout: the wrappers set </w:t>
      </w:r>
      <w:r>
        <w:rPr>
          <w:rStyle w:val="VerbatimChar"/>
          <w:sz w:val="20"/>
        </w:rPr>
        <w:t>COCOTB_RESULTS_FILE</w:t>
      </w:r>
      <w:r>
        <w:rPr>
          <w:sz w:val="20"/>
        </w:rPr>
        <w:t xml:space="preserve"> to </w:t>
      </w:r>
      <w:r>
        <w:rPr>
          <w:rStyle w:val="VerbatimChar"/>
          <w:sz w:val="20"/>
        </w:rPr>
        <w:t>dv/tests/logs/results_&lt;testcase&gt;_&lt;level&gt;.xml</w:t>
      </w:r>
      <w:r>
        <w:rPr>
          <w:sz w:val="20"/>
        </w:rPr>
        <w:t xml:space="preserve">. Both </w:t>
      </w:r>
      <w:r>
        <w:rPr>
          <w:rStyle w:val="VerbatimChar"/>
          <w:sz w:val="20"/>
        </w:rPr>
        <w:t>dv/tests/logs/</w:t>
      </w:r>
      <w:r>
        <w:rPr>
          <w:sz w:val="20"/>
        </w:rPr>
        <w:t xml:space="preserve"> and </w:t>
      </w:r>
      <w:r>
        <w:rPr>
          <w:rStyle w:val="VerbatimChar"/>
          <w:sz w:val="20"/>
        </w:rPr>
        <w:t>dv/tests/local_sim_build/</w:t>
      </w:r>
      <w:r>
        <w:rPr>
          <w:sz w:val="20"/>
        </w:rPr>
        <w:t xml:space="preserve"> are gitignored — nothing is checked in; every run regenerates them. The per-cell cocotb XMLs also land one level down at </w:t>
      </w:r>
      <w:r>
        <w:rPr>
          <w:rStyle w:val="VerbatimChar"/>
          <w:sz w:val="20"/>
        </w:rPr>
        <w:t>dv/tests/local_sim_build/&lt;testcase&gt;_&lt;level&gt;/&lt;rand&gt;_results.xml</w:t>
      </w:r>
      <w:r>
        <w:rPr>
          <w:sz w:val="20"/>
        </w:rPr>
        <w:t xml:space="preserve"> with identical testcase names, so to feed the tracker from a previous local run, flatten its XMLs first:</w:t>
      </w:r>
    </w:p>
    <w:p>
      <w:pPr>
        <w:pStyle w:val="SourceCode"/>
        <w:rPr/>
      </w:pPr>
      <w:r>
        <w:rPr>
          <w:rStyle w:val="BuiltInTok"/>
        </w:rPr>
        <w:t>cd</w:t>
      </w:r>
      <w:r>
        <w:rPr>
          <w:rStyle w:val="NormalTok"/>
        </w:rPr>
        <w:t xml:space="preserve"> projects/components/riscv-ip/kestrel-rv32i/dv/tests</w:t>
      </w:r>
      <w:r>
        <w:rPr/>
        <w:br/>
      </w:r>
      <w:r>
        <w:rPr>
          <w:rStyle w:val="FunctionTok"/>
        </w:rPr>
        <w:t>find</w:t>
      </w:r>
      <w:r>
        <w:rPr>
          <w:rStyle w:val="NormalTok"/>
        </w:rPr>
        <w:t xml:space="preserve"> local_sim_build </w:t>
      </w:r>
      <w:r>
        <w:rPr>
          <w:rStyle w:val="AttributeTok"/>
        </w:rPr>
        <w:t>-name</w:t>
      </w:r>
      <w:r>
        <w:rPr>
          <w:rStyle w:val="NormalTok"/>
        </w:rPr>
        <w:t xml:space="preserve"> </w:t>
      </w:r>
      <w:r>
        <w:rPr>
          <w:rStyle w:val="StringTok"/>
        </w:rPr>
        <w:t>'*_results.xml'</w:t>
      </w:r>
      <w:r>
        <w:rPr>
          <w:rStyle w:val="NormalTok"/>
        </w:rPr>
        <w:t xml:space="preserve"> </w:t>
      </w:r>
      <w:r>
        <w:rPr>
          <w:rStyle w:val="AttributeTok"/>
        </w:rPr>
        <w:t>-exec</w:t>
      </w:r>
      <w:r>
        <w:rPr>
          <w:rStyle w:val="NormalTok"/>
        </w:rPr>
        <w:t xml:space="preserve"> cp {} logs/ </w:t>
      </w:r>
      <w:r>
        <w:rPr>
          <w:rStyle w:val="DataTypeTok"/>
        </w:rPr>
        <w:t>\;</w:t>
      </w:r>
      <w:bookmarkEnd w:id="425"/>
      <w:r>
        <w:br w:type="page"/>
      </w:r>
    </w:p>
    <w:p>
      <w:pPr>
        <w:pStyle w:val="Heading2"/>
        <w:pBdr>
          <w:bottom w:val="single" w:sz="12" w:space="0" w:color="228B22"/>
        </w:pBdr>
        <w:spacing w:before="280" w:after="80"/>
        <w:rPr/>
      </w:pPr>
      <w:bookmarkStart w:id="426" w:name="__RefHeading___Toc14299_589401802"/>
      <w:bookmarkStart w:id="427" w:name="rollup"/>
      <w:bookmarkEnd w:id="426"/>
      <w:r>
        <w:rPr>
          <w:rStyle w:val="SectionNumber"/>
          <w:b/>
          <w:color w:val="228B22"/>
          <w:sz w:val="28"/>
        </w:rPr>
        <w:t>22.4</w:t>
      </w:r>
      <w:r>
        <w:rPr>
          <w:b/>
          <w:color w:val="228B22"/>
          <w:sz w:val="28"/>
        </w:rPr>
        <w:tab/>
        <w:t>Rollup</w:t>
      </w:r>
    </w:p>
    <w:p>
      <w:pPr>
        <w:pStyle w:val="SourceCode"/>
        <w:rPr/>
      </w:pPr>
      <w:r>
        <w:rPr>
          <w:rStyle w:val="CommentTok"/>
        </w:rPr>
        <w:t># From the repo root, after a regression (or after flattening a previous</w:t>
      </w:r>
      <w:r>
        <w:rPr/>
        <w:br/>
      </w:r>
      <w:r>
        <w:rPr>
          <w:rStyle w:val="CommentTok"/>
        </w:rPr>
        <w:t># local run's XMLs into dv/tests/logs/ as above):</w:t>
      </w:r>
      <w:r>
        <w:rPr/>
        <w:br/>
      </w:r>
      <w:r>
        <w:rPr>
          <w:rStyle w:val="ExtensionTok"/>
        </w:rPr>
        <w:t>python3</w:t>
      </w:r>
      <w:r>
        <w:rPr>
          <w:rStyle w:val="NormalTok"/>
        </w:rPr>
        <w:t xml:space="preserve"> bin/cov_utils/functional_coverage_tracker.py </w:t>
      </w:r>
      <w:r>
        <w:rPr>
          <w:rStyle w:val="DataTypeTok"/>
        </w:rPr>
        <w:t>\</w:t>
      </w:r>
      <w:r>
        <w:rPr/>
        <w:br/>
      </w:r>
      <w:r>
        <w:rPr>
          <w:rStyle w:val="NormalTok"/>
        </w:rPr>
        <w:t xml:space="preserve">    </w:t>
      </w:r>
      <w:r>
        <w:rPr>
          <w:rStyle w:val="AttributeTok"/>
        </w:rPr>
        <w:t>--testplans-dir</w:t>
      </w:r>
      <w:r>
        <w:rPr>
          <w:rStyle w:val="NormalTok"/>
        </w:rPr>
        <w:t xml:space="preserve"> projects/components/riscv-ip/kestrel-rv32i/dv/testplans </w:t>
      </w:r>
      <w:r>
        <w:rPr>
          <w:rStyle w:val="DataTypeTok"/>
        </w:rPr>
        <w:t>\</w:t>
      </w:r>
      <w:r>
        <w:rPr/>
        <w:br/>
      </w:r>
      <w:r>
        <w:rPr>
          <w:rStyle w:val="NormalTok"/>
        </w:rPr>
        <w:t xml:space="preserve">    </w:t>
      </w:r>
      <w:r>
        <w:rPr>
          <w:rStyle w:val="AttributeTok"/>
        </w:rPr>
        <w:t>--report</w:t>
      </w:r>
      <w:r>
        <w:rPr>
          <w:rStyle w:val="NormalTok"/>
        </w:rPr>
        <w:t xml:space="preserve"> </w:t>
      </w:r>
      <w:r>
        <w:rPr>
          <w:rStyle w:val="DataTypeTok"/>
        </w:rPr>
        <w:t>\</w:t>
      </w:r>
      <w:r>
        <w:rPr/>
        <w:br/>
      </w:r>
      <w:r>
        <w:rPr>
          <w:rStyle w:val="NormalTok"/>
        </w:rPr>
        <w:t xml:space="preserve">    </w:t>
      </w:r>
      <w:r>
        <w:rPr>
          <w:rStyle w:val="AttributeTok"/>
        </w:rPr>
        <w:t>--results-dir</w:t>
      </w:r>
      <w:r>
        <w:rPr>
          <w:rStyle w:val="NormalTok"/>
        </w:rPr>
        <w:t xml:space="preserve"> projects/components/riscv-ip/kestrel-rv32i/dv/tests/logs</w:t>
      </w:r>
    </w:p>
    <w:p>
      <w:pPr>
        <w:pStyle w:val="FirstParagraph"/>
        <w:rPr/>
      </w:pPr>
      <w:r>
        <w:rPr>
          <w:sz w:val="20"/>
        </w:rPr>
        <w:t xml:space="preserve">The tracker exists for per-scenario status verification: it matches each YAML’s </w:t>
      </w:r>
      <w:r>
        <w:rPr>
          <w:rStyle w:val="VerbatimChar"/>
          <w:sz w:val="20"/>
        </w:rPr>
        <w:t>test_function</w:t>
      </w:r>
      <w:r>
        <w:rPr>
          <w:sz w:val="20"/>
        </w:rPr>
        <w:t xml:space="preserve"> strings against the JUnit XML testcase names and reports whether the referenced cocotb tests actually ran and passed. Its functional-coverage percentage shows 0% for these plans — by design, as in the pumice house: these YAMLs carry no </w:t>
      </w:r>
      <w:r>
        <w:rPr>
          <w:rStyle w:val="VerbatimChar"/>
          <w:sz w:val="20"/>
        </w:rPr>
        <w:t>coverage_points</w:t>
      </w:r>
      <w:r>
        <w:rPr>
          <w:sz w:val="20"/>
        </w:rPr>
        <w:t xml:space="preserve"> blocks, so the tool has no cover data to score. The scenario-level rollup for kestrel is each YAML’s </w:t>
      </w:r>
      <w:r>
        <w:rPr>
          <w:rStyle w:val="VerbatimChar"/>
          <w:sz w:val="20"/>
        </w:rPr>
        <w:t>implied_coverage</w:t>
      </w:r>
      <w:r>
        <w:rPr>
          <w:sz w:val="20"/>
        </w:rPr>
        <w:t xml:space="preserve"> block: </w:t>
      </w:r>
      <w:r>
        <w:rPr>
          <w:rStyle w:val="VerbatimChar"/>
          <w:sz w:val="20"/>
        </w:rPr>
        <w:t>scenario_tracked</w:t>
      </w:r>
      <w:r>
        <w:rPr>
          <w:sz w:val="20"/>
        </w:rPr>
        <w:t xml:space="preserve"> counts </w:t>
      </w:r>
      <w:r>
        <w:rPr>
          <w:rStyle w:val="VerbatimChar"/>
          <w:sz w:val="20"/>
        </w:rPr>
        <w:t>status: verified</w:t>
      </w:r>
      <w:r>
        <w:rPr>
          <w:sz w:val="20"/>
        </w:rPr>
        <w:t xml:space="preserve"> scenarios and </w:t>
      </w:r>
      <w:r>
        <w:rPr>
          <w:rStyle w:val="VerbatimChar"/>
          <w:sz w:val="20"/>
        </w:rPr>
        <w:t>implied_percentage = tracked / total_scenarios</w:t>
      </w:r>
      <w:r>
        <w:rPr>
          <w:sz w:val="20"/>
        </w:rPr>
        <w:t xml:space="preserve">. Per-scenario </w:t>
      </w:r>
      <w:r>
        <w:rPr>
          <w:rStyle w:val="VerbatimChar"/>
          <w:sz w:val="20"/>
        </w:rPr>
        <w:t>covers_lines</w:t>
      </w:r>
      <w:r>
        <w:rPr>
          <w:sz w:val="20"/>
        </w:rPr>
        <w:t xml:space="preserve"> are generated from the Verilator </w:t>
      </w:r>
      <w:r>
        <w:rPr>
          <w:rStyle w:val="VerbatimChar"/>
          <w:sz w:val="20"/>
        </w:rPr>
        <w:t>.dat</w:t>
      </w:r>
      <w:r>
        <w:rPr>
          <w:sz w:val="20"/>
        </w:rPr>
        <w:t xml:space="preserve"> files by </w:t>
      </w:r>
      <w:r>
        <w:rPr>
          <w:rStyle w:val="VerbatimChar"/>
          <w:sz w:val="20"/>
        </w:rPr>
        <w:t>update_covers_lines.py</w:t>
      </w:r>
      <w:r>
        <w:rPr>
          <w:sz w:val="20"/>
        </w:rPr>
        <w:t xml:space="preserve"> (2026-10-20): each scenario gets the lines of its plan’s </w:t>
      </w:r>
      <w:r>
        <w:rPr>
          <w:rStyle w:val="VerbatimChar"/>
          <w:sz w:val="20"/>
        </w:rPr>
        <w:t>rtl_file</w:t>
      </w:r>
      <w:r>
        <w:rPr>
          <w:sz w:val="20"/>
        </w:rPr>
        <w:t xml:space="preserve"> that its test’s cells (all levels) covered, so scenarios sharing a test share a list. Refresh them after any RTL change, then check with the repo verifier:</w:t>
      </w:r>
    </w:p>
    <w:p>
      <w:pPr>
        <w:pStyle w:val="SourceCode"/>
        <w:rPr/>
      </w:pPr>
      <w:r>
        <w:rPr>
          <w:rStyle w:val="FunctionTok"/>
        </w:rPr>
        <w:t>make</w:t>
      </w:r>
      <w:r>
        <w:rPr>
          <w:rStyle w:val="NormalTok"/>
        </w:rPr>
        <w:t xml:space="preserve"> clean-all </w:t>
      </w:r>
      <w:r>
        <w:rPr>
          <w:rStyle w:val="KeywordTok"/>
        </w:rPr>
        <w:t>&amp;&amp;</w:t>
      </w:r>
      <w:r>
        <w:rPr>
          <w:rStyle w:val="NormalTok"/>
        </w:rPr>
        <w:t xml:space="preserve"> </w:t>
      </w:r>
      <w:r>
        <w:rPr>
          <w:rStyle w:val="VariableTok"/>
        </w:rPr>
        <w:t>COVERAGE</w:t>
      </w:r>
      <w:r>
        <w:rPr>
          <w:rStyle w:val="OperatorTok"/>
        </w:rPr>
        <w:t>=</w:t>
      </w:r>
      <w:r>
        <w:rPr>
          <w:rStyle w:val="NormalTok"/>
        </w:rPr>
        <w:t xml:space="preserve">1 </w:t>
      </w:r>
      <w:r>
        <w:rPr>
          <w:rStyle w:val="FunctionTok"/>
        </w:rPr>
        <w:t>make</w:t>
      </w:r>
      <w:r>
        <w:rPr>
          <w:rStyle w:val="NormalTok"/>
        </w:rPr>
        <w:t xml:space="preserve"> run-all-full-parallel </w:t>
      </w:r>
      <w:r>
        <w:rPr>
          <w:rStyle w:val="KeywordTok"/>
        </w:rPr>
        <w:t>&amp;&amp;</w:t>
      </w:r>
      <w:r>
        <w:rPr>
          <w:rStyle w:val="NormalTok"/>
        </w:rPr>
        <w:t xml:space="preserve"> </w:t>
      </w:r>
      <w:r>
        <w:rPr>
          <w:rStyle w:val="FunctionTok"/>
        </w:rPr>
        <w:t>make</w:t>
      </w:r>
      <w:r>
        <w:rPr>
          <w:rStyle w:val="NormalTok"/>
        </w:rPr>
        <w:t xml:space="preserve"> coverage-report</w:t>
      </w:r>
      <w:r>
        <w:rPr/>
        <w:br/>
      </w:r>
      <w:r>
        <w:rPr>
          <w:rStyle w:val="ExtensionTok"/>
        </w:rPr>
        <w:t>python3</w:t>
      </w:r>
      <w:r>
        <w:rPr>
          <w:rStyle w:val="NormalTok"/>
        </w:rPr>
        <w:t xml:space="preserve"> ../testplans/update_covers_lines.py kestrel_core_testplan.yaml   </w:t>
      </w:r>
      <w:r>
        <w:rPr>
          <w:rStyle w:val="CommentTok"/>
        </w:rPr>
        <w:t># ... each plan</w:t>
      </w:r>
      <w:r>
        <w:rPr/>
        <w:br/>
      </w:r>
      <w:r>
        <w:rPr>
          <w:rStyle w:val="ExtensionTok"/>
        </w:rPr>
        <w:t>python3</w:t>
      </w:r>
      <w:r>
        <w:rPr>
          <w:rStyle w:val="NormalTok"/>
        </w:rPr>
        <w:t xml:space="preserve"> ../../../../../../bin/cov_utils/verify_testplan_coverage.py </w:t>
      </w:r>
      <w:r>
        <w:rPr>
          <w:rStyle w:val="DataTypeTok"/>
        </w:rPr>
        <w:t>\</w:t>
      </w:r>
      <w:r>
        <w:rPr/>
        <w:br/>
      </w:r>
      <w:r>
        <w:rPr>
          <w:rStyle w:val="NormalTok"/>
        </w:rPr>
        <w:t xml:space="preserve">    ../testplans/kestrel_core_testplan.yaml coverage_data/merged/latest_merged_coverage.dat</w:t>
      </w:r>
    </w:p>
    <w:p>
      <w:pPr>
        <w:pStyle w:val="FirstParagraph"/>
        <w:rPr/>
      </w:pPr>
      <w:bookmarkStart w:id="428" w:name="rollup"/>
      <w:r>
        <w:rPr>
          <w:sz w:val="20"/>
        </w:rPr>
        <w:t>Last run 2026-10-21: all six plans, 55/55 line-anchored scenarios fully verified (CORE-18 is the coverage flow itself and carries no lines). The hand-written anchors this replaced had drifted: ML-02 matched 0 of its 10 lines, and the core plan’s pointed at code that had moved.</w:t>
      </w:r>
      <w:bookmarkEnd w:id="428"/>
      <w:r>
        <w:br w:type="page"/>
      </w:r>
    </w:p>
    <w:p>
      <w:pPr>
        <w:pStyle w:val="Heading2"/>
        <w:pBdr>
          <w:bottom w:val="single" w:sz="12" w:space="0" w:color="228B22"/>
        </w:pBdr>
        <w:spacing w:before="280" w:after="80"/>
        <w:rPr/>
      </w:pPr>
      <w:bookmarkStart w:id="429" w:name="__RefHeading___Toc14301_589401802"/>
      <w:bookmarkStart w:id="430" w:name="running-the-tests"/>
      <w:bookmarkEnd w:id="429"/>
      <w:r>
        <w:rPr>
          <w:rStyle w:val="SectionNumber"/>
          <w:b/>
          <w:color w:val="228B22"/>
          <w:sz w:val="28"/>
        </w:rPr>
        <w:t>22.5</w:t>
      </w:r>
      <w:r>
        <w:rPr>
          <w:b/>
          <w:color w:val="228B22"/>
          <w:sz w:val="28"/>
        </w:rPr>
        <w:tab/>
        <w:t>Running the tests</w:t>
      </w:r>
    </w:p>
    <w:p>
      <w:pPr>
        <w:pStyle w:val="SourceCode"/>
        <w:rPr/>
      </w:pPr>
      <w:r>
        <w:rPr>
          <w:rStyle w:val="BuiltInTok"/>
        </w:rPr>
        <w:t>cd</w:t>
      </w:r>
      <w:r>
        <w:rPr>
          <w:rStyle w:val="NormalTok"/>
        </w:rPr>
        <w:t xml:space="preserve"> projects/components/riscv-ip/kestrel-rv32i/dv/tests</w:t>
      </w:r>
      <w:r>
        <w:rPr/>
        <w:br/>
      </w:r>
      <w:r>
        <w:rPr>
          <w:rStyle w:val="FunctionTok"/>
        </w:rPr>
        <w:t>make</w:t>
      </w:r>
      <w:r>
        <w:rPr>
          <w:rStyle w:val="NormalTok"/>
        </w:rPr>
        <w:t xml:space="preserve"> list                     </w:t>
      </w:r>
      <w:r>
        <w:rPr>
          <w:rStyle w:val="CommentTok"/>
        </w:rPr>
        <w:t># discovered test roots</w:t>
      </w:r>
      <w:r>
        <w:rPr/>
        <w:br/>
      </w:r>
      <w:r>
        <w:rPr>
          <w:rStyle w:val="FunctionTok"/>
        </w:rPr>
        <w:t>make</w:t>
      </w:r>
      <w:r>
        <w:rPr>
          <w:rStyle w:val="NormalTok"/>
        </w:rPr>
        <w:t xml:space="preserve"> run-all-func-parallel    </w:t>
      </w:r>
      <w:r>
        <w:rPr>
          <w:rStyle w:val="CommentTok"/>
        </w:rPr>
        <w:t># FUNC regression (gate+func cells)</w:t>
      </w:r>
      <w:r>
        <w:rPr/>
        <w:br/>
      </w:r>
      <w:r>
        <w:rPr>
          <w:rStyle w:val="FunctionTok"/>
        </w:rPr>
        <w:t>make</w:t>
      </w:r>
      <w:r>
        <w:rPr>
          <w:rStyle w:val="NormalTok"/>
        </w:rPr>
        <w:t xml:space="preserve"> run-all-full-parallel    </w:t>
      </w:r>
      <w:r>
        <w:rPr>
          <w:rStyle w:val="CommentTok"/>
        </w:rPr>
        <w:t># FULL regression (gate+func+full cells)</w:t>
      </w:r>
    </w:p>
    <w:p>
      <w:pPr>
        <w:pStyle w:val="FirstParagraph"/>
        <w:rPr/>
      </w:pPr>
      <w:bookmarkStart w:id="431" w:name="running-the-tests"/>
      <w:r>
        <w:rPr>
          <w:sz w:val="20"/>
        </w:rPr>
        <w:t>REG_LEVEL semantics: GATE runs gate cells only, FUNC adds func, FULL adds full. The rv32ui battery reads TEST_LEVEL inside the sim (gate = 3-image smoke, func = 42 images + spike lockstep, full = 42 images without lockstep).</w:t>
      </w:r>
      <w:bookmarkEnd w:id="431"/>
      <w:r>
        <w:br w:type="page"/>
      </w:r>
    </w:p>
    <w:p>
      <w:pPr>
        <w:pStyle w:val="Heading2"/>
        <w:pBdr>
          <w:bottom w:val="single" w:sz="12" w:space="0" w:color="228B22"/>
        </w:pBdr>
        <w:spacing w:before="280" w:after="80"/>
        <w:rPr/>
      </w:pPr>
      <w:bookmarkStart w:id="432" w:name="__RefHeading___Toc14303_589401802"/>
      <w:bookmarkStart w:id="433" w:name="functional-coverage-core-18"/>
      <w:bookmarkEnd w:id="432"/>
      <w:r>
        <w:rPr>
          <w:rStyle w:val="SectionNumber"/>
          <w:b/>
          <w:color w:val="228B22"/>
          <w:sz w:val="28"/>
        </w:rPr>
        <w:t>22.6</w:t>
      </w:r>
      <w:r>
        <w:rPr>
          <w:b/>
          <w:color w:val="228B22"/>
          <w:sz w:val="28"/>
        </w:rPr>
        <w:tab/>
        <w:t>Functional coverage (CORE-18)</w:t>
      </w:r>
    </w:p>
    <w:p>
      <w:pPr>
        <w:pStyle w:val="FirstParagraph"/>
        <w:rPr/>
      </w:pPr>
      <w:r>
        <w:rPr>
          <w:sz w:val="20"/>
        </w:rPr>
        <w:t xml:space="preserve">Collection is wired through the central </w:t>
      </w:r>
      <w:r>
        <w:rPr>
          <w:rStyle w:val="VerbatimChar"/>
          <w:sz w:val="20"/>
        </w:rPr>
        <w:t>cov_utils</w:t>
      </w:r>
      <w:r>
        <w:rPr>
          <w:sz w:val="20"/>
        </w:rPr>
        <w:t xml:space="preserve"> conftest hook (</w:t>
      </w:r>
      <w:r>
        <w:rPr>
          <w:rStyle w:val="VerbatimChar"/>
          <w:sz w:val="20"/>
        </w:rPr>
        <w:t>dv/tests/conftest.py</w:t>
      </w:r>
      <w:r>
        <w:rPr>
          <w:sz w:val="20"/>
        </w:rPr>
        <w:t>) — the same pattern every other component uses. To regenerate:</w:t>
      </w:r>
    </w:p>
    <w:p>
      <w:pPr>
        <w:pStyle w:val="SourceCode"/>
        <w:rPr/>
      </w:pPr>
      <w:r>
        <w:rPr>
          <w:rStyle w:val="FunctionTok"/>
        </w:rPr>
        <w:t>make</w:t>
      </w:r>
      <w:r>
        <w:rPr>
          <w:rStyle w:val="NormalTok"/>
        </w:rPr>
        <w:t xml:space="preserve"> clean-all</w:t>
      </w:r>
      <w:r>
        <w:rPr/>
        <w:br/>
      </w:r>
      <w:r>
        <w:rPr>
          <w:rStyle w:val="VariableTok"/>
        </w:rPr>
        <w:t>COVERAGE</w:t>
      </w:r>
      <w:r>
        <w:rPr>
          <w:rStyle w:val="OperatorTok"/>
        </w:rPr>
        <w:t>=</w:t>
      </w:r>
      <w:r>
        <w:rPr>
          <w:rStyle w:val="NormalTok"/>
        </w:rPr>
        <w:t xml:space="preserve">1 </w:t>
      </w:r>
      <w:r>
        <w:rPr>
          <w:rStyle w:val="FunctionTok"/>
        </w:rPr>
        <w:t>make</w:t>
      </w:r>
      <w:r>
        <w:rPr>
          <w:rStyle w:val="NormalTok"/>
        </w:rPr>
        <w:t xml:space="preserve"> run-all-full</w:t>
      </w:r>
      <w:r>
        <w:rPr/>
        <w:br/>
      </w:r>
      <w:r>
        <w:rPr>
          <w:rStyle w:val="FunctionTok"/>
        </w:rPr>
        <w:t>make</w:t>
      </w:r>
      <w:r>
        <w:rPr>
          <w:rStyle w:val="NormalTok"/>
        </w:rPr>
        <w:t xml:space="preserve"> coverage-report</w:t>
      </w:r>
    </w:p>
    <w:p>
      <w:pPr>
        <w:pStyle w:val="FirstParagraph"/>
        <w:rPr/>
      </w:pPr>
      <w:r>
        <w:rPr>
          <w:sz w:val="20"/>
        </w:rPr>
        <w:t xml:space="preserve">Measured 2026-10-21 across all 72 cells (including the CORE-17 fuzz at full level, 200 streams), from </w:t>
      </w:r>
      <w:r>
        <w:rPr>
          <w:rStyle w:val="VerbatimChar"/>
          <w:sz w:val="20"/>
        </w:rPr>
        <w:t>make clean-all</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House target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(Verilator)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rv32i_alu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kestrel_bram_tb_top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kestrel_core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rv32i_decode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rv32i_imm_gen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kestrel_loader_tb_top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kestrel_mem_bram</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kestrel_mem_loader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kestrel_regfile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 kestrel_tb_top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 xml:space="preserve">The lines still at zero are by design: the AXI </w:t>
      </w:r>
      <w:r>
        <w:rPr>
          <w:rStyle w:val="VerbatimChar"/>
          <w:sz w:val="20"/>
        </w:rPr>
        <w:t>prot</w:t>
      </w:r>
      <w:r>
        <w:rPr>
          <w:sz w:val="20"/>
        </w:rPr>
        <w:t>/</w:t>
      </w:r>
      <w:r>
        <w:rPr>
          <w:rStyle w:val="VerbatimChar"/>
          <w:sz w:val="20"/>
        </w:rPr>
        <w:t>resp</w:t>
      </w:r>
      <w:r>
        <w:rPr>
          <w:sz w:val="20"/>
        </w:rPr>
        <w:t xml:space="preserve"> buses that never toggle (</w:t>
      </w:r>
      <w:r>
        <w:rPr>
          <w:rStyle w:val="VerbatimChar"/>
          <w:sz w:val="20"/>
        </w:rPr>
        <w:t>resp</w:t>
      </w:r>
      <w:r>
        <w:rPr>
          <w:sz w:val="20"/>
        </w:rPr>
        <w:t xml:space="preserve"> is always OKAY, </w:t>
      </w:r>
      <w:r>
        <w:rPr>
          <w:rStyle w:val="VerbatimChar"/>
          <w:sz w:val="20"/>
        </w:rPr>
        <w:t>prot</w:t>
      </w:r>
      <w:r>
        <w:rPr>
          <w:sz w:val="20"/>
        </w:rPr>
        <w:t xml:space="preserve"> is ignored) and decode’s unreachable default arms. The core and ALU are at 100% since the ALU result became an OR of its rows (no unreachable default arm).</w:t>
      </w:r>
    </w:p>
    <w:p>
      <w:pPr>
        <w:pStyle w:val="BodyText"/>
        <w:spacing w:before="180" w:after="180"/>
        <w:rPr/>
      </w:pPr>
      <w:r>
        <w:rPr>
          <w:sz w:val="20"/>
        </w:rPr>
        <w:t>Toggle collection is enabled (</w:t>
      </w:r>
      <w:r>
        <w:rPr>
          <w:rStyle w:val="VerbatimChar"/>
          <w:sz w:val="20"/>
        </w:rPr>
        <w:t>--coverage-toggle</w:t>
      </w:r>
      <w:r>
        <w:rPr>
          <w:sz w:val="20"/>
        </w:rPr>
        <w:t xml:space="preserve">); the house </w:t>
      </w:r>
      <w:r>
        <w:rPr>
          <w:rStyle w:val="VerbatimChar"/>
          <w:sz w:val="20"/>
        </w:rPr>
        <w:t>merge_testlevel_coverage.py</w:t>
      </w:r>
      <w:r>
        <w:rPr>
          <w:sz w:val="20"/>
        </w:rPr>
        <w:t xml:space="preserve"> report tracks line only — toggle numbers are ad-hoc from </w:t>
      </w:r>
      <w:r>
        <w:rPr>
          <w:rStyle w:val="VerbatimChar"/>
          <w:sz w:val="20"/>
        </w:rPr>
        <w:t>coverage_data/merged/latest_merged_coverage.dat</w:t>
      </w:r>
      <w:r>
        <w:rPr>
          <w:sz w:val="20"/>
        </w:rPr>
        <w:t xml:space="preserve"> via </w:t>
      </w:r>
      <w:r>
        <w:rPr>
          <w:rStyle w:val="VerbatimChar"/>
          <w:sz w:val="20"/>
        </w:rPr>
        <w:t>verilator_coverage</w:t>
      </w:r>
      <w:r>
        <w:rPr>
          <w:sz w:val="20"/>
        </w:rPr>
        <w:t>. Known toggle laggards are data-path width toggles exercised thinly by directed tests; the fuzz’s random patterns are the planned ratchet. Coverage artifacts (</w:t>
      </w:r>
      <w:r>
        <w:rPr>
          <w:rStyle w:val="VerbatimChar"/>
          <w:sz w:val="20"/>
        </w:rPr>
        <w:t>coverage_data/</w:t>
      </w:r>
      <w:r>
        <w:rPr>
          <w:sz w:val="20"/>
        </w:rPr>
        <w:t xml:space="preserve">, </w:t>
      </w:r>
      <w:r>
        <w:rPr>
          <w:rStyle w:val="VerbatimChar"/>
          <w:sz w:val="20"/>
        </w:rPr>
        <w:t>coverage_reports/</w:t>
      </w:r>
      <w:r>
        <w:rPr>
          <w:sz w:val="20"/>
        </w:rPr>
        <w:t xml:space="preserve">, </w:t>
      </w:r>
      <w:r>
        <w:rPr>
          <w:rStyle w:val="VerbatimChar"/>
          <w:sz w:val="20"/>
        </w:rPr>
        <w:t>local_sim_build/</w:t>
      </w:r>
      <w:r>
        <w:rPr>
          <w:sz w:val="20"/>
        </w:rPr>
        <w:t xml:space="preserve">, </w:t>
      </w:r>
      <w:r>
        <w:rPr>
          <w:rStyle w:val="VerbatimChar"/>
          <w:sz w:val="20"/>
        </w:rPr>
        <w:t>logs/</w:t>
      </w:r>
      <w:r>
        <w:rPr>
          <w:sz w:val="20"/>
        </w:rPr>
        <w:t>) are gitignored by design; the numbers above are the committed record, regenerable with the commands in this section.</w:t>
      </w:r>
      <w:bookmarkEnd w:id="419"/>
      <w:bookmarkEnd w:id="433"/>
    </w:p>
    <w:sectPr>
      <w:footerReference w:type="even" r:id="rId66"/>
      <w:footerReference w:type="default" r:id="rId67"/>
      <w:footerReference w:type="first" r:id="rId6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KESTREL-RV32I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KESTREL-RV32I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141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141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1"/>
    <w:lvlOverride w:ilvl="0">
      <w:startOverride w:val="1"/>
    </w:lvlOverride>
  </w:num>
  <w:num w:numId="33">
    <w:abstractNumId w:val="2"/>
  </w:num>
  <w:num w:numId="34">
    <w:abstractNumId w:val="2"/>
  </w:num>
  <w:num w:numId="35">
    <w:abstractNumId w:val="2"/>
  </w:num>
  <w:num w:numId="36">
    <w:abstractNumId w:val="2"/>
  </w:num>
  <w:num w:numId="37">
    <w:abstractNumId w:val="2"/>
  </w:num>
  <w:num w:numId="38">
    <w:abstractNumId w:val="2"/>
  </w:num>
  <w:num w:numId="39">
    <w:abstractNumId w:val="1"/>
    <w:lvlOverride w:ilvl="0">
      <w:startOverride w:val="1"/>
    </w:lvlOverride>
  </w:num>
  <w:num w:numId="40">
    <w:abstractNumId w:val="1"/>
  </w:num>
  <w:num w:numId="41">
    <w:abstractNumId w:val="1"/>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1"/>
    <w:lvlOverride w:ilvl="0">
      <w:startOverride w:val="1"/>
    </w:lvlOverride>
  </w:num>
  <w:num w:numId="65">
    <w:abstractNumId w:val="1"/>
  </w:num>
  <w:num w:numId="66">
    <w:abstractNumId w:val="1"/>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ch00_front_matter/00_document_info.md" TargetMode="External"/><Relationship Id="rId14" Type="http://schemas.openxmlformats.org/officeDocument/2006/relationships/hyperlink" Target="ch01_introduction/01_purpose_and_scope.md" TargetMode="External"/><Relationship Id="rId15" Type="http://schemas.openxmlformats.org/officeDocument/2006/relationships/hyperlink" Target="ch02_system_overview/01_system_overview.md" TargetMode="External"/><Relationship Id="rId16" Type="http://schemas.openxmlformats.org/officeDocument/2006/relationships/hyperlink" Target="ch03_architecture/01_isa_scope.md" TargetMode="External"/><Relationship Id="rId17" Type="http://schemas.openxmlformats.org/officeDocument/2006/relationships/hyperlink" Target="ch03_architecture/02_machine_state.md" TargetMode="External"/><Relationship Id="rId18" Type="http://schemas.openxmlformats.org/officeDocument/2006/relationships/hyperlink" Target="ch04_interfaces/01_core_port_spec.md" TargetMode="External"/><Relationship Id="rId19" Type="http://schemas.openxmlformats.org/officeDocument/2006/relationships/hyperlink" Target="ch04_interfaces/02_memory_contract.md" TargetMode="External"/><Relationship Id="rId20" Type="http://schemas.openxmlformats.org/officeDocument/2006/relationships/hyperlink" Target="ch04_interfaces/03_halt_and_trap_behavior.md" TargetMode="External"/><Relationship Id="rId21" Type="http://schemas.openxmlformats.org/officeDocument/2006/relationships/hyperlink" Target="ch04_interfaces/04_mem_loader.md" TargetMode="External"/><Relationship Id="rId22" Type="http://schemas.openxmlformats.org/officeDocument/2006/relationships/hyperlink" Target="ch05_performance/01_performance.md" TargetMode="External"/><Relationship Id="rId23" Type="http://schemas.openxmlformats.org/officeDocument/2006/relationships/hyperlink" Target="ch06_integration/01_integration.md" TargetMode="External"/><Relationship Id="rId24" Type="http://schemas.openxmlformats.org/officeDocument/2006/relationships/hyperlink" Target="../kestrel_mas/kestrel_mas_index.md" TargetMode="External"/><Relationship Id="rId25" Type="http://schemas.openxmlformats.org/officeDocument/2006/relationships/hyperlink" Target="../simplified_rv32i/simplified_rv32i_index.md" TargetMode="External"/><Relationship Id="rId26" Type="http://schemas.openxmlformats.org/officeDocument/2006/relationships/hyperlink" Target="../../../README.md" TargetMode="External"/><Relationship Id="rId27" Type="http://schemas.openxmlformats.org/officeDocument/2006/relationships/hyperlink" Target="../../../references/riscv-spec.pdf" TargetMode="External"/><Relationship Id="rId28" Type="http://schemas.openxmlformats.org/officeDocument/2006/relationships/hyperlink" Target="../../dv/testplans/README.md" TargetMode="External"/><Relationship Id="rId29" Type="http://schemas.openxmlformats.org/officeDocument/2006/relationships/hyperlink" Target="ch01_introduction/01_introduction.md" TargetMode="External"/><Relationship Id="rId30" Type="http://schemas.openxmlformats.org/officeDocument/2006/relationships/hyperlink" Target="ch01_introduction/02_the_falcon_ladder.md" TargetMode="External"/><Relationship Id="rId31" Type="http://schemas.openxmlformats.org/officeDocument/2006/relationships/hyperlink" Target="ch01_introduction/03_conventions.md" TargetMode="External"/><Relationship Id="rId32" Type="http://schemas.openxmlformats.org/officeDocument/2006/relationships/hyperlink" Target="ch02_isa_quick_reference/01_formats.md" TargetMode="External"/><Relationship Id="rId33" Type="http://schemas.openxmlformats.org/officeDocument/2006/relationships/hyperlink" Target="ch02_isa_quick_reference/02_the_instruction_set.md" TargetMode="External"/><Relationship Id="rId34" Type="http://schemas.openxmlformats.org/officeDocument/2006/relationships/hyperlink" Target="ch02_isa_quick_reference/03_system_layer.md" TargetMode="External"/><Relationship Id="rId35" Type="http://schemas.openxmlformats.org/officeDocument/2006/relationships/hyperlink" Target="ch03_datapath/01_overview.md" TargetMode="External"/><Relationship Id="rId36" Type="http://schemas.openxmlformats.org/officeDocument/2006/relationships/hyperlink" Target="ch03_datapath/02_a_cycle_in_detail.md" TargetMode="External"/><Relationship Id="rId37" Type="http://schemas.openxmlformats.org/officeDocument/2006/relationships/hyperlink" Target="ch03_datapath/03_control_state.md" TargetMode="External"/><Relationship Id="rId38" Type="http://schemas.openxmlformats.org/officeDocument/2006/relationships/hyperlink" Target="ch03_datapath/04_rvfi.md" TargetMode="External"/><Relationship Id="rId39" Type="http://schemas.openxmlformats.org/officeDocument/2006/relationships/hyperlink" Target="ch04_control_truth_table/01_the_control_bundle.md" TargetMode="External"/><Relationship Id="rId40" Type="http://schemas.openxmlformats.org/officeDocument/2006/relationships/hyperlink" Target="ch04_control_truth_table/02_the_decode_table.md" TargetMode="External"/><Relationship Id="rId41" Type="http://schemas.openxmlformats.org/officeDocument/2006/relationships/hyperlink" Target="ch05_memory_contract/01_the_contract.md" TargetMode="External"/><Relationship Id="rId42" Type="http://schemas.openxmlformats.org/officeDocument/2006/relationships/hyperlink" Target="ch05_memory_contract/02_misaligned_data.md" TargetMode="External"/><Relationship Id="rId43" Type="http://schemas.openxmlformats.org/officeDocument/2006/relationships/hyperlink" Target="ch05_memory_contract/03_ialign_and_halt.md" TargetMode="External"/><Relationship Id="rId44" Type="http://schemas.openxmlformats.org/officeDocument/2006/relationships/hyperlink" Target="ch06_verification/01_testbench_and_golden.md" TargetMode="External"/><Relationship Id="rId45" Type="http://schemas.openxmlformats.org/officeDocument/2006/relationships/hyperlink" Target="ch06_verification/02_rv32ui_battery.md" TargetMode="External"/><Relationship Id="rId46" Type="http://schemas.openxmlformats.org/officeDocument/2006/relationships/hyperlink" Target="ch06_verification/03_spike_lockstep.md" TargetMode="External"/><Relationship Id="rId47" Type="http://schemas.openxmlformats.org/officeDocument/2006/relationships/hyperlink" Target="ch06_verification/04_riscv_formal.md" TargetMode="External"/><Relationship Id="rId48" Type="http://schemas.openxmlformats.org/officeDocument/2006/relationships/hyperlink" Target="ch06_verification/05_the_cex_story.md" TargetMode="External"/><Relationship Id="rId49" Type="http://schemas.openxmlformats.org/officeDocument/2006/relationships/hyperlink" Target="ch07_costs_and_the_next_rung/01_what_kestrel_costs.md" TargetMode="External"/><Relationship Id="rId50" Type="http://schemas.openxmlformats.org/officeDocument/2006/relationships/hyperlink" Target="ch07_costs_and_the_next_rung/02_merlin_teaser.md" TargetMode="External"/><Relationship Id="rId51" Type="http://schemas.openxmlformats.org/officeDocument/2006/relationships/hyperlink" Target="../mem-ctrl-ip/README.md" TargetMode="External"/><Relationship Id="rId52" Type="http://schemas.openxmlformats.org/officeDocument/2006/relationships/hyperlink" Target="../../../docs/superpowers/specs/2026-10-06-riscv-falcon-suite-design.md" TargetMode="External"/><Relationship Id="rId53" Type="http://schemas.openxmlformats.org/officeDocument/2006/relationships/hyperlink" Target="kestrel-rv32i/" TargetMode="External"/><Relationship Id="rId54" Type="http://schemas.openxmlformats.org/officeDocument/2006/relationships/hyperlink" Target="merlin-rv32i/" TargetMode="External"/><Relationship Id="rId55" Type="http://schemas.openxmlformats.org/officeDocument/2006/relationships/hyperlink" Target="peregrine-rv32im/" TargetMode="External"/><Relationship Id="rId56" Type="http://schemas.openxmlformats.org/officeDocument/2006/relationships/hyperlink" Target="gyrfalcon-rv32ima/" TargetMode="External"/><Relationship Id="rId57" Type="http://schemas.openxmlformats.org/officeDocument/2006/relationships/hyperlink" Target="garuda-rv32imaf/" TargetMode="External"/><Relationship Id="rId58" Type="http://schemas.openxmlformats.org/officeDocument/2006/relationships/hyperlink" Target="common-rv32i/" TargetMode="External"/><Relationship Id="rId59" Type="http://schemas.openxmlformats.org/officeDocument/2006/relationships/hyperlink" Target="../compute-eng-ip/hive-serv/" TargetMode="External"/><Relationship Id="rId60" Type="http://schemas.openxmlformats.org/officeDocument/2006/relationships/hyperlink" Target="gatling-rv32i/" TargetMode="External"/><Relationship Id="rId61" Type="http://schemas.openxmlformats.org/officeDocument/2006/relationships/hyperlink" Target="../../../vault/tracking/projects/components/riscv-ip/gatling-rv32i/task/open/TASK-002.md" TargetMode="External"/><Relationship Id="rId62" Type="http://schemas.openxmlformats.org/officeDocument/2006/relationships/hyperlink" Target="kestrel-rv32i/docs/simplified_rv32i/" TargetMode="External"/><Relationship Id="rId63" Type="http://schemas.openxmlformats.org/officeDocument/2006/relationships/hyperlink" Target="references/README.md" TargetMode="External"/><Relationship Id="rId64" Type="http://schemas.openxmlformats.org/officeDocument/2006/relationships/hyperlink" Target="docs/INDEX.md" TargetMode="External"/><Relationship Id="rId65" Type="http://schemas.openxmlformats.org/officeDocument/2006/relationships/hyperlink" Target="csrs.md" TargetMode="External"/><Relationship Id="rId66" Type="http://schemas.openxmlformats.org/officeDocument/2006/relationships/footer" Target="footer1.xml"/><Relationship Id="rId67" Type="http://schemas.openxmlformats.org/officeDocument/2006/relationships/footer" Target="footer2.xml"/><Relationship Id="rId68" Type="http://schemas.openxmlformats.org/officeDocument/2006/relationships/footer" Target="footer3.xml"/><Relationship Id="rId69" Type="http://schemas.openxmlformats.org/officeDocument/2006/relationships/numbering" Target="numbering.xml"/><Relationship Id="rId70" Type="http://schemas.openxmlformats.org/officeDocument/2006/relationships/fontTable" Target="fontTable.xml"/><Relationship Id="rId71" Type="http://schemas.openxmlformats.org/officeDocument/2006/relationships/settings" Target="settings.xml"/><Relationship Id="rId7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141</Pages>
  <Words>17817</Words>
  <Characters>98748</Characters>
  <CharactersWithSpaces>115122</CharactersWithSpaces>
  <Paragraphs>2021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2026-10-23T14:12:03Z</dcterms:created>
  <dc:creator/>
  <dc:description/>
  <dc:language>en-US</dc:language>
  <cp:lastModifiedBy/>
  <dcterms:modified xsi:type="dcterms:W3CDTF">2026-10-23T07:12:08Z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