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1.svg" ContentType="image/svg"/>
  <Override PartName="/word/media/image3.svg" ContentType="image/svg"/>
  <Override PartName="/word/media/image5.svg" ContentType="image/svg"/>
  <Override PartName="/word/media/image7.svg" ContentType="image/svg"/>
  <Override PartName="/word/media/image9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RTC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858_671302088">
            <w:r>
              <w:rPr>
                <w:webHidden/>
                <w:rStyle w:val="IndexLink"/>
              </w:rPr>
              <w:t>1 Rtc Mas Index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60_671302088">
            <w:r>
              <w:rPr>
                <w:webHidden/>
                <w:rStyle w:val="IndexLink"/>
              </w:rPr>
              <w:t>2 APB RTC - Overview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2_671302088">
            <w:r>
              <w:rPr>
                <w:webHidden/>
                <w:rStyle w:val="IndexLink"/>
              </w:rPr>
              <w:t>2.1 Introduction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4_671302088">
            <w:r>
              <w:rPr>
                <w:webHidden/>
                <w:rStyle w:val="IndexLink"/>
              </w:rPr>
              <w:t>2.2 Key Features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66_671302088">
            <w:r>
              <w:rPr>
                <w:webHidden/>
                <w:rStyle w:val="IndexLink"/>
              </w:rPr>
              <w:t>2.2.1 Time Keeping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68_671302088">
            <w:r>
              <w:rPr>
                <w:webHidden/>
                <w:rStyle w:val="IndexLink"/>
              </w:rPr>
              <w:t>2.2.2 Alarm Function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70_671302088">
            <w:r>
              <w:rPr>
                <w:webHidden/>
                <w:rStyle w:val="IndexLink"/>
              </w:rPr>
              <w:t>2.2.3 Interrupt Support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72_671302088">
            <w:r>
              <w:rPr>
                <w:webHidden/>
                <w:rStyle w:val="IndexLink"/>
              </w:rPr>
              <w:t>2.2.4 Power Management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4_671302088">
            <w:r>
              <w:rPr>
                <w:webHidden/>
                <w:rStyle w:val="IndexLink"/>
              </w:rPr>
              <w:t>2.3 Applications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6_671302088">
            <w:r>
              <w:rPr>
                <w:webHidden/>
                <w:rStyle w:val="IndexLink"/>
              </w:rPr>
              <w:t>2.4 Block Diagram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78_671302088">
            <w:r>
              <w:rPr>
                <w:webHidden/>
                <w:rStyle w:val="IndexLink"/>
              </w:rPr>
              <w:t>2.4.1 Figure 1.1: RTC Block Diagram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0_671302088">
            <w:r>
              <w:rPr>
                <w:webHidden/>
                <w:rStyle w:val="IndexLink"/>
              </w:rPr>
              <w:t>2.5 Timing Diagrams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2_671302088">
            <w:r>
              <w:rPr>
                <w:webHidden/>
                <w:rStyle w:val="IndexLink"/>
              </w:rPr>
              <w:t>2.5.1 Waveform 1.1: Time Register Read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4_671302088">
            <w:r>
              <w:rPr>
                <w:webHidden/>
                <w:rStyle w:val="IndexLink"/>
              </w:rPr>
              <w:t>2.5.2 Waveform 1.2: Time Increment with Rollover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6_671302088">
            <w:r>
              <w:rPr>
                <w:webHidden/>
                <w:rStyle w:val="IndexLink"/>
              </w:rPr>
              <w:t>2.5.3 Waveform 1.3: Alarm Match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8_671302088">
            <w:r>
              <w:rPr>
                <w:webHidden/>
                <w:rStyle w:val="IndexLink"/>
              </w:rPr>
              <w:t>2.5.4 Waveform 1.4: Second-Tick Interrupt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0_671302088">
            <w:r>
              <w:rPr>
                <w:webHidden/>
                <w:rStyle w:val="IndexLink"/>
              </w:rPr>
              <w:t>2.6 Register Summary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92_671302088">
            <w:r>
              <w:rPr>
                <w:webHidden/>
                <w:rStyle w:val="IndexLink"/>
              </w:rPr>
              <w:t>3 APB RTC - Architecture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4_671302088">
            <w:r>
              <w:rPr>
                <w:webHidden/>
                <w:rStyle w:val="IndexLink"/>
              </w:rPr>
              <w:t>3.1 High-Level Block Diagram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96_671302088">
            <w:r>
              <w:rPr>
                <w:webHidden/>
                <w:rStyle w:val="IndexLink"/>
              </w:rPr>
              <w:t>3.1.1 Figure 1.2: RTC Architecture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8_671302088">
            <w:r>
              <w:rPr>
                <w:webHidden/>
                <w:rStyle w:val="IndexLink"/>
              </w:rPr>
              <w:t>3.2 Module Hierarchy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0_671302088">
            <w:r>
              <w:rPr>
                <w:webHidden/>
                <w:rStyle w:val="IndexLink"/>
              </w:rPr>
              <w:t>3.3 Data Flow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2_671302088">
            <w:r>
              <w:rPr>
                <w:webHidden/>
                <w:rStyle w:val="IndexLink"/>
              </w:rPr>
              <w:t>3.4 Clock Domains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04_671302088">
            <w:r>
              <w:rPr>
                <w:webHidden/>
                <w:rStyle w:val="IndexLink"/>
              </w:rPr>
              <w:t>4 APB RTC - Register Map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6_671302088">
            <w:r>
              <w:rPr>
                <w:webHidden/>
                <w:rStyle w:val="IndexLink"/>
              </w:rPr>
              <w:t>4.1 Register Summary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8_671302088">
            <w:r>
              <w:rPr>
                <w:webHidden/>
                <w:rStyle w:val="IndexLink"/>
              </w:rPr>
              <w:t>4.2 RTC_CONFIG (0x00)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10_671302088">
            <w:r>
              <w:rPr>
                <w:webHidden/>
                <w:rStyle w:val="IndexLink"/>
              </w:rPr>
              <w:t>4.2.1 Setting the time (time_set_mode protocol)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2_671302088">
            <w:r>
              <w:rPr>
                <w:webHidden/>
                <w:rStyle w:val="IndexLink"/>
              </w:rPr>
              <w:t>4.3 RTC_CONTROL (0x04)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4_671302088">
            <w:r>
              <w:rPr>
                <w:webHidden/>
                <w:rStyle w:val="IndexLink"/>
              </w:rPr>
              <w:t>4.4 RTC_STATUS (0x08)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6_671302088">
            <w:r>
              <w:rPr>
                <w:webHidden/>
                <w:rStyle w:val="IndexLink"/>
              </w:rPr>
              <w:t>4.5 RTC_ALARM_MASK (0x30)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8_671302088">
            <w:r>
              <w:rPr>
                <w:webHidden/>
                <w:rStyle w:val="IndexLink"/>
              </w:rPr>
              <w:t>4.6 Time Format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20_671302088">
            <w:r>
              <w:rPr>
                <w:webHidden/>
                <w:rStyle w:val="IndexLink"/>
              </w:rPr>
              <w:t>5 Retro Legacy Blocks - Product Requirements Document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2_671302088">
            <w:r>
              <w:rPr>
                <w:webHidden/>
                <w:rStyle w:val="IndexLink"/>
              </w:rPr>
              <w:t>5.1 1. Overview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24_671302088">
            <w:r>
              <w:rPr>
                <w:webHidden/>
                <w:rStyle w:val="IndexLink"/>
              </w:rPr>
              <w:t>5.1.1 1.1 Purpose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26_671302088">
            <w:r>
              <w:rPr>
                <w:webHidden/>
                <w:rStyle w:val="IndexLink"/>
              </w:rPr>
              <w:t>5.1.2 1.2 Design Philosophy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28_671302088">
            <w:r>
              <w:rPr>
                <w:webHidden/>
                <w:rStyle w:val="IndexLink"/>
              </w:rPr>
              <w:t>5.1.3 1.3 Target Applications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30_671302088">
            <w:r>
              <w:rPr>
                <w:webHidden/>
                <w:rStyle w:val="IndexLink"/>
              </w:rPr>
              <w:t>5.2 2. Implemented Blocks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32_671302088">
            <w:r>
              <w:rPr>
                <w:webHidden/>
                <w:rStyle w:val="IndexLink"/>
              </w:rPr>
              <w:t>5.2.1 2.1 HPET - High Precision Event Timer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34_671302088">
            <w:r>
              <w:rPr>
                <w:webHidden/>
                <w:rStyle w:val="IndexLink"/>
              </w:rPr>
              <w:t>5.3 3. Planned Blocks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36_671302088">
            <w:r>
              <w:rPr>
                <w:webHidden/>
                <w:rStyle w:val="IndexLink"/>
              </w:rPr>
              <w:t>5.3.1 3.1 8259 - Programmable Interrupt Controller (PIC)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38_671302088">
            <w:r>
              <w:rPr>
                <w:webHidden/>
                <w:rStyle w:val="IndexLink"/>
              </w:rPr>
              <w:t>5.3.2 3.2 8254 - Programmable Interval Timer (PIT)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40_671302088">
            <w:r>
              <w:rPr>
                <w:webHidden/>
                <w:rStyle w:val="IndexLink"/>
              </w:rPr>
              <w:t>5.3.3 3.3 GPIO - General Purpose I/O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42_671302088">
            <w:r>
              <w:rPr>
                <w:webHidden/>
                <w:rStyle w:val="IndexLink"/>
              </w:rPr>
              <w:t>5.3.4 3.4 RTC - Real-Time Clock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44_671302088">
            <w:r>
              <w:rPr>
                <w:webHidden/>
                <w:rStyle w:val="IndexLink"/>
              </w:rPr>
              <w:t>5.3.5 3.5 SMBus Controller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46_671302088">
            <w:r>
              <w:rPr>
                <w:webHidden/>
                <w:rStyle w:val="IndexLink"/>
              </w:rPr>
              <w:t>5.3.6 3.6 UART - Universal Asynchronous Receiver/Transmitter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48_671302088">
            <w:r>
              <w:rPr>
                <w:webHidden/>
                <w:rStyle w:val="IndexLink"/>
              </w:rPr>
              <w:t>5.3.7 3.7 SPI Controller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50_671302088">
            <w:r>
              <w:rPr>
                <w:webHidden/>
                <w:rStyle w:val="IndexLink"/>
              </w:rPr>
              <w:t>5.3.8 3.8 I2C Controller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52_671302088">
            <w:r>
              <w:rPr>
                <w:webHidden/>
                <w:rStyle w:val="IndexLink"/>
              </w:rPr>
              <w:t>5.3.9 3.9 Watchdog Timer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54_671302088">
            <w:r>
              <w:rPr>
                <w:webHidden/>
                <w:rStyle w:val="IndexLink"/>
              </w:rPr>
              <w:t>5.3.10 3.10 Power Management / ACPI Controller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56_671302088">
            <w:r>
              <w:rPr>
                <w:webHidden/>
                <w:rStyle w:val="IndexLink"/>
              </w:rPr>
              <w:t>5.3.11 3.11 IOAPIC - I/O Advanced Programmable Interrupt Controller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58_671302088">
            <w:r>
              <w:rPr>
                <w:webHidden/>
                <w:rStyle w:val="IndexLink"/>
              </w:rPr>
              <w:t>5.3.12 3.12 Interconnect ID / Version Registers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60_671302088">
            <w:r>
              <w:rPr>
                <w:webHidden/>
                <w:rStyle w:val="IndexLink"/>
              </w:rPr>
              <w:t>5.4 4. Integration and Wrapper Goals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62_671302088">
            <w:r>
              <w:rPr>
                <w:webHidden/>
                <w:rStyle w:val="IndexLink"/>
              </w:rPr>
              <w:t>5.4.1 4.1 Individual Block Integration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64_671302088">
            <w:r>
              <w:rPr>
                <w:webHidden/>
                <w:rStyle w:val="IndexLink"/>
              </w:rPr>
              <w:t>5.4.2 4.2 RLB Wrapper Architecture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66_671302088">
            <w:r>
              <w:rPr>
                <w:webHidden/>
                <w:rStyle w:val="IndexLink"/>
              </w:rPr>
              <w:t>5.5 5. Design Standards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68_671302088">
            <w:r>
              <w:rPr>
                <w:webHidden/>
                <w:rStyle w:val="IndexLink"/>
              </w:rPr>
              <w:t>5.5.1 5.1 Reset Handling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70_671302088">
            <w:r>
              <w:rPr>
                <w:webHidden/>
                <w:rStyle w:val="IndexLink"/>
              </w:rPr>
              <w:t>5.5.2 5.2 Register Generation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72_671302088">
            <w:r>
              <w:rPr>
                <w:webHidden/>
                <w:rStyle w:val="IndexLink"/>
              </w:rPr>
              <w:t>5.5.3 5.3 Testbench Architecture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74_671302088">
            <w:r>
              <w:rPr>
                <w:webHidden/>
                <w:rStyle w:val="IndexLink"/>
              </w:rPr>
              <w:t>5.5.4 5.4 FPGA Synthesis Attributes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76_671302088">
            <w:r>
              <w:rPr>
                <w:webHidden/>
                <w:rStyle w:val="IndexLink"/>
              </w:rPr>
              <w:t>5.5.5 5.5 Documentation Requirements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78_671302088">
            <w:r>
              <w:rPr>
                <w:webHidden/>
                <w:rStyle w:val="IndexLink"/>
              </w:rPr>
              <w:t>5.6 6. Quality Metrics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80_671302088">
            <w:r>
              <w:rPr>
                <w:webHidden/>
                <w:rStyle w:val="IndexLink"/>
              </w:rPr>
              <w:t>5.6.1 6.1 Production Readiness Criteria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82_671302088">
            <w:r>
              <w:rPr>
                <w:webHidden/>
                <w:rStyle w:val="IndexLink"/>
              </w:rPr>
              <w:t>5.6.2 6.2 Current Status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84_671302088">
            <w:r>
              <w:rPr>
                <w:webHidden/>
                <w:rStyle w:val="IndexLink"/>
              </w:rPr>
              <w:t>5.7 7. Development Roadmap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86_671302088">
            <w:r>
              <w:rPr>
                <w:webHidden/>
                <w:rStyle w:val="IndexLink"/>
              </w:rPr>
              <w:t>5.7.1 7.1 Phase 1: Foundation (Complete ✓)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88_671302088">
            <w:r>
              <w:rPr>
                <w:webHidden/>
                <w:rStyle w:val="IndexLink"/>
              </w:rPr>
              <w:t>5.7.2 7.2 Phase 2: Core Peripherals (Next 6-9 Months)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90_671302088">
            <w:r>
              <w:rPr>
                <w:webHidden/>
                <w:rStyle w:val="IndexLink"/>
              </w:rPr>
              <w:t>5.7.3 7.3 Phase 3: Advanced Peripherals (9-15 Months)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92_671302088">
            <w:r>
              <w:rPr>
                <w:webHidden/>
                <w:rStyle w:val="IndexLink"/>
              </w:rPr>
              <w:t>5.7.4 7.4 Phase 4: System Integration (15+ Months)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94_671302088">
            <w:r>
              <w:rPr>
                <w:webHidden/>
                <w:rStyle w:val="IndexLink"/>
              </w:rPr>
              <w:t>5.8 8. References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96_671302088">
            <w:r>
              <w:rPr>
                <w:webHidden/>
                <w:rStyle w:val="IndexLink"/>
              </w:rPr>
              <w:t>5.8.1 8.1 External Standards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98_671302088">
            <w:r>
              <w:rPr>
                <w:webHidden/>
                <w:rStyle w:val="IndexLink"/>
              </w:rPr>
              <w:t>5.8.2 8.2 Internal Documentation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000_671302088">
            <w:r>
              <w:rPr>
                <w:webHidden/>
                <w:rStyle w:val="IndexLink"/>
              </w:rPr>
              <w:t>5.8.3 8.3 Block-Specific Documentation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02_671302088">
            <w:r>
              <w:rPr>
                <w:webHidden/>
                <w:rStyle w:val="IndexLink"/>
              </w:rPr>
              <w:t>5.9 9. Success Criteria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004_671302088">
            <w:r>
              <w:rPr>
                <w:webHidden/>
                <w:rStyle w:val="IndexLink"/>
              </w:rPr>
              <w:t>5.9.1 9.1 Individual Block Success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006_671302088">
            <w:r>
              <w:rPr>
                <w:webHidden/>
                <w:rStyle w:val="IndexLink"/>
              </w:rPr>
              <w:t>5.9.2 9.2 Collection Success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008_671302088">
            <w:r>
              <w:rPr>
                <w:webHidden/>
                <w:rStyle w:val="IndexLink"/>
              </w:rPr>
              <w:t>5.9.3 9.3 Long-Term Vision</w:t>
              <w:tab/>
              <w:t>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tc-mas-index"/>
      <w:bookmarkStart w:id="1" w:name="rtc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TC_Block_Diagram">
        <w:r>
          <w:rPr>
            <w:rStyle w:val="ListLabel1"/>
            <w:color w:val="000000"/>
            <w:sz w:val="24"/>
          </w:rPr>
          <w:t>Figure 1.1: RTC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_Fig_1_RTC_Block_Diagram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RTC_Architecture">
        <w:r>
          <w:rPr>
            <w:rStyle w:val="ListLabel1"/>
            <w:color w:val="000000"/>
            <w:sz w:val="24"/>
          </w:rPr>
          <w:t>Figure 1.2: RTC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_Fig_2_RTC_Architecture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1_Time_Register_Read">
        <w:r>
          <w:rPr>
            <w:rStyle w:val="ListLabel1"/>
            <w:color w:val="000000"/>
            <w:sz w:val="24"/>
          </w:rPr>
          <w:t>Waveform 1.1: Time Register Read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_Wave_1_1_Time_Register_Read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2_Time_Increment_with_">
        <w:r>
          <w:rPr>
            <w:rStyle w:val="ListLabel1"/>
            <w:color w:val="000000"/>
            <w:sz w:val="24"/>
          </w:rPr>
          <w:t>Waveform 1.2: Time Increment with Rollover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_Wave_1_2_Time_Increment_with_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3_Alarm_Match">
        <w:r>
          <w:rPr>
            <w:rStyle w:val="ListLabel1"/>
            <w:color w:val="000000"/>
            <w:sz w:val="24"/>
          </w:rPr>
          <w:t>Waveform 1.3: Alarm Match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_Wave_1_3_Alarm_Match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4_Second_Tick_Interrup">
        <w:r>
          <w:rPr>
            <w:rStyle w:val="ListLabel1"/>
            <w:color w:val="000000"/>
            <w:sz w:val="24"/>
          </w:rPr>
          <w:t>Waveform 1.4: Second-Tick Interrupt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_Wave_1_4_Second_Tick_Interrup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858_671302088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Rtc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tc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4860_671302088"/>
      <w:bookmarkStart w:id="5" w:name="apb-rtc--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APB RTC -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4862_671302088"/>
      <w:bookmarkStart w:id="7" w:name="introduction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Introduction</w:t>
      </w:r>
    </w:p>
    <w:p>
      <w:pPr>
        <w:pStyle w:val="FirstParagraph"/>
        <w:rPr/>
      </w:pPr>
      <w:bookmarkStart w:id="8" w:name="introduction"/>
      <w:r>
        <w:rPr>
          <w:sz w:val="20"/>
        </w:rPr>
        <w:t>The APB RTC is a Real-Time Clock controller with an APB slave interface. It maintains time and date and provides alarm and 1 Hz tick interrupt capabilities.</w: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4864_671302088"/>
      <w:bookmarkStart w:id="10" w:name="key-features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Key Features</w:t>
      </w:r>
    </w:p>
    <w:p>
      <w:pPr>
        <w:pStyle w:val="Heading3"/>
        <w:spacing w:before="200" w:after="80"/>
        <w:rPr/>
      </w:pPr>
      <w:bookmarkStart w:id="11" w:name="__RefHeading___Toc4866_671302088"/>
      <w:bookmarkStart w:id="12" w:name="time-keeping"/>
      <w:bookmarkEnd w:id="11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Time Keeping</w:t>
      </w:r>
    </w:p>
    <w:p>
      <w:pPr>
        <w:pStyle w:val="Compact"/>
        <w:numPr>
          <w:ilvl w:val="0"/>
          <w:numId w:val="1"/>
        </w:numPr>
        <w:rPr/>
      </w:pPr>
      <w:r>
        <w:rPr/>
        <w:t>Seconds, minutes, hours (12/24-hour mode)</w:t>
      </w:r>
    </w:p>
    <w:p>
      <w:pPr>
        <w:pStyle w:val="Compact"/>
        <w:numPr>
          <w:ilvl w:val="0"/>
          <w:numId w:val="1"/>
        </w:numPr>
        <w:rPr/>
      </w:pPr>
      <w:r>
        <w:rPr/>
        <w:t>Day of month (1-31), month, year (0-99, base year 2000 is hardcoded)</w:t>
      </w:r>
    </w:p>
    <w:p>
      <w:pPr>
        <w:pStyle w:val="Compact"/>
        <w:numPr>
          <w:ilvl w:val="0"/>
          <w:numId w:val="1"/>
        </w:numPr>
        <w:rPr/>
      </w:pPr>
      <w:r>
        <w:rPr/>
        <w:t>Leap year calculation (base 2000, valid through 2099); the year field wraps 99 to 00 with no century carry</w:t>
      </w:r>
    </w:p>
    <w:p>
      <w:pPr>
        <w:pStyle w:val="Compact"/>
        <w:numPr>
          <w:ilvl w:val="0"/>
          <w:numId w:val="1"/>
        </w:numPr>
        <w:rPr/>
      </w:pPr>
      <w:bookmarkStart w:id="13" w:name="time-keeping"/>
      <w:r>
        <w:rPr/>
        <w:t>Binary format by default, optional BCD format</w:t>
      </w:r>
      <w:bookmarkEnd w:id="13"/>
    </w:p>
    <w:p>
      <w:pPr>
        <w:pStyle w:val="Heading3"/>
        <w:spacing w:before="200" w:after="80"/>
        <w:rPr/>
      </w:pPr>
      <w:bookmarkStart w:id="14" w:name="__RefHeading___Toc4868_671302088"/>
      <w:bookmarkStart w:id="15" w:name="alarm-function"/>
      <w:bookmarkEnd w:id="14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Alarm Function</w:t>
      </w:r>
    </w:p>
    <w:p>
      <w:pPr>
        <w:pStyle w:val="Compact"/>
        <w:numPr>
          <w:ilvl w:val="0"/>
          <w:numId w:val="13"/>
        </w:numPr>
        <w:rPr/>
      </w:pPr>
      <w:r>
        <w:rPr/>
        <w:t>Single programmable alarm</w:t>
      </w:r>
    </w:p>
    <w:p>
      <w:pPr>
        <w:pStyle w:val="Compact"/>
        <w:numPr>
          <w:ilvl w:val="0"/>
          <w:numId w:val="14"/>
        </w:numPr>
        <w:rPr/>
      </w:pPr>
      <w:bookmarkStart w:id="16" w:name="alarm-function"/>
      <w:r>
        <w:rPr/>
        <w:t>Seconds, minutes, hours match with per-field match enables</w:t>
      </w:r>
      <w:bookmarkEnd w:id="16"/>
    </w:p>
    <w:p>
      <w:pPr>
        <w:pStyle w:val="Heading3"/>
        <w:spacing w:before="200" w:after="80"/>
        <w:rPr/>
      </w:pPr>
      <w:bookmarkStart w:id="17" w:name="__RefHeading___Toc4870_671302088"/>
      <w:bookmarkStart w:id="18" w:name="interrupt-support"/>
      <w:bookmarkEnd w:id="17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Interrupt Support</w:t>
      </w:r>
    </w:p>
    <w:p>
      <w:pPr>
        <w:pStyle w:val="Compact"/>
        <w:numPr>
          <w:ilvl w:val="0"/>
          <w:numId w:val="15"/>
        </w:numPr>
        <w:rPr/>
      </w:pPr>
      <w:r>
        <w:rPr/>
        <w:t>Alarm match interrupt</w:t>
      </w:r>
    </w:p>
    <w:p>
      <w:pPr>
        <w:pStyle w:val="Compact"/>
        <w:numPr>
          <w:ilvl w:val="0"/>
          <w:numId w:val="16"/>
        </w:numPr>
        <w:rPr/>
      </w:pPr>
      <w:bookmarkStart w:id="19" w:name="interrupt-support"/>
      <w:r>
        <w:rPr/>
        <w:t>Second-tick interrupt (fixed 1 Hz)</w:t>
      </w:r>
      <w:bookmarkEnd w:id="19"/>
    </w:p>
    <w:p>
      <w:pPr>
        <w:pStyle w:val="Heading3"/>
        <w:spacing w:before="200" w:after="80"/>
        <w:rPr/>
      </w:pPr>
      <w:bookmarkStart w:id="20" w:name="__RefHeading___Toc4872_671302088"/>
      <w:bookmarkStart w:id="21" w:name="power-management"/>
      <w:bookmarkEnd w:id="20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Power Management</w:t>
      </w:r>
    </w:p>
    <w:p>
      <w:pPr>
        <w:pStyle w:val="Compact"/>
        <w:numPr>
          <w:ilvl w:val="0"/>
          <w:numId w:val="17"/>
        </w:numPr>
        <w:rPr/>
      </w:pPr>
      <w:bookmarkStart w:id="22" w:name="key-features"/>
      <w:bookmarkStart w:id="23" w:name="power-management"/>
      <w:r>
        <w:rPr/>
        <w:t>Low-power 32.768 kHz oscillator</w:t>
      </w:r>
      <w:bookmarkEnd w:id="22"/>
      <w:bookmarkEnd w:id="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4874_671302088"/>
      <w:bookmarkStart w:id="25" w:name="applications"/>
      <w:bookmarkEnd w:id="24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Applications</w:t>
      </w:r>
    </w:p>
    <w:p>
      <w:pPr>
        <w:pStyle w:val="Compact"/>
        <w:numPr>
          <w:ilvl w:val="0"/>
          <w:numId w:val="18"/>
        </w:numPr>
        <w:rPr/>
      </w:pPr>
      <w:r>
        <w:rPr/>
        <w:t>System timekeeping</w:t>
      </w:r>
    </w:p>
    <w:p>
      <w:pPr>
        <w:pStyle w:val="Compact"/>
        <w:numPr>
          <w:ilvl w:val="0"/>
          <w:numId w:val="19"/>
        </w:numPr>
        <w:rPr/>
      </w:pPr>
      <w:r>
        <w:rPr/>
        <w:t>Scheduled wake-up</w:t>
      </w:r>
    </w:p>
    <w:p>
      <w:pPr>
        <w:pStyle w:val="Compact"/>
        <w:numPr>
          <w:ilvl w:val="0"/>
          <w:numId w:val="20"/>
        </w:numPr>
        <w:rPr/>
      </w:pPr>
      <w:r>
        <w:rPr/>
        <w:t>Event timestamping</w:t>
      </w:r>
    </w:p>
    <w:p>
      <w:pPr>
        <w:pStyle w:val="Compact"/>
        <w:numPr>
          <w:ilvl w:val="0"/>
          <w:numId w:val="21"/>
        </w:numPr>
        <w:rPr/>
      </w:pPr>
      <w:r>
        <w:rPr/>
        <w:t>Calendar functions</w:t>
      </w:r>
    </w:p>
    <w:p>
      <w:pPr>
        <w:pStyle w:val="Compact"/>
        <w:numPr>
          <w:ilvl w:val="0"/>
          <w:numId w:val="22"/>
        </w:numPr>
        <w:rPr/>
      </w:pPr>
      <w:bookmarkStart w:id="26" w:name="applications"/>
      <w:r>
        <w:rPr/>
        <w:t>Alarm clock</w:t>
      </w:r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4876_671302088"/>
      <w:bookmarkStart w:id="28" w:name="block-diagram"/>
      <w:bookmarkEnd w:id="27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Block Diagram</w:t>
      </w:r>
    </w:p>
    <w:p>
      <w:pPr>
        <w:pStyle w:val="Heading3"/>
        <w:spacing w:before="200" w:after="80"/>
        <w:rPr/>
      </w:pPr>
      <w:bookmarkStart w:id="29" w:name="__RefHeading___Toc4878_671302088"/>
      <w:bookmarkStart w:id="30" w:name="figure-1.1-rtc-block-diagram"/>
      <w:bookmarkStart w:id="31" w:name="_Fig_1_RTC_Block_Diagram"/>
      <w:bookmarkEnd w:id="29"/>
      <w:r>
        <w:rPr>
          <w:rStyle w:val="SectionNumber"/>
          <w:b/>
          <w:color w:val="404040"/>
          <w:sz w:val="24"/>
        </w:rPr>
        <w:t>2.4.1</w:t>
      </w:r>
      <w:r>
        <w:rPr>
          <w:b/>
          <w:color w:val="404040"/>
          <w:sz w:val="24"/>
        </w:rPr>
        <w:tab/>
        <w:t>Figure 1.1: RTC Block Diagram</w:t>
      </w:r>
      <w:bookmarkEnd w:id="31"/>
    </w:p>
    <w:p>
      <w:pPr>
        <w:pStyle w:val="CaptionedFigure"/>
        <w:rPr/>
      </w:pPr>
      <w:r>
        <w:rPr/>
        <w:drawing>
          <wp:inline distT="0" distB="0" distL="0" distR="0">
            <wp:extent cx="5334000" cy="1433830"/>
            <wp:effectExtent l="0" t="0" r="0" b="0"/>
            <wp:docPr id="4" name="Picture" descr="RTC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RTC Block Diagram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2" w:name="block-diagram"/>
      <w:bookmarkStart w:id="33" w:name="figure-1.1-rtc-block-diagram"/>
      <w:r>
        <w:rPr/>
        <w:t>RTC Block Diagram</w:t>
      </w:r>
      <w:bookmarkEnd w:id="32"/>
      <w:bookmarkEnd w:id="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4880_671302088"/>
      <w:bookmarkStart w:id="35" w:name="timing-diagrams"/>
      <w:bookmarkEnd w:id="34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Timing Diagrams</w:t>
      </w:r>
    </w:p>
    <w:p>
      <w:pPr>
        <w:pStyle w:val="Heading3"/>
        <w:spacing w:before="200" w:after="80"/>
        <w:rPr/>
      </w:pPr>
      <w:bookmarkStart w:id="36" w:name="__RefHeading___Toc4882_671302088"/>
      <w:bookmarkStart w:id="37" w:name="waveform-1.1-time-register-read"/>
      <w:bookmarkStart w:id="38" w:name="_Wave_1_1_Time_Register_Read"/>
      <w:bookmarkEnd w:id="36"/>
      <w:r>
        <w:rPr>
          <w:rStyle w:val="SectionNumber"/>
          <w:b/>
          <w:color w:val="404040"/>
          <w:sz w:val="24"/>
        </w:rPr>
        <w:t>2.5.1</w:t>
      </w:r>
      <w:r>
        <w:rPr>
          <w:b/>
          <w:color w:val="404040"/>
          <w:sz w:val="24"/>
        </w:rPr>
        <w:tab/>
        <w:t>Waveform 1.1: Time Register Read</w:t>
      </w:r>
      <w:bookmarkEnd w:id="38"/>
    </w:p>
    <w:p>
      <w:pPr>
        <w:pStyle w:val="FirstParagraph"/>
        <w:rPr/>
      </w:pPr>
      <w:r>
        <w:rPr>
          <w:sz w:val="20"/>
        </w:rPr>
        <w:t>Reading the time registers returns the current time value.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52855"/>
            <wp:effectExtent l="0" t="0" r="0" b="0"/>
            <wp:docPr id="5" name="Image2" descr="RTC Time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RTC Time Re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9" w:name="waveform-1.1-time-register-read"/>
      <w:r>
        <w:rPr/>
        <w:t>RTC Time Read</w:t>
      </w:r>
      <w:bookmarkEnd w:id="39"/>
    </w:p>
    <w:p>
      <w:pPr>
        <w:pStyle w:val="Heading3"/>
        <w:spacing w:before="200" w:after="80"/>
        <w:rPr/>
      </w:pPr>
      <w:bookmarkStart w:id="40" w:name="__RefHeading___Toc4884_671302088"/>
      <w:bookmarkStart w:id="41" w:name="Xd0034e5497f28fc8ff242f83f13875748c0196b"/>
      <w:bookmarkStart w:id="42" w:name="_Wave_1_2_Time_Increment_with_"/>
      <w:bookmarkEnd w:id="40"/>
      <w:r>
        <w:rPr>
          <w:rStyle w:val="SectionNumber"/>
          <w:b/>
          <w:color w:val="404040"/>
          <w:sz w:val="24"/>
        </w:rPr>
        <w:t>2.5.2</w:t>
      </w:r>
      <w:r>
        <w:rPr>
          <w:b/>
          <w:color w:val="404040"/>
          <w:sz w:val="24"/>
        </w:rPr>
        <w:tab/>
        <w:t>Waveform 1.2: Time Increment with Rollover</w:t>
      </w:r>
      <w:bookmarkEnd w:id="42"/>
    </w:p>
    <w:p>
      <w:pPr>
        <w:pStyle w:val="FirstParagraph"/>
        <w:rPr/>
      </w:pPr>
      <w:r>
        <w:rPr>
          <w:sz w:val="20"/>
        </w:rPr>
        <w:t>Shows the cascade of time registers as seconds overflow to minutes, minutes to hours, etc.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0490"/>
            <wp:effectExtent l="0" t="0" r="0" b="0"/>
            <wp:docPr id="6" name="Image3" descr="RTC Time Inc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RTC Time Incr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RTC Time Increment</w:t>
      </w:r>
    </w:p>
    <w:p>
      <w:pPr>
        <w:pStyle w:val="BodyText"/>
        <w:rPr/>
      </w:pPr>
      <w:bookmarkStart w:id="43" w:name="Xd0034e5497f28fc8ff242f83f13875748c0196b"/>
      <w:r>
        <w:rPr>
          <w:sz w:val="20"/>
        </w:rPr>
        <w:t>The 1Hz tick from the 32.768kHz prescaler triggers the seconds counter. Each overflow cascades to the next register, demonstrating the 23:59:59 to 00:00:00 rollover.</w:t>
      </w:r>
      <w:bookmarkEnd w:id="43"/>
    </w:p>
    <w:p>
      <w:pPr>
        <w:pStyle w:val="Heading3"/>
        <w:spacing w:before="200" w:after="80"/>
        <w:rPr/>
      </w:pPr>
      <w:bookmarkStart w:id="44" w:name="__RefHeading___Toc4886_671302088"/>
      <w:bookmarkStart w:id="45" w:name="waveform-1.3-alarm-match"/>
      <w:bookmarkStart w:id="46" w:name="_Wave_1_3_Alarm_Match"/>
      <w:bookmarkEnd w:id="44"/>
      <w:r>
        <w:rPr>
          <w:rStyle w:val="SectionNumber"/>
          <w:b/>
          <w:color w:val="404040"/>
          <w:sz w:val="24"/>
        </w:rPr>
        <w:t>2.5.3</w:t>
      </w:r>
      <w:r>
        <w:rPr>
          <w:b/>
          <w:color w:val="404040"/>
          <w:sz w:val="24"/>
        </w:rPr>
        <w:tab/>
        <w:t>Waveform 1.3: Alarm Match</w:t>
      </w:r>
      <w:bookmarkEnd w:id="46"/>
    </w:p>
    <w:p>
      <w:pPr>
        <w:pStyle w:val="FirstParagraph"/>
        <w:rPr/>
      </w:pPr>
      <w:r>
        <w:rPr>
          <w:sz w:val="20"/>
        </w:rPr>
        <w:t>When the current time matches the alarm setting, an interrupt is generated.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83055"/>
            <wp:effectExtent l="0" t="0" r="0" b="0"/>
            <wp:docPr id="7" name="Image4" descr="RTC Alarm M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RTC Alarm Mat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RTC Alarm Match</w:t>
      </w:r>
    </w:p>
    <w:p>
      <w:pPr>
        <w:pStyle w:val="BodyText"/>
        <w:rPr/>
      </w:pPr>
      <w:bookmarkStart w:id="47" w:name="waveform-1.3-alarm-match"/>
      <w:r>
        <w:rPr>
          <w:sz w:val="20"/>
        </w:rPr>
        <w:t>All configured alarm fields (seconds, minutes, hours) must match simultaneously for the alarm to trigger.</w:t>
      </w:r>
      <w:bookmarkEnd w:id="47"/>
    </w:p>
    <w:p>
      <w:pPr>
        <w:pStyle w:val="Heading3"/>
        <w:spacing w:before="200" w:after="80"/>
        <w:rPr/>
      </w:pPr>
      <w:bookmarkStart w:id="48" w:name="__RefHeading___Toc4888_671302088"/>
      <w:bookmarkStart w:id="49" w:name="waveform-1.4-second-tick-interrupt"/>
      <w:bookmarkStart w:id="50" w:name="_Wave_1_4_Second_Tick_Interrup"/>
      <w:bookmarkEnd w:id="48"/>
      <w:r>
        <w:rPr>
          <w:rStyle w:val="SectionNumber"/>
          <w:b/>
          <w:color w:val="404040"/>
          <w:sz w:val="24"/>
        </w:rPr>
        <w:t>2.5.4</w:t>
      </w:r>
      <w:r>
        <w:rPr>
          <w:b/>
          <w:color w:val="404040"/>
          <w:sz w:val="24"/>
        </w:rPr>
        <w:tab/>
        <w:t>Waveform 1.4: Second-Tick Interrupt</w:t>
      </w:r>
      <w:bookmarkEnd w:id="50"/>
    </w:p>
    <w:p>
      <w:pPr>
        <w:pStyle w:val="FirstParagraph"/>
        <w:rPr/>
      </w:pPr>
      <w:r>
        <w:rPr>
          <w:sz w:val="20"/>
        </w:rPr>
        <w:t xml:space="preserve">The RTC generates a fixed 1 Hz tick interrupt when enabled by </w:t>
      </w:r>
      <w:r>
        <w:rPr>
          <w:rStyle w:val="VerbatimChar"/>
          <w:sz w:val="20"/>
        </w:rPr>
        <w:t>second_int_enable</w:t>
      </w:r>
      <w:r>
        <w:rPr>
          <w:sz w:val="20"/>
        </w:rPr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62990"/>
            <wp:effectExtent l="0" t="0" r="0" b="0"/>
            <wp:docPr id="8" name="Image5" descr="RTC Periodic Interr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RTC Periodic Interrup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RTC Periodic Interrupt</w:t>
      </w:r>
    </w:p>
    <w:p>
      <w:pPr>
        <w:pStyle w:val="BodyText"/>
        <w:rPr/>
      </w:pPr>
      <w:r>
        <w:rPr>
          <w:sz w:val="20"/>
        </w:rPr>
        <w:t xml:space="preserve">The 1 Hz tick is derived from the 32.768 kHz oscillator by a fixed divide-by-32768; there is no programmable rate selector. Each tick sets the </w:t>
      </w:r>
      <w:r>
        <w:rPr>
          <w:rStyle w:val="VerbatimChar"/>
          <w:sz w:val="20"/>
        </w:rPr>
        <w:t>second_tick</w:t>
      </w:r>
      <w:r>
        <w:rPr>
          <w:sz w:val="20"/>
        </w:rPr>
        <w:t xml:space="preserve"> status flag and, when enabled, asserts the second-tick interrupt.</w:t>
      </w:r>
      <w:bookmarkEnd w:id="35"/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4890_671302088"/>
      <w:bookmarkStart w:id="52" w:name="register-summary"/>
      <w:bookmarkEnd w:id="51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Register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9"/>
        <w:gridCol w:w="1605"/>
        <w:gridCol w:w="2139"/>
        <w:gridCol w:w="3476"/>
      </w:tblGrid>
      <w:tr>
        <w:trPr>
          <w:tblHeader w:val="true"/>
        </w:trPr>
        <w:tc>
          <w:tcPr>
            <w:tcW w:w="21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6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4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RTC_CONFIG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(enable, hour/BCD/clock mode, time-set)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RTC_CONTROL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and interrupt enables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RTC_STATUS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RO/W1C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flags and indicators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RTC_SECONDS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Seconds (0-59)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RTC_MINUTES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Minutes (0-59)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RTC_HOURS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Hours (0-23 or 1-12)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RTC_DAY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Day of month (1-31)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RTC_MONTH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 (1-12)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RTC_YEAR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(0-99, base 2000)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RTC_ALARM_SEC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seconds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RTC_ALARM_MIN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minutes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RTC_ALARM_HOUR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hours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6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RTC_ALARM_MASK</w:t>
            </w:r>
          </w:p>
        </w:tc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field match enables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See </w:t>
      </w:r>
      <w:hyperlink r:id="rId13">
        <w:r>
          <w:rPr>
            <w:rStyle w:val="Hyperlink"/>
          </w:rPr>
          <w:t>ch05 Register Map</w:t>
        </w:r>
      </w:hyperlink>
      <w:r>
        <w:rPr>
          <w:sz w:val="20"/>
        </w:rPr>
        <w:t xml:space="preserve"> for full bit-level definitions and the time-set protocol.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02_architecture.md</w:t>
        </w:r>
      </w:hyperlink>
      <w:r>
        <w:rPr>
          <w:sz w:val="20"/>
        </w:rPr>
        <w:t xml:space="preserve"> - Architecture details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" w:name="apb-rtc---overview"/>
      <w:bookmarkStart w:id="54" w:name="register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bookmarkEnd w:id="54"/>
    </w:p>
    <w:p>
      <w:pPr>
        <w:pStyle w:val="Heading1"/>
        <w:shd w:val="clear" w:color="auto" w:fill="404040"/>
        <w:spacing w:before="360" w:after="120"/>
        <w:rPr/>
      </w:pPr>
      <w:bookmarkStart w:id="55" w:name="__RefHeading___Toc4892_671302088"/>
      <w:bookmarkStart w:id="56" w:name="apb-rtc---architecture"/>
      <w:bookmarkEnd w:id="5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APB RTC -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4894_671302088"/>
      <w:bookmarkStart w:id="58" w:name="high-level-block-diagram"/>
      <w:bookmarkEnd w:id="5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High-Level Block Diagram</w:t>
      </w:r>
    </w:p>
    <w:p>
      <w:pPr>
        <w:pStyle w:val="Heading3"/>
        <w:spacing w:before="200" w:after="80"/>
        <w:rPr/>
      </w:pPr>
      <w:bookmarkStart w:id="59" w:name="__RefHeading___Toc4896_671302088"/>
      <w:bookmarkStart w:id="60" w:name="figure-1.2-rtc-architecture"/>
      <w:bookmarkStart w:id="61" w:name="_Fig_2_RTC_Architecture"/>
      <w:bookmarkEnd w:id="59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1.2: RTC Architecture</w:t>
      </w:r>
      <w:bookmarkEnd w:id="61"/>
    </w:p>
    <w:p>
      <w:pPr>
        <w:pStyle w:val="CaptionedFigure"/>
        <w:rPr/>
      </w:pPr>
      <w:r>
        <w:rPr/>
        <w:drawing>
          <wp:inline distT="0" distB="0" distL="0" distR="0">
            <wp:extent cx="5334000" cy="1433830"/>
            <wp:effectExtent l="0" t="0" r="0" b="0"/>
            <wp:docPr id="13" name="Image6" descr="RT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RTC Archite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2" w:name="high-level-block-diagram"/>
      <w:bookmarkStart w:id="63" w:name="figure-1.2-rtc-architecture"/>
      <w:r>
        <w:rPr/>
        <w:t>RTC Architecture</w:t>
      </w:r>
      <w:bookmarkEnd w:id="62"/>
      <w:bookmarkEnd w:id="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4898_671302088"/>
      <w:bookmarkStart w:id="65" w:name="module-hierarchy"/>
      <w:bookmarkEnd w:id="64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Module Hierarchy</w:t>
      </w:r>
    </w:p>
    <w:p>
      <w:pPr>
        <w:pStyle w:val="SourceCode"/>
        <w:rPr/>
      </w:pPr>
      <w:r>
        <w:rPr>
          <w:rStyle w:val="VerbatimChar"/>
        </w:rPr>
        <w:t>apb4_rtc (Top Level)</w:t>
      </w:r>
      <w:r>
        <w:rPr/>
        <w:br/>
      </w:r>
      <w:r>
        <w:rPr>
          <w:rStyle w:val="VerbatimChar"/>
        </w:rPr>
        <w:t>+-- apb4_slave</w:t>
      </w:r>
      <w:r>
        <w:rPr/>
        <w:br/>
      </w:r>
      <w:r>
        <w:rPr>
          <w:rStyle w:val="VerbatimChar"/>
        </w:rPr>
        <w:t>+-- rtc_config_regs (Register Wrapper)</w:t>
      </w:r>
      <w:r>
        <w:rPr/>
        <w:br/>
      </w:r>
      <w:r>
        <w:rPr>
          <w:rStyle w:val="VerbatimChar"/>
        </w:rPr>
        <w:t>|   +-- rtc_regs (PeakRDL Generated)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rtc_core</w:t>
      </w:r>
      <w:r>
        <w:rPr/>
        <w:br/>
      </w:r>
      <w:r>
        <w:rPr>
          <w:rStyle w:val="VerbatimChar"/>
        </w:rPr>
        <w:t xml:space="preserve">    +-- Time Counter (seconds to year)</w:t>
      </w:r>
      <w:r>
        <w:rPr/>
        <w:br/>
      </w:r>
      <w:r>
        <w:rPr>
          <w:rStyle w:val="VerbatimChar"/>
        </w:rPr>
        <w:t xml:space="preserve">    +-- Alarm Comparator</w:t>
      </w:r>
      <w:r>
        <w:rPr/>
        <w:br/>
      </w:r>
      <w:r>
        <w:rPr>
          <w:rStyle w:val="VerbatimChar"/>
        </w:rPr>
        <w:t xml:space="preserve">    +-- Interrupt Generator</w:t>
      </w:r>
      <w:r>
        <w:rPr/>
        <w:br/>
      </w:r>
      <w:r>
        <w:rPr>
          <w:rStyle w:val="VerbatimChar"/>
        </w:rPr>
        <w:t xml:space="preserve">    +-- BCD Logic</w:t>
      </w:r>
      <w:bookmarkEnd w:id="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4900_671302088"/>
      <w:bookmarkStart w:id="67" w:name="data-flow"/>
      <w:bookmarkEnd w:id="66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Data Flow</w:t>
      </w:r>
    </w:p>
    <w:p>
      <w:pPr>
        <w:pStyle w:val="CaptionedFigure"/>
        <w:rPr/>
      </w:pPr>
      <w:r>
        <w:rPr/>
        <w:drawing>
          <wp:inline distT="0" distB="0" distL="0" distR="0">
            <wp:extent cx="3566160" cy="7397750"/>
            <wp:effectExtent l="0" t="0" r="0" b="0"/>
            <wp:docPr id="14" name="Image7" descr="Time Updat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Time Update Flow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Time Update Flow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70305"/>
            <wp:effectExtent l="0" t="0" r="0" b="0"/>
            <wp:docPr id="15" name="Image8" descr="Alarm Matc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Alarm Match Flow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8" w:name="data-flow"/>
      <w:r>
        <w:rPr/>
        <w:t>Alarm Match Flow</w:t>
      </w:r>
      <w:bookmarkEnd w:id="6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" w:name="__RefHeading___Toc4902_671302088"/>
      <w:bookmarkStart w:id="70" w:name="clock-domains"/>
      <w:bookmarkEnd w:id="69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Clock Domains</w:t>
      </w:r>
    </w:p>
    <w:p>
      <w:pPr>
        <w:pStyle w:val="Compact"/>
        <w:numPr>
          <w:ilvl w:val="0"/>
          <w:numId w:val="23"/>
        </w:numPr>
        <w:rPr/>
      </w:pPr>
      <w:r>
        <w:rPr/>
        <w:t>APB domain (pclk): Register access</w:t>
      </w:r>
    </w:p>
    <w:p>
      <w:pPr>
        <w:pStyle w:val="Compact"/>
        <w:numPr>
          <w:ilvl w:val="0"/>
          <w:numId w:val="24"/>
        </w:numPr>
        <w:rPr/>
      </w:pPr>
      <w:r>
        <w:rPr/>
        <w:t>RTC domain (32.768 kHz): Time counting</w:t>
      </w:r>
    </w:p>
    <w:p>
      <w:pPr>
        <w:pStyle w:val="Compact"/>
        <w:numPr>
          <w:ilvl w:val="0"/>
          <w:numId w:val="25"/>
        </w:numPr>
        <w:rPr/>
      </w:pPr>
      <w:r>
        <w:rPr/>
        <w:t>CDC when clocks are asynchronous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03_clocks_and_reset.md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1" w:name="apb-rtc---architecture"/>
      <w:bookmarkStart w:id="72" w:name="clock-doma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  <w:bookmarkEnd w:id="72"/>
    </w:p>
    <w:p>
      <w:pPr>
        <w:pStyle w:val="Heading1"/>
        <w:shd w:val="clear" w:color="auto" w:fill="404040"/>
        <w:spacing w:before="360" w:after="120"/>
        <w:rPr/>
      </w:pPr>
      <w:bookmarkStart w:id="73" w:name="__RefHeading___Toc4904_671302088"/>
      <w:bookmarkStart w:id="74" w:name="apb-rtc---register-map"/>
      <w:bookmarkEnd w:id="73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APB RTC - Register Map</w:t>
      </w:r>
    </w:p>
    <w:p>
      <w:pPr>
        <w:pStyle w:val="FirstParagraph"/>
        <w:rPr/>
      </w:pPr>
      <w:r>
        <w:rPr>
          <w:sz w:val="20"/>
        </w:rPr>
        <w:t>The register block occupies 0x34 bytes (13 registers). Only address bits [5:0] are decoded, so any read at 0x34 or above returns 0 with no error.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4906_671302088"/>
      <w:bookmarkStart w:id="76" w:name="register-summary-1"/>
      <w:bookmarkEnd w:id="75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Register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1336"/>
        <w:gridCol w:w="1782"/>
        <w:gridCol w:w="1561"/>
        <w:gridCol w:w="2898"/>
      </w:tblGrid>
      <w:tr>
        <w:trPr>
          <w:tblHeader w:val="true"/>
        </w:trPr>
        <w:tc>
          <w:tcPr>
            <w:tcW w:w="1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3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8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RTC_CONFIG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(enable, hour/BCD/clock mode, time-set)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RTC_CONTROL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and interrupt enables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RTC_STATUS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RO/W1C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flags and indicators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RTC_SECONDS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Seconds (0-59)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RTC_MINUTES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Minutes (0-59)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RTC_HOURS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Hours (0-23, or 1-12 + PM in 12-hour mode)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RTC_DAY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Day of month (1-31)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RTC_MONTH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 (1-12)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RTC_YEAR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 (0-99, base 2000)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RTC_ALARM_SEC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seconds match value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RTC_ALARM_MIN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minutes match value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RTC_ALARM_HOUR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hours match value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RTC_ALARM_MASK</w:t>
            </w:r>
          </w:p>
        </w:tc>
        <w:tc>
          <w:tcPr>
            <w:tcW w:w="1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field match enables</w:t>
            </w:r>
          </w:p>
        </w:tc>
      </w:tr>
    </w:tbl>
    <w:p>
      <w:pPr>
        <w:pStyle w:val="BodyText"/>
        <w:rPr/>
      </w:pPr>
      <w:r>
        <w:rPr>
          <w:sz w:val="20"/>
        </w:rPr>
        <w:t>All registers are 32 bits wide. In each register only the low bits listed below are implemented; the remaining bits are reserved (read as 0).</w:t>
      </w:r>
    </w:p>
    <w:p>
      <w:pPr>
        <w:pStyle w:val="Normal"/>
        <w:rPr/>
      </w:pPr>
      <w:bookmarkStart w:id="77" w:name="register-summar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4908_671302088"/>
      <w:bookmarkStart w:id="79" w:name="rtc_config-0x00"/>
      <w:bookmarkEnd w:id="78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RTC_CONFIG (0x00)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440"/>
        <w:gridCol w:w="1920"/>
        <w:gridCol w:w="1680"/>
        <w:gridCol w:w="3121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rtc_enable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enable for the RTC (0=disabled, 1=enabled)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hour_mode_12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 format: 0=24-hour, 1=12-hour (AM/PM)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bcd_mode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format: 0=binary, 1=BCD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Time-counter clock: 0=32.768 kHz, 1=system clock (test)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time_set_mode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1=allow time setting (stops the counter), 0=normal operation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Note that </w:t>
      </w:r>
      <w:r>
        <w:rPr>
          <w:rStyle w:val="VerbatimChar"/>
          <w:sz w:val="20"/>
        </w:rPr>
        <w:t>hour_mode_12</w:t>
      </w:r>
      <w:r>
        <w:rPr>
          <w:sz w:val="20"/>
        </w:rPr>
        <w:t xml:space="preserve"> and the format/clock controls live here, not in RTC_CONTROL. Out of reset the counters run in </w:t>
      </w:r>
      <w:r>
        <w:rPr>
          <w:b/>
          <w:bCs/>
          <w:sz w:val="20"/>
        </w:rPr>
        <w:t>binary</w:t>
      </w:r>
      <w:r>
        <w:rPr>
          <w:sz w:val="20"/>
        </w:rPr>
        <w:t xml:space="preserve"> mode; BCD is optional and is selected by setting </w:t>
      </w:r>
      <w:r>
        <w:rPr>
          <w:rStyle w:val="VerbatimChar"/>
          <w:sz w:val="20"/>
        </w:rPr>
        <w:t>bcd_mode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80" w:name="__RefHeading___Toc4910_671302088"/>
      <w:bookmarkStart w:id="81" w:name="setting-the-time-time_set_mode-protocol"/>
      <w:bookmarkEnd w:id="80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Setting the time (time_set_mode protocol)</w:t>
      </w:r>
    </w:p>
    <w:p>
      <w:pPr>
        <w:pStyle w:val="FirstParagraph"/>
        <w:rPr/>
      </w:pPr>
      <w:r>
        <w:rPr>
          <w:sz w:val="20"/>
        </w:rPr>
        <w:t>Time registers are mirrors of the internal counters: a plain write to RTC_SECONDS..RTC_YEAR is reloaded from the counter on the next cycle unless the time-set protocol is used. To set the time: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Write RTC_CONFIG with </w:t>
      </w:r>
      <w:r>
        <w:rPr>
          <w:rStyle w:val="VerbatimChar"/>
        </w:rPr>
        <w:t>rtc_enable = 1</w:t>
      </w:r>
      <w:r>
        <w:rPr/>
        <w:t xml:space="preserve"> and </w:t>
      </w:r>
      <w:r>
        <w:rPr>
          <w:rStyle w:val="VerbatimChar"/>
        </w:rPr>
        <w:t>time_set_mode = 1</w:t>
      </w:r>
      <w:r>
        <w:rPr/>
        <w:t xml:space="preserve"> (both are required; the load path is gated on the RTC being enabled). Also select the desired </w:t>
      </w:r>
      <w:r>
        <w:rPr>
          <w:rStyle w:val="VerbatimChar"/>
        </w:rPr>
        <w:t>hour_mode_12</w:t>
      </w:r>
      <w:r>
        <w:rPr/>
        <w:t xml:space="preserve"> and </w:t>
      </w:r>
      <w:r>
        <w:rPr>
          <w:rStyle w:val="VerbatimChar"/>
        </w:rPr>
        <w:t>bcd_mode</w:t>
      </w:r>
      <w:r>
        <w:rPr/>
        <w:t xml:space="preserve">. While </w:t>
      </w:r>
      <w:r>
        <w:rPr>
          <w:rStyle w:val="VerbatimChar"/>
        </w:rPr>
        <w:t>time_set_mode = 1</w:t>
      </w:r>
      <w:r>
        <w:rPr/>
        <w:t xml:space="preserve"> the counter is stopped.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Write the new values to RTC_SECONDS, RTC_MINUTES, RTC_HOURS, RTC_DAY, RTC_MONTH, and RTC_YEAR. A write to any time register (0x0C-0x20) latches the full set into the counters and sets </w:t>
      </w:r>
      <w:r>
        <w:rPr>
          <w:rStyle w:val="VerbatimChar"/>
        </w:rPr>
        <w:t>time_valid</w:t>
      </w:r>
      <w:r>
        <w:rPr/>
        <w:t>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Write RTC_CONFIG again with </w:t>
      </w:r>
      <w:r>
        <w:rPr>
          <w:rStyle w:val="VerbatimChar"/>
        </w:rPr>
        <w:t>time_set_mode = 0</w:t>
      </w:r>
      <w:r>
        <w:rPr/>
        <w:t xml:space="preserve"> to resume counting.</w:t>
      </w:r>
    </w:p>
    <w:p>
      <w:pPr>
        <w:pStyle w:val="Normal"/>
        <w:rPr/>
      </w:pPr>
      <w:bookmarkStart w:id="82" w:name="rtc_config-0x00"/>
      <w:bookmarkStart w:id="83" w:name="setting-the-time-time_set_mode-protoc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4912_671302088"/>
      <w:bookmarkStart w:id="85" w:name="rtc_control-0x04"/>
      <w:bookmarkEnd w:id="84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RTC_CONTROL (0x04)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440"/>
        <w:gridCol w:w="1920"/>
        <w:gridCol w:w="1680"/>
        <w:gridCol w:w="3121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alarm_enable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alarm comparison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alarm_int_enable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interrupt on alarm match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second_int_enable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interrupt every second (1 Hz tick)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Normal"/>
        <w:rPr/>
      </w:pPr>
      <w:bookmarkStart w:id="86" w:name="rtc_control-0x0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4914_671302088"/>
      <w:bookmarkStart w:id="88" w:name="rtc_status-0x08"/>
      <w:bookmarkEnd w:id="8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RTC_STATUS (0x08)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440"/>
        <w:gridCol w:w="1920"/>
        <w:gridCol w:w="1680"/>
        <w:gridCol w:w="3121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alarm_flag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Alarm triggered; write 1 to clear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second_tick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Hz tick occurred; write 1 to clear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time_valid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registers contain valid data (set after time-set)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pm_indicator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12-hour mode: 0=AM, 1=PM (BCD 12-hour mode only)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31:4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Normal"/>
        <w:rPr/>
      </w:pPr>
      <w:bookmarkStart w:id="89" w:name="rtc_status-0x08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4916_671302088"/>
      <w:bookmarkStart w:id="91" w:name="rtc_alarm_mask-0x30"/>
      <w:bookmarkEnd w:id="9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RTC_ALARM_MASK (0x30)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440"/>
        <w:gridCol w:w="1920"/>
        <w:gridCol w:w="1680"/>
        <w:gridCol w:w="3121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sec_match_en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1=compare seconds for alarm, 0=don’t care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min_match_en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1=compare minutes for alarm, 0=don’t care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hour_match_en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1=compare hours for alarm, 0=don’t care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mask bits are active-high </w:t>
      </w:r>
      <w:r>
        <w:rPr>
          <w:i/>
          <w:iCs/>
          <w:sz w:val="20"/>
        </w:rPr>
        <w:t>match enables</w:t>
      </w:r>
      <w:r>
        <w:rPr>
          <w:sz w:val="20"/>
        </w:rPr>
        <w:t xml:space="preserve">, not “ignore” bits. Out of reset all three are 0, so every field is a don’t-care and an enabled alarm matches every second. Set the relevant </w:t>
      </w:r>
      <w:r>
        <w:rPr>
          <w:rStyle w:val="VerbatimChar"/>
          <w:sz w:val="20"/>
        </w:rPr>
        <w:t>*_match_en</w:t>
      </w:r>
      <w:r>
        <w:rPr>
          <w:sz w:val="20"/>
        </w:rPr>
        <w:t xml:space="preserve"> bits for the fields that must match.</w:t>
      </w:r>
    </w:p>
    <w:p>
      <w:pPr>
        <w:pStyle w:val="Normal"/>
        <w:rPr/>
      </w:pPr>
      <w:bookmarkStart w:id="92" w:name="rtc_alarm_mask-0x3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4918_671302088"/>
      <w:bookmarkStart w:id="94" w:name="time-format"/>
      <w:bookmarkEnd w:id="93"/>
      <w:r>
        <w:rPr>
          <w:rStyle w:val="SectionNumber"/>
          <w:b/>
          <w:color w:val="228B22"/>
          <w:sz w:val="28"/>
        </w:rPr>
        <w:t>4.6</w:t>
      </w:r>
      <w:r>
        <w:rPr>
          <w:b/>
          <w:color w:val="228B22"/>
          <w:sz w:val="28"/>
        </w:rPr>
        <w:tab/>
        <w:t>Time Format</w:t>
      </w:r>
    </w:p>
    <w:p>
      <w:pPr>
        <w:pStyle w:val="FirstParagraph"/>
        <w:rPr/>
      </w:pPr>
      <w:r>
        <w:rPr>
          <w:sz w:val="20"/>
        </w:rPr>
        <w:t xml:space="preserve">Time/date values are stored in binary by default. When </w:t>
      </w:r>
      <w:r>
        <w:rPr>
          <w:rStyle w:val="VerbatimChar"/>
          <w:sz w:val="20"/>
        </w:rPr>
        <w:t>bcd_mode</w:t>
      </w:r>
      <w:r>
        <w:rPr>
          <w:sz w:val="20"/>
        </w:rPr>
        <w:t xml:space="preserve"> (RTC_CONFIG bit 2) is set, the same fields are stored in BCD: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Binary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BCD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0x00-0x59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Minutes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0-59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0x00-0x59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Hours (24-hour)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0-23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0x00-0x23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Hours (12-hour)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0x01-0x12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Day of month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0x01-0x31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0x01-0x12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0-99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0x00-0x99</w:t>
            </w:r>
          </w:p>
        </w:tc>
      </w:tr>
    </w:tbl>
    <w:p>
      <w:pPr>
        <w:pStyle w:val="BodyText"/>
        <w:rPr/>
      </w:pPr>
      <w:r>
        <w:rPr>
          <w:sz w:val="20"/>
        </w:rPr>
        <w:t>In 12-hour BCD mode, RTC_HOURS bit 7 carries the PM indicator.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20">
        <w:r>
          <w:rPr>
            <w:rStyle w:val="Hyperlink"/>
          </w:rPr>
          <w:t>RTC Specification Index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5" w:name="apb-rtc---register-map"/>
      <w:bookmarkStart w:id="96" w:name="tim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1"/>
        <w:shd w:val="clear" w:color="auto" w:fill="404040"/>
        <w:spacing w:before="360" w:after="120"/>
        <w:rPr/>
      </w:pPr>
      <w:bookmarkStart w:id="97" w:name="__RefHeading___Toc4920_671302088"/>
      <w:bookmarkStart w:id="98" w:name="X5b8d03c0672fd5572c5426e159b41da1557dd49"/>
      <w:bookmarkEnd w:id="97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Retro Legacy Blocks - Product Requirements Document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Retro Legacy Blocks (RLB) - Production-Quality Legacy Peripherals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🟢 Active Development - HPET Production Ready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2025-10-29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4922_671302088"/>
      <w:bookmarkStart w:id="100" w:name="overview"/>
      <w:bookmarkEnd w:id="99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1. Overview</w:t>
      </w:r>
    </w:p>
    <w:p>
      <w:pPr>
        <w:pStyle w:val="Heading3"/>
        <w:spacing w:before="200" w:after="80"/>
        <w:rPr/>
      </w:pPr>
      <w:bookmarkStart w:id="101" w:name="__RefHeading___Toc4924_671302088"/>
      <w:bookmarkStart w:id="102" w:name="purpose"/>
      <w:bookmarkEnd w:id="101"/>
      <w:r>
        <w:rPr>
          <w:rStyle w:val="SectionNumber"/>
          <w:b/>
          <w:color w:val="404040"/>
          <w:sz w:val="24"/>
        </w:rPr>
        <w:t>5.1.1</w:t>
      </w:r>
      <w:r>
        <w:rPr>
          <w:b/>
          <w:color w:val="404040"/>
          <w:sz w:val="24"/>
        </w:rPr>
        <w:tab/>
        <w:t>1.1 Purpose</w:t>
      </w:r>
    </w:p>
    <w:p>
      <w:pPr>
        <w:pStyle w:val="FirstParagraph"/>
        <w:rPr/>
      </w:pPr>
      <w:bookmarkStart w:id="103" w:name="purpose"/>
      <w:r>
        <w:rPr>
          <w:sz w:val="20"/>
        </w:rPr>
        <w:t>The Retro Legacy Blocks (RLB) component provides production-quality implementations of legacy peripheral blocks based on proven peripheral designs. These blocks are designed to be reusable, well-tested, and suitable for both FPGA and ASIC implementation.</w:t>
      </w:r>
      <w:bookmarkEnd w:id="103"/>
    </w:p>
    <w:p>
      <w:pPr>
        <w:pStyle w:val="Heading3"/>
        <w:spacing w:before="200" w:after="80"/>
        <w:rPr/>
      </w:pPr>
      <w:bookmarkStart w:id="104" w:name="__RefHeading___Toc4926_671302088"/>
      <w:bookmarkStart w:id="105" w:name="design-philosophy"/>
      <w:bookmarkEnd w:id="104"/>
      <w:r>
        <w:rPr>
          <w:rStyle w:val="SectionNumber"/>
          <w:b/>
          <w:color w:val="404040"/>
          <w:sz w:val="24"/>
        </w:rPr>
        <w:t>5.1.2</w:t>
      </w:r>
      <w:r>
        <w:rPr>
          <w:b/>
          <w:color w:val="404040"/>
          <w:sz w:val="24"/>
        </w:rPr>
        <w:tab/>
        <w:t>1.2 Design Philosophy</w:t>
      </w:r>
    </w:p>
    <w:p>
      <w:pPr>
        <w:pStyle w:val="FirstParagraph"/>
        <w:rPr/>
      </w:pPr>
      <w:r>
        <w:rPr>
          <w:b/>
          <w:bCs/>
          <w:sz w:val="20"/>
        </w:rPr>
        <w:t>“</w:t>
      </w:r>
      <w:r>
        <w:rPr>
          <w:b/>
          <w:bCs/>
          <w:sz w:val="20"/>
        </w:rPr>
        <w:t>Retro” - Proven Architectures:</w:t>
      </w:r>
      <w:r>
        <w:rPr>
          <w:sz w:val="20"/>
        </w:rPr>
        <w:t xml:space="preserve"> - Implements time-tested peripheral designs from successful platforms - Focuses on simplicity, reliability, and well-understood behavior - Prioritizes production-readiness over experimental features</w:t>
      </w:r>
    </w:p>
    <w:p>
      <w:pPr>
        <w:pStyle w:val="BodyText"/>
        <w:rPr/>
      </w:pPr>
      <w:r>
        <w:rPr>
          <w:b/>
          <w:bCs/>
          <w:sz w:val="20"/>
        </w:rPr>
        <w:t>“</w:t>
      </w:r>
      <w:r>
        <w:rPr>
          <w:b/>
          <w:bCs/>
          <w:sz w:val="20"/>
        </w:rPr>
        <w:t>Legacy” - Time-Tested Interfaces:</w:t>
      </w:r>
      <w:r>
        <w:rPr>
          <w:sz w:val="20"/>
        </w:rPr>
        <w:t xml:space="preserve"> - Based on proven peripheral interface specifications - Suitable for systems requiring retro-compatible peripheral compatibility - APB-based interface for easy integration</w:t>
      </w:r>
    </w:p>
    <w:p>
      <w:pPr>
        <w:pStyle w:val="BodyText"/>
        <w:rPr/>
      </w:pPr>
      <w:r>
        <w:rPr>
          <w:b/>
          <w:bCs/>
          <w:sz w:val="20"/>
        </w:rPr>
        <w:t>“</w:t>
      </w:r>
      <w:r>
        <w:rPr>
          <w:b/>
          <w:bCs/>
          <w:sz w:val="20"/>
        </w:rPr>
        <w:t>Blocks” - Modular Collection:</w:t>
      </w:r>
      <w:r>
        <w:rPr>
          <w:sz w:val="20"/>
        </w:rPr>
        <w:t xml:space="preserve"> - Each peripheral is independent and self-contained - Clear separation between different blocks (rtl/hpet/, rtl/gpio/, etc.) - Can be used individually or wrapped into integrated subsystem</w:t>
      </w:r>
      <w:bookmarkEnd w:id="105"/>
    </w:p>
    <w:p>
      <w:pPr>
        <w:pStyle w:val="Heading3"/>
        <w:spacing w:before="200" w:after="80"/>
        <w:rPr/>
      </w:pPr>
      <w:bookmarkStart w:id="106" w:name="__RefHeading___Toc4928_671302088"/>
      <w:bookmarkStart w:id="107" w:name="target-applications"/>
      <w:bookmarkEnd w:id="106"/>
      <w:r>
        <w:rPr>
          <w:rStyle w:val="SectionNumber"/>
          <w:b/>
          <w:color w:val="404040"/>
          <w:sz w:val="24"/>
        </w:rPr>
        <w:t>5.1.3</w:t>
      </w:r>
      <w:r>
        <w:rPr>
          <w:b/>
          <w:color w:val="404040"/>
          <w:sz w:val="24"/>
        </w:rPr>
        <w:tab/>
        <w:t>1.3 Target Applications</w:t>
      </w:r>
    </w:p>
    <w:p>
      <w:pPr>
        <w:pStyle w:val="Compact"/>
        <w:numPr>
          <w:ilvl w:val="0"/>
          <w:numId w:val="27"/>
        </w:numPr>
        <w:rPr/>
      </w:pPr>
      <w:r>
        <w:rPr/>
        <w:t>Retro-compatible platform compatibility layers</w:t>
      </w:r>
    </w:p>
    <w:p>
      <w:pPr>
        <w:pStyle w:val="Compact"/>
        <w:numPr>
          <w:ilvl w:val="0"/>
          <w:numId w:val="28"/>
        </w:numPr>
        <w:rPr/>
      </w:pPr>
      <w:r>
        <w:rPr/>
        <w:t>Embedded systems requiring legacy peripheral interfaces</w:t>
      </w:r>
    </w:p>
    <w:p>
      <w:pPr>
        <w:pStyle w:val="Compact"/>
        <w:numPr>
          <w:ilvl w:val="0"/>
          <w:numId w:val="29"/>
        </w:numPr>
        <w:rPr/>
      </w:pPr>
      <w:r>
        <w:rPr/>
        <w:t>FPGA-based system emulation</w:t>
      </w:r>
    </w:p>
    <w:p>
      <w:pPr>
        <w:pStyle w:val="Compact"/>
        <w:numPr>
          <w:ilvl w:val="0"/>
          <w:numId w:val="30"/>
        </w:numPr>
        <w:rPr/>
      </w:pPr>
      <w:r>
        <w:rPr/>
        <w:t>Educational platforms demonstrating classic peripheral designs</w:t>
      </w:r>
    </w:p>
    <w:p>
      <w:pPr>
        <w:pStyle w:val="Compact"/>
        <w:numPr>
          <w:ilvl w:val="0"/>
          <w:numId w:val="31"/>
        </w:numPr>
        <w:rPr/>
      </w:pPr>
      <w:r>
        <w:rPr/>
        <w:t>Mixed-vintage SoC integration (modern + legacy interfaces)</w:t>
      </w:r>
    </w:p>
    <w:p>
      <w:pPr>
        <w:pStyle w:val="Normal"/>
        <w:rPr/>
      </w:pPr>
      <w:bookmarkStart w:id="108" w:name="overview"/>
      <w:bookmarkStart w:id="10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8"/>
      <w:bookmarkEnd w:id="1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0" w:name="__RefHeading___Toc4930_671302088"/>
      <w:bookmarkStart w:id="111" w:name="implemented-blocks"/>
      <w:bookmarkEnd w:id="110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2. Implemented Blocks</w:t>
      </w:r>
    </w:p>
    <w:p>
      <w:pPr>
        <w:pStyle w:val="Heading3"/>
        <w:spacing w:before="200" w:after="80"/>
        <w:rPr/>
      </w:pPr>
      <w:bookmarkStart w:id="112" w:name="__RefHeading___Toc4932_671302088"/>
      <w:bookmarkStart w:id="113" w:name="hpet---high-precision-event-timer"/>
      <w:bookmarkEnd w:id="112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2.1 HPET - High Precision Event Timer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✓ Production Ready (5/6 configurations 100% passing) </w:t>
      </w:r>
      <w:r>
        <w:rPr>
          <w:b/>
          <w:bCs/>
          <w:sz w:val="20"/>
        </w:rPr>
        <w:t>RTL Location: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rtl/hpet/</w:t>
      </w:r>
      <w:r>
        <w:rPr>
          <w:sz w:val="20"/>
        </w:rPr>
        <w:t xml:space="preserve"> </w:t>
      </w:r>
      <w:r>
        <w:rPr>
          <w:b/>
          <w:bCs/>
          <w:sz w:val="20"/>
        </w:rPr>
        <w:t>Documentation: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docs/hpet_mas/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Configurable timer count: 2, 3, or 8 independent timers - 64-bit main counter for high-resolution timestamps - 64-bit comparators per timer - Operating modes: One-shot and periodic - Clock domain crossing: Optional CDC for timer/APB clock independence - APB4 interface: Standard AMBA APB protocol - PeakRDL integration: Register map generated from SystemRDL specification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System tick generation - Real-time OS scheduling - Precise event timing - Performance profiling - Watchdog timers - Multi-rate timing domains</w:t>
      </w:r>
    </w:p>
    <w:p>
      <w:pPr>
        <w:pStyle w:val="BodyText"/>
        <w:rPr/>
      </w:pPr>
      <w:r>
        <w:rPr>
          <w:b/>
          <w:bCs/>
          <w:sz w:val="20"/>
        </w:rPr>
        <w:t>Test Coverage:</w:t>
      </w:r>
      <w:r>
        <w:rPr>
          <w:sz w:val="20"/>
        </w:rPr>
        <w:t xml:space="preserve"> - 6 configurations tested (2/3/8 timers, CDC on/off) - 5/6 configurations at 100% pass rate - 1 configuration at 92% (minor stress test timeout) - 12 test cases per configuration (basic/medium/full)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APB HPET                              │</w:t>
      </w:r>
      <w:r>
        <w:rPr/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rPr/>
        <w:br/>
      </w:r>
      <w:r>
        <w:rPr>
          <w:rStyle w:val="VerbatimChar"/>
        </w:rPr>
        <w:t>│                                                               │</w:t>
      </w:r>
      <w:r>
        <w:rPr/>
        <w:br/>
      </w:r>
      <w:r>
        <w:rPr>
          <w:rStyle w:val="VerbatimChar"/>
        </w:rPr>
        <w:t>│  ┌──────────────┐     ┌──────────────┐    ┌──────────────┐ │</w:t>
      </w:r>
      <w:r>
        <w:rPr/>
        <w:br/>
      </w:r>
      <w:r>
        <w:rPr>
          <w:rStyle w:val="VerbatimChar"/>
        </w:rPr>
        <w:t>│  │  APB Slave   │────▶│ Config Regs  │───▶│  HPET Core   │ │</w:t>
      </w:r>
      <w:r>
        <w:rPr/>
        <w:br/>
      </w:r>
      <w:r>
        <w:rPr>
          <w:rStyle w:val="VerbatimChar"/>
        </w:rPr>
        <w:t>│  │  (Optional   │     │ (PeakRDL)    │    │              │ │</w:t>
      </w:r>
      <w:r>
        <w:rPr/>
        <w:br/>
      </w:r>
      <w:r>
        <w:rPr>
          <w:rStyle w:val="VerbatimChar"/>
        </w:rPr>
        <w:t>│  │   CDC)       │     │              │    │ - Counter    │ │</w:t>
      </w:r>
      <w:r>
        <w:rPr/>
        <w:br/>
      </w:r>
      <w:r>
        <w:rPr>
          <w:rStyle w:val="VerbatimChar"/>
        </w:rPr>
        <w:t>│  └──────────────┘     └──────────────┘    │ - Timers[N]  │ │</w:t>
      </w:r>
      <w:r>
        <w:rPr/>
        <w:br/>
      </w:r>
      <w:r>
        <w:rPr>
          <w:rStyle w:val="VerbatimChar"/>
        </w:rPr>
        <w:t>│                                            │ - Comparators│ │</w:t>
      </w:r>
      <w:r>
        <w:rPr/>
        <w:br/>
      </w:r>
      <w:r>
        <w:rPr>
          <w:rStyle w:val="VerbatimChar"/>
        </w:rPr>
        <w:t>│                                            └──────────────┘ │</w:t>
      </w:r>
      <w:r>
        <w:rPr/>
        <w:br/>
      </w:r>
      <w:r>
        <w:rPr>
          <w:rStyle w:val="VerbatimChar"/>
        </w:rPr>
        <w:t>│                                                    │         │</w:t>
      </w:r>
      <w:r>
        <w:rPr/>
        <w:br/>
      </w:r>
      <w:r>
        <w:rPr>
          <w:rStyle w:val="VerbatimChar"/>
        </w:rPr>
        <w:t>│                                            Timer IRQs [N:0]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rPr/>
      </w:pPr>
      <w:r>
        <w:rPr>
          <w:b/>
          <w:bCs/>
          <w:sz w:val="20"/>
        </w:rPr>
        <w:t>Design Highlights:</w:t>
      </w:r>
      <w:r>
        <w:rPr>
          <w:sz w:val="20"/>
        </w:rPr>
        <w:t xml:space="preserve"> - Reset macro standardization (FPGA-friendly) - Per-timer data buses prevent corruption - Edge-triggered register write strobes (not level) - W1C status register for interrupt clearing - Optional asynchronous clock domains with handshake CDC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docs/hpet_mas/hpet_mas_index.md</w:t>
      </w:r>
      <w:r>
        <w:rPr>
          <w:sz w:val="20"/>
        </w:rPr>
        <w:t xml:space="preserve"> for complete HPET specification</w:t>
      </w:r>
    </w:p>
    <w:p>
      <w:pPr>
        <w:pStyle w:val="Normal"/>
        <w:rPr/>
      </w:pPr>
      <w:bookmarkStart w:id="114" w:name="implemented-blocks"/>
      <w:bookmarkStart w:id="115" w:name="hpet---high-precision-event-tim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4"/>
      <w:bookmarkEnd w:id="1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6" w:name="__RefHeading___Toc4934_671302088"/>
      <w:bookmarkStart w:id="117" w:name="planned-blocks"/>
      <w:bookmarkEnd w:id="11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3. Planned Blocks</w:t>
      </w:r>
    </w:p>
    <w:p>
      <w:pPr>
        <w:pStyle w:val="Heading3"/>
        <w:spacing w:before="200" w:after="80"/>
        <w:rPr/>
      </w:pPr>
      <w:bookmarkStart w:id="118" w:name="__RefHeading___Toc4936_671302088"/>
      <w:bookmarkStart w:id="119" w:name="programmable-interrupt-controller-pic"/>
      <w:bookmarkEnd w:id="118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3.1 8259 - Programmable Interrupt Controller (PIC)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High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6-8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0x4000_1000 - 0x4000_1FFF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Intel 8259A-compatible register interface - 8 interrupt request (IRQ) inputs - Cascadable (master/slave configuration) - Priority resolver (fixed and rotating priority) - Edge and level triggered modes - Interrupt mask register - End-of-Interrupt (EOI) handling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Legacy interrupt management - PC-compatible systems - Hardware interrupt aggregation - Priority-based interrupt handling - Cascaded multi-level interrupt systems</w:t>
      </w:r>
      <w:bookmarkEnd w:id="119"/>
    </w:p>
    <w:p>
      <w:pPr>
        <w:pStyle w:val="Heading3"/>
        <w:spacing w:before="200" w:after="80"/>
        <w:rPr/>
      </w:pPr>
      <w:bookmarkStart w:id="120" w:name="__RefHeading___Toc4938_671302088"/>
      <w:bookmarkStart w:id="121" w:name="programmable-interval-timer-pit"/>
      <w:bookmarkEnd w:id="120"/>
      <w:r>
        <w:rPr>
          <w:rStyle w:val="SectionNumber"/>
          <w:b/>
          <w:color w:val="404040"/>
          <w:sz w:val="24"/>
        </w:rPr>
        <w:t>5.3.2</w:t>
      </w:r>
      <w:r>
        <w:rPr>
          <w:b/>
          <w:color w:val="404040"/>
          <w:sz w:val="24"/>
        </w:rPr>
        <w:tab/>
        <w:t>3.2 8254 - Programmable Interval Timer (PIT)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High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4-5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0x4000_2000 - 0x4000_2FFF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Intel 8254-compatible register interface - 3 independent 16-bit counters - 6 programmable counter modes - Binary and BCD counting - Read-back command - Configurable clock input - Interrupt/output generation per counter - APB register interface</w:t>
      </w:r>
    </w:p>
    <w:p>
      <w:pPr>
        <w:pStyle w:val="BodyText"/>
        <w:rPr/>
      </w:pPr>
      <w:r>
        <w:rPr>
          <w:b/>
          <w:bCs/>
          <w:sz w:val="20"/>
        </w:rPr>
        <w:t>Counter Modes:</w:t>
      </w:r>
      <w:r>
        <w:rPr>
          <w:sz w:val="20"/>
        </w:rPr>
        <w:t xml:space="preserve"> - Mode 0: Interrupt on terminal count - Mode 1: Hardware retriggerable one-shot - Mode 2: Rate generator - Mode 3: Square wave mode - Mode 4: Software triggered strobe - Mode 5: Hardware triggered strobe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System tick generation - Periodic timer interrupts - Square wave generation - Event counting - Legacy PC timer compatibility</w:t>
      </w:r>
      <w:bookmarkEnd w:id="121"/>
    </w:p>
    <w:p>
      <w:pPr>
        <w:pStyle w:val="Heading3"/>
        <w:spacing w:before="200" w:after="80"/>
        <w:rPr/>
      </w:pPr>
      <w:bookmarkStart w:id="122" w:name="__RefHeading___Toc4940_671302088"/>
      <w:bookmarkStart w:id="123" w:name="gpio---general-purpose-io"/>
      <w:bookmarkEnd w:id="122"/>
      <w:r>
        <w:rPr>
          <w:rStyle w:val="SectionNumber"/>
          <w:b/>
          <w:color w:val="404040"/>
          <w:sz w:val="24"/>
        </w:rPr>
        <w:t>5.3.3</w:t>
      </w:r>
      <w:r>
        <w:rPr>
          <w:b/>
          <w:color w:val="404040"/>
          <w:sz w:val="24"/>
        </w:rPr>
        <w:tab/>
        <w:t>3.3 GPIO - General Purpose I/O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4-6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TBD (not in primary ILB address map)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Configurable pin count (8, 16, 32 pins) - Per-pin direction control (input/output/bidirectional) - Input debouncing logic - Interrupt generation (rising/falling/both edges, level) - Output drive strength configuration - Pull-up/pull-down control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LED control - Button inputs - Hardware control signals - Chip-select generation - Status monitoring</w:t>
      </w:r>
      <w:bookmarkEnd w:id="123"/>
    </w:p>
    <w:p>
      <w:pPr>
        <w:pStyle w:val="Heading3"/>
        <w:spacing w:before="200" w:after="80"/>
        <w:rPr/>
      </w:pPr>
      <w:bookmarkStart w:id="124" w:name="__RefHeading___Toc4942_671302088"/>
      <w:bookmarkStart w:id="125" w:name="rtc---real-time-clock"/>
      <w:bookmarkEnd w:id="124"/>
      <w:r>
        <w:rPr>
          <w:rStyle w:val="SectionNumber"/>
          <w:b/>
          <w:color w:val="404040"/>
          <w:sz w:val="24"/>
        </w:rPr>
        <w:t>5.3.4</w:t>
      </w:r>
      <w:r>
        <w:rPr>
          <w:b/>
          <w:color w:val="404040"/>
          <w:sz w:val="24"/>
        </w:rPr>
        <w:tab/>
        <w:t>3.4 RTC - Real-Time Clock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3-4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0x4000_3000 - 0x4000_3FFF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- 32.768 kHz clock input (typical RTC crystal frequency) - Seconds, minutes, hours, day, month, year tracking - Alarm functionality - Battery backup support (power domain considerations) - 24-hour or 12-hour (AM/PM) mode - Leap year handling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System time-of-day tracking - Wake-on-alarm functionality - Timestamp generation - Power-aware applications</w:t>
      </w:r>
      <w:bookmarkEnd w:id="125"/>
    </w:p>
    <w:p>
      <w:pPr>
        <w:pStyle w:val="Heading3"/>
        <w:spacing w:before="200" w:after="80"/>
        <w:rPr/>
      </w:pPr>
      <w:bookmarkStart w:id="126" w:name="__RefHeading___Toc4944_671302088"/>
      <w:bookmarkStart w:id="127" w:name="smbus-controller"/>
      <w:bookmarkEnd w:id="126"/>
      <w:r>
        <w:rPr>
          <w:rStyle w:val="SectionNumber"/>
          <w:b/>
          <w:color w:val="404040"/>
          <w:sz w:val="24"/>
        </w:rPr>
        <w:t>5.3.5</w:t>
      </w:r>
      <w:r>
        <w:rPr>
          <w:b/>
          <w:color w:val="404040"/>
          <w:sz w:val="24"/>
        </w:rPr>
        <w:tab/>
        <w:t>3.5 SMBus Controller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6-8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0x4000_4000 - 0x4000_4FFF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SMBus 2.0 compliance - Master and slave modes - Clock stretching support - Packet Error Checking (PEC) - Alert response address - Configurable clock speed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System management bus communication - Sensor interfaces (temperature, voltage) - EEPROM access - Battery management - Fan control</w:t>
      </w:r>
      <w:bookmarkEnd w:id="127"/>
    </w:p>
    <w:p>
      <w:pPr>
        <w:pStyle w:val="Heading3"/>
        <w:spacing w:before="200" w:after="80"/>
        <w:rPr/>
      </w:pPr>
      <w:bookmarkStart w:id="128" w:name="__RefHeading___Toc4946_671302088"/>
      <w:bookmarkStart w:id="129" w:name="X9fd98a4672e4e599141acb22cb2ccda435e7aa9"/>
      <w:bookmarkEnd w:id="128"/>
      <w:r>
        <w:rPr>
          <w:rStyle w:val="SectionNumber"/>
          <w:b/>
          <w:color w:val="404040"/>
          <w:sz w:val="24"/>
        </w:rPr>
        <w:t>5.3.6</w:t>
      </w:r>
      <w:r>
        <w:rPr>
          <w:b/>
          <w:color w:val="404040"/>
          <w:sz w:val="24"/>
        </w:rPr>
        <w:tab/>
        <w:t>3.6 UART - Universal Asynchronous Receiver/Transmitter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4-5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TBD (not in primary ILB address map)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- 16550-compatible register interface - Configurable baud rate generation - 5/6/7/8 data bits - Parity: none, even, odd, mark, space - Stop bits: 1, 1.5, 2 - Hardware flow control (RTS/CTS) - FIFO buffers (16-byte TX/RX) - Interrupt generation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Debug console - Serial communication - Modem interfaces - Legacy peripheral communication</w:t>
      </w:r>
      <w:bookmarkEnd w:id="129"/>
    </w:p>
    <w:p>
      <w:pPr>
        <w:pStyle w:val="Heading3"/>
        <w:spacing w:before="200" w:after="80"/>
        <w:rPr/>
      </w:pPr>
      <w:bookmarkStart w:id="130" w:name="__RefHeading___Toc4948_671302088"/>
      <w:bookmarkStart w:id="131" w:name="spi-controller"/>
      <w:bookmarkEnd w:id="130"/>
      <w:r>
        <w:rPr>
          <w:rStyle w:val="SectionNumber"/>
          <w:b/>
          <w:color w:val="404040"/>
          <w:sz w:val="24"/>
        </w:rPr>
        <w:t>5.3.7</w:t>
      </w:r>
      <w:r>
        <w:rPr>
          <w:b/>
          <w:color w:val="404040"/>
          <w:sz w:val="24"/>
        </w:rPr>
        <w:tab/>
        <w:t>3.7 SPI Controller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Low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5-6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TBD (not in primary ILB address map)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Master mode (initially; slave mode future) - Configurable clock polarity and phase (CPOL/CPHA) - Multiple chip selects - Configurable word size (8/16/32 bits) - TX/RX FIFOs - DMA support (future)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Flash memory access - ADC/DAC interfaces - Display controllers - SD card communication</w:t>
      </w:r>
      <w:bookmarkEnd w:id="131"/>
    </w:p>
    <w:p>
      <w:pPr>
        <w:pStyle w:val="Heading3"/>
        <w:spacing w:before="200" w:after="80"/>
        <w:rPr/>
      </w:pPr>
      <w:bookmarkStart w:id="132" w:name="__RefHeading___Toc4950_671302088"/>
      <w:bookmarkStart w:id="133" w:name="i2c-controller"/>
      <w:bookmarkEnd w:id="132"/>
      <w:r>
        <w:rPr>
          <w:rStyle w:val="SectionNumber"/>
          <w:b/>
          <w:color w:val="404040"/>
          <w:sz w:val="24"/>
        </w:rPr>
        <w:t>5.3.8</w:t>
      </w:r>
      <w:r>
        <w:rPr>
          <w:b/>
          <w:color w:val="404040"/>
          <w:sz w:val="24"/>
        </w:rPr>
        <w:tab/>
        <w:t>3.8 I2C Controller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Low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5-7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TBD (not in primary ILB address map)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I2C standard (100 kHz), fast (400 kHz), fast-plus (1 MHz) modes - Multi-master arbitration - 7-bit and 10-bit addressing - Clock stretching - General call support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Sensor interfaces - EEPROM access - Multi-chip communication - System configuration</w:t>
      </w:r>
      <w:bookmarkEnd w:id="133"/>
    </w:p>
    <w:p>
      <w:pPr>
        <w:pStyle w:val="Heading3"/>
        <w:spacing w:before="200" w:after="80"/>
        <w:rPr/>
      </w:pPr>
      <w:bookmarkStart w:id="134" w:name="__RefHeading___Toc4952_671302088"/>
      <w:bookmarkStart w:id="135" w:name="watchdog-timer"/>
      <w:bookmarkEnd w:id="134"/>
      <w:r>
        <w:rPr>
          <w:rStyle w:val="SectionNumber"/>
          <w:b/>
          <w:color w:val="404040"/>
          <w:sz w:val="24"/>
        </w:rPr>
        <w:t>5.3.9</w:t>
      </w:r>
      <w:r>
        <w:rPr>
          <w:b/>
          <w:color w:val="404040"/>
          <w:sz w:val="24"/>
        </w:rPr>
        <w:tab/>
        <w:t>3.9 Watchdog Timer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Low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2-3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TBD (not in primary ILB address map)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Configurable timeout period - Countdown counter with reload - Reset generation on timeout - Lock mechanism to prevent accidental disable - Interrupt before reset (optional warning)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System fault recovery - Software hang detection - Periodic system reset - Safety-critical applications</w:t>
      </w:r>
      <w:bookmarkEnd w:id="135"/>
    </w:p>
    <w:p>
      <w:pPr>
        <w:pStyle w:val="Heading3"/>
        <w:spacing w:before="200" w:after="80"/>
        <w:rPr/>
      </w:pPr>
      <w:bookmarkStart w:id="136" w:name="__RefHeading___Toc4954_671302088"/>
      <w:bookmarkStart w:id="137" w:name="power-management-acpi-controller"/>
      <w:bookmarkEnd w:id="136"/>
      <w:r>
        <w:rPr>
          <w:rStyle w:val="SectionNumber"/>
          <w:b/>
          <w:color w:val="404040"/>
          <w:sz w:val="24"/>
        </w:rPr>
        <w:t>5.3.10</w:t>
      </w:r>
      <w:r>
        <w:rPr>
          <w:b/>
          <w:color w:val="404040"/>
          <w:sz w:val="24"/>
        </w:rPr>
        <w:tab/>
        <w:t>3.10 Power Management / ACPI Controller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8-10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0x4000_5000 - 0x4000_5FFF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Clock gating control per block - Power domain sequencing - Reset generation and distribution - Wake event handling - Sleep/idle mode control - ACPI-compatible registers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Low-power system design - Battery-powered devices - Dynamic power management - Thermal management - OS power management interface</w:t>
      </w:r>
      <w:bookmarkEnd w:id="137"/>
    </w:p>
    <w:p>
      <w:pPr>
        <w:pStyle w:val="Heading3"/>
        <w:spacing w:before="200" w:after="80"/>
        <w:rPr/>
      </w:pPr>
      <w:bookmarkStart w:id="138" w:name="__RefHeading___Toc4956_671302088"/>
      <w:bookmarkStart w:id="139" w:name="X2882fde29156ed52ff6a0f476830204f8d0c868"/>
      <w:bookmarkEnd w:id="138"/>
      <w:r>
        <w:rPr>
          <w:rStyle w:val="SectionNumber"/>
          <w:b/>
          <w:color w:val="404040"/>
          <w:sz w:val="24"/>
        </w:rPr>
        <w:t>5.3.11</w:t>
      </w:r>
      <w:r>
        <w:rPr>
          <w:b/>
          <w:color w:val="404040"/>
          <w:sz w:val="24"/>
        </w:rPr>
        <w:tab/>
        <w:t>3.11 IOAPIC - I/O Advanced Programmable Interrupt Controller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Medium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6-8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0x4000_6000 - 0x4000_6FFF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I/O APIC CSR model (register-based interface) - Multiple interrupt inputs (24+) - Programmable interrupt routing - Edge and level triggered modes - Priority-based arbitration - Interrupt masking per input - APB register interface for configuration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Advanced interrupt routing - Multi-processor interrupt distribution - Flexible interrupt mapping - Legacy IRQ redirection - PC-compatible systems</w:t>
      </w:r>
      <w:bookmarkEnd w:id="139"/>
    </w:p>
    <w:p>
      <w:pPr>
        <w:pStyle w:val="Heading3"/>
        <w:spacing w:before="200" w:after="80"/>
        <w:rPr/>
      </w:pPr>
      <w:bookmarkStart w:id="140" w:name="__RefHeading___Toc4958_671302088"/>
      <w:bookmarkStart w:id="141" w:name="interconnect-id-version-registers"/>
      <w:bookmarkEnd w:id="140"/>
      <w:r>
        <w:rPr>
          <w:rStyle w:val="SectionNumber"/>
          <w:b/>
          <w:color w:val="404040"/>
          <w:sz w:val="24"/>
        </w:rPr>
        <w:t>5.3.12</w:t>
      </w:r>
      <w:r>
        <w:rPr>
          <w:b/>
          <w:color w:val="404040"/>
          <w:sz w:val="24"/>
        </w:rPr>
        <w:tab/>
        <w:t>3.12 Interconnect ID / Version Registers</w:t>
      </w:r>
    </w:p>
    <w:p>
      <w:pPr>
        <w:pStyle w:val="FirstParagraph"/>
        <w:rPr/>
      </w:pPr>
      <w:r>
        <w:rPr>
          <w:b/>
          <w:bCs/>
          <w:sz w:val="20"/>
        </w:rPr>
        <w:t>Status:</w:t>
      </w:r>
      <w:r>
        <w:rPr>
          <w:sz w:val="20"/>
        </w:rPr>
        <w:t xml:space="preserve"> 📋 Planned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Low </w:t>
      </w:r>
      <w:r>
        <w:rPr>
          <w:b/>
          <w:bCs/>
          <w:sz w:val="20"/>
        </w:rPr>
        <w:t>Effort:</w:t>
      </w:r>
      <w:r>
        <w:rPr>
          <w:sz w:val="20"/>
        </w:rPr>
        <w:t xml:space="preserve"> 1-2 weeks </w:t>
      </w:r>
      <w:r>
        <w:rPr>
          <w:b/>
          <w:bCs/>
          <w:sz w:val="20"/>
        </w:rPr>
        <w:t>Address: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0x4000_F000 - 0x4000_FFFF</w:t>
      </w:r>
      <w:r>
        <w:rPr>
          <w:sz w:val="20"/>
        </w:rPr>
        <w:t xml:space="preserve"> (4KB window)</w:t>
      </w:r>
    </w:p>
    <w:p>
      <w:pPr>
        <w:pStyle w:val="BodyText"/>
        <w:rPr/>
      </w:pPr>
      <w:r>
        <w:rPr>
          <w:b/>
          <w:bCs/>
          <w:sz w:val="20"/>
        </w:rPr>
        <w:t>Planned Features:</w:t>
      </w:r>
      <w:r>
        <w:rPr>
          <w:sz w:val="20"/>
        </w:rPr>
        <w:t xml:space="preserve"> - Vendor ID register - Device ID register - Revision ID register - Block presence/capability bits - Configuration status registers - Debug/diagnostic registers - APB register interface</w:t>
      </w:r>
    </w:p>
    <w:p>
      <w:pPr>
        <w:pStyle w:val="BodyText"/>
        <w:rPr/>
      </w:pPr>
      <w:r>
        <w:rPr>
          <w:b/>
          <w:bCs/>
          <w:sz w:val="20"/>
        </w:rPr>
        <w:t>Applications:</w:t>
      </w:r>
      <w:r>
        <w:rPr>
          <w:sz w:val="20"/>
        </w:rPr>
        <w:t xml:space="preserve"> - Software block discovery - Version checking - Feature detection - Debug and diagnostics - Platform identification</w:t>
      </w:r>
    </w:p>
    <w:p>
      <w:pPr>
        <w:pStyle w:val="Normal"/>
        <w:rPr/>
      </w:pPr>
      <w:bookmarkStart w:id="142" w:name="planned-blocks"/>
      <w:bookmarkStart w:id="143" w:name="interconnect-id-version-regis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4960_671302088"/>
      <w:bookmarkStart w:id="145" w:name="integration-and-wrapper-goals"/>
      <w:bookmarkEnd w:id="144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4. Integration and Wrapper Goals</w:t>
      </w:r>
    </w:p>
    <w:p>
      <w:pPr>
        <w:pStyle w:val="Heading3"/>
        <w:spacing w:before="200" w:after="80"/>
        <w:rPr/>
      </w:pPr>
      <w:bookmarkStart w:id="146" w:name="__RefHeading___Toc4962_671302088"/>
      <w:bookmarkStart w:id="147" w:name="individual-block-integration"/>
      <w:bookmarkEnd w:id="146"/>
      <w:r>
        <w:rPr>
          <w:rStyle w:val="SectionNumber"/>
          <w:b/>
          <w:color w:val="404040"/>
          <w:sz w:val="24"/>
        </w:rPr>
        <w:t>5.4.1</w:t>
      </w:r>
      <w:r>
        <w:rPr>
          <w:b/>
          <w:color w:val="404040"/>
          <w:sz w:val="24"/>
        </w:rPr>
        <w:tab/>
        <w:t>4.1 Individual Block Integration</w:t>
      </w:r>
    </w:p>
    <w:p>
      <w:pPr>
        <w:pStyle w:val="FirstParagraph"/>
        <w:rPr/>
      </w:pPr>
      <w:r>
        <w:rPr>
          <w:sz w:val="20"/>
        </w:rPr>
        <w:t>Each block is designed to be used standalone:</w:t>
      </w:r>
    </w:p>
    <w:p>
      <w:pPr>
        <w:pStyle w:val="BodyText"/>
        <w:rPr/>
      </w:pPr>
      <w:r>
        <w:rPr>
          <w:b/>
          <w:bCs/>
          <w:sz w:val="20"/>
        </w:rPr>
        <w:t>Example - HPET Integration:</w:t>
      </w:r>
    </w:p>
    <w:p>
      <w:pPr>
        <w:pStyle w:val="SourceCode"/>
        <w:rPr/>
      </w:pPr>
      <w:r>
        <w:rPr>
          <w:rStyle w:val="NormalTok"/>
        </w:rPr>
        <w:t>apb4_hpet #(</w:t>
      </w:r>
      <w:r>
        <w:rPr/>
        <w:br/>
      </w:r>
      <w:r>
        <w:rPr>
          <w:rStyle w:val="NormalTok"/>
        </w:rPr>
        <w:t xml:space="preserve">    .NUM_TIMERS(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.VENDOR_ID(</w:t>
      </w:r>
      <w:r>
        <w:rPr>
          <w:rStyle w:val="BaseNTok"/>
        </w:rPr>
        <w:t>16'h8086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.REVISION_ID(</w:t>
      </w:r>
      <w:r>
        <w:rPr>
          <w:rStyle w:val="BaseNTok"/>
        </w:rPr>
        <w:t>16'h0001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u_hpet (</w:t>
      </w:r>
      <w:r>
        <w:rPr/>
        <w:br/>
      </w:r>
      <w:r>
        <w:rPr>
          <w:rStyle w:val="NormalTok"/>
        </w:rPr>
        <w:t xml:space="preserve">    .pclk         (apb_clk),</w:t>
      </w:r>
      <w:r>
        <w:rPr/>
        <w:br/>
      </w:r>
      <w:r>
        <w:rPr>
          <w:rStyle w:val="NormalTok"/>
        </w:rPr>
        <w:t xml:space="preserve">    .presetn      (apb_rst_n),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</w:t>
      </w:r>
      <w:r>
        <w:rPr/>
        <w:br/>
      </w:r>
      <w:r>
        <w:rPr>
          <w:rStyle w:val="NormalTok"/>
        </w:rPr>
        <w:t xml:space="preserve">    .paddr        (paddr),</w:t>
      </w:r>
      <w:r>
        <w:rPr/>
        <w:br/>
      </w:r>
      <w:r>
        <w:rPr>
          <w:rStyle w:val="NormalTok"/>
        </w:rPr>
        <w:t xml:space="preserve">    .psel         (psel_hpet),</w:t>
      </w:r>
      <w:r>
        <w:rPr/>
        <w:br/>
      </w:r>
      <w:r>
        <w:rPr>
          <w:rStyle w:val="NormalTok"/>
        </w:rPr>
        <w:t xml:space="preserve">    .penable      (penable),</w:t>
      </w:r>
      <w:r>
        <w:rPr/>
        <w:br/>
      </w:r>
      <w:r>
        <w:rPr>
          <w:rStyle w:val="NormalTok"/>
        </w:rPr>
        <w:t xml:space="preserve">    .pwrite       (pwrite),</w:t>
      </w:r>
      <w:r>
        <w:rPr/>
        <w:br/>
      </w:r>
      <w:r>
        <w:rPr>
          <w:rStyle w:val="NormalTok"/>
        </w:rPr>
        <w:t xml:space="preserve">    .pwdata       (pwdata),</w:t>
      </w:r>
      <w:r>
        <w:rPr/>
        <w:br/>
      </w:r>
      <w:r>
        <w:rPr>
          <w:rStyle w:val="NormalTok"/>
        </w:rPr>
        <w:t xml:space="preserve">    .prdata       (prdata_hpet),</w:t>
      </w:r>
      <w:r>
        <w:rPr/>
        <w:br/>
      </w:r>
      <w:r>
        <w:rPr>
          <w:rStyle w:val="NormalTok"/>
        </w:rPr>
        <w:t xml:space="preserve">    .pready       (pready_hpet),</w:t>
      </w:r>
      <w:r>
        <w:rPr/>
        <w:br/>
      </w:r>
      <w:r>
        <w:rPr>
          <w:rStyle w:val="NormalTok"/>
        </w:rPr>
        <w:t xml:space="preserve">    .pslverr      (pslverr_hpet),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HPET-specific</w:t>
      </w:r>
      <w:r>
        <w:rPr/>
        <w:br/>
      </w:r>
      <w:r>
        <w:rPr>
          <w:rStyle w:val="NormalTok"/>
        </w:rPr>
        <w:t xml:space="preserve">    .hpet_clk     (timer_clk),</w:t>
      </w:r>
      <w:r>
        <w:rPr/>
        <w:br/>
      </w:r>
      <w:r>
        <w:rPr>
          <w:rStyle w:val="NormalTok"/>
        </w:rPr>
        <w:t xml:space="preserve">    .hpet_rst_n   (timer_rst_n),</w:t>
      </w:r>
      <w:r>
        <w:rPr/>
        <w:br/>
      </w:r>
      <w:r>
        <w:rPr>
          <w:rStyle w:val="NormalTok"/>
        </w:rPr>
        <w:t xml:space="preserve">    .timer_irq    (timer_irq[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>);</w:t>
      </w:r>
      <w:bookmarkEnd w:id="147"/>
    </w:p>
    <w:p>
      <w:pPr>
        <w:pStyle w:val="Heading3"/>
        <w:spacing w:before="200" w:after="80"/>
        <w:rPr/>
      </w:pPr>
      <w:bookmarkStart w:id="148" w:name="__RefHeading___Toc4964_671302088"/>
      <w:bookmarkStart w:id="149" w:name="rlb-wrapper-architecture"/>
      <w:bookmarkEnd w:id="148"/>
      <w:r>
        <w:rPr>
          <w:rStyle w:val="SectionNumber"/>
          <w:b/>
          <w:color w:val="404040"/>
          <w:sz w:val="24"/>
        </w:rPr>
        <w:t>5.4.2</w:t>
      </w:r>
      <w:r>
        <w:rPr>
          <w:b/>
          <w:color w:val="404040"/>
          <w:sz w:val="24"/>
        </w:rPr>
        <w:tab/>
        <w:t>4.2 RLB Wrapper Architecture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Create top-level wrapper combining multiple legacy blocks into unified retro-compatible subsystem.</w:t>
      </w:r>
    </w:p>
    <w:p>
      <w:pPr>
        <w:pStyle w:val="BodyText"/>
        <w:rPr/>
      </w:pPr>
      <w:r>
        <w:rPr>
          <w:b/>
          <w:bCs/>
          <w:sz w:val="20"/>
        </w:rPr>
        <w:t>System Architecture:</w:t>
      </w:r>
    </w:p>
    <w:p>
      <w:pPr>
        <w:pStyle w:val="SourceCode"/>
        <w:rPr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│         RLB Wrapper                      │</w:t>
      </w:r>
      <w:r>
        <w:rPr/>
        <w:br/>
      </w:r>
      <w:r>
        <w:rPr>
          <w:rStyle w:val="VerbatimChar"/>
        </w:rPr>
        <w:t xml:space="preserve">                    │  (Single APB Slave Entry Point)         │</w:t>
      </w:r>
      <w:r>
        <w:rPr/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│</w:t>
      </w:r>
      <w:r>
        <w:rPr/>
        <w:br/>
      </w:r>
      <w:r>
        <w:rPr>
          <w:rStyle w:val="VerbatimChar"/>
        </w:rPr>
        <w:t xml:space="preserve">                    ┌──────────────▼──────────────────┐</w:t>
      </w:r>
      <w:r>
        <w:rPr/>
        <w:br/>
      </w:r>
      <w:r>
        <w:rPr>
          <w:rStyle w:val="VerbatimChar"/>
        </w:rPr>
        <w:t xml:space="preserve">                    │     APB Decoder/Bridge           │</w:t>
      </w:r>
      <w:r>
        <w:rPr/>
        <w:br/>
      </w:r>
      <w:r>
        <w:rPr>
          <w:rStyle w:val="VerbatimChar"/>
        </w:rPr>
        <w:t xml:space="preserve">                    │  (Address decode + routing)      │</w:t>
      </w:r>
      <w:r>
        <w:rPr/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│</w:t>
      </w:r>
      <w:r>
        <w:rPr/>
        <w:br/>
      </w:r>
      <w:r>
        <w:rPr>
          <w:rStyle w:val="VerbatimChar"/>
        </w:rPr>
        <w:t xml:space="preserve">        ┌──────────────────────────┴──────────────────────────┐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│                                                       │</w:t>
      </w:r>
      <w:r>
        <w:rPr/>
        <w:br/>
      </w:r>
      <w:r>
        <w:rPr>
          <w:rStyle w:val="VerbatimChar"/>
        </w:rPr>
        <w:t xml:space="preserve">        ▼                 ▼              ▼              ▼      ▼</w:t>
      </w:r>
      <w:r>
        <w:rPr/>
        <w:br/>
      </w:r>
      <w:r>
        <w:rPr>
          <w:rStyle w:val="VerbatimChar"/>
        </w:rPr>
        <w:t xml:space="preserve">    ┌──────┐         ┌──────┐       ┌──────┐      ┌──────┐  ┌──────┐</w:t>
      </w:r>
      <w:r>
        <w:rPr/>
        <w:br/>
      </w:r>
      <w:r>
        <w:rPr>
          <w:rStyle w:val="VerbatimChar"/>
        </w:rPr>
        <w:t xml:space="preserve">    │ HPET │         │ 8259 │       │ 8254 │      │ RTC  │  │ ...  │</w:t>
      </w:r>
      <w:r>
        <w:rPr/>
        <w:br/>
      </w:r>
      <w:r>
        <w:rPr>
          <w:rStyle w:val="VerbatimChar"/>
        </w:rPr>
        <w:t xml:space="preserve">    │ 4KB  │         │ 4KB  │       │ 4KB  │      │ 4KB  │  │      │</w:t>
      </w:r>
      <w:r>
        <w:rPr/>
        <w:br/>
      </w:r>
      <w:r>
        <w:rPr>
          <w:rStyle w:val="VerbatimChar"/>
        </w:rPr>
        <w:t xml:space="preserve">    └──────┘         └──────┘       └──────┘      └──────┘  └──────┘</w:t>
      </w:r>
    </w:p>
    <w:p>
      <w:pPr>
        <w:pStyle w:val="FirstParagraph"/>
        <w:rPr/>
      </w:pPr>
      <w:r>
        <w:rPr>
          <w:b/>
          <w:bCs/>
          <w:sz w:val="20"/>
        </w:rPr>
        <w:t>Address Map:</w:t>
      </w:r>
    </w:p>
    <w:p>
      <w:pPr>
        <w:pStyle w:val="BodyText"/>
        <w:rPr/>
      </w:pPr>
      <w:r>
        <w:rPr>
          <w:sz w:val="20"/>
        </w:rPr>
        <w:t xml:space="preserve">Base address: </w:t>
      </w:r>
      <w:r>
        <w:rPr>
          <w:rStyle w:val="VerbatimChar"/>
          <w:sz w:val="20"/>
        </w:rPr>
        <w:t>0x4000_0000</w:t>
      </w:r>
      <w:r>
        <w:rPr>
          <w:sz w:val="20"/>
        </w:rPr>
        <w:t xml:space="preserve"> (1GB region in typical 32-bit system) Window size: 4KB per block (clean power-of-2 decode)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95"/>
        <w:gridCol w:w="1723"/>
        <w:gridCol w:w="1478"/>
        <w:gridCol w:w="2463"/>
      </w:tblGrid>
      <w:tr>
        <w:trPr>
          <w:tblHeader w:val="true"/>
        </w:trPr>
        <w:tc>
          <w:tcPr>
            <w:tcW w:w="36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Range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24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0x4000_0000 - 0x4000_0FFF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HPET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Precision Event Timer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0x4000_1000 - 0x4000_1FFF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8259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Programmable Interrupt Controller (PIC)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0x4000_2000 - 0x4000_2FFF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8254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Programmable Interval Timer (PIT)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0x4000_3000 - 0x4000_3FFF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Real-Time Clock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0x4000_4000 - 0x4000_4FFF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SMBus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SMBus Host Controller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0x4000_5000 - 0x4000_5FFF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PM/ACPI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Management / ACPI Registers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0x4000_6000 - 0x4000_6FFF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IOAPIC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I/O Advanced PIC (CSR model)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0x4000_7000 - 0x4000_EFFF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expansion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0x4000_F000 - 0x4000_FFFF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ID/Version/Control registers</w:t>
            </w:r>
          </w:p>
        </w:tc>
      </w:tr>
      <w:tr>
        <w:trPr/>
        <w:tc>
          <w:tcPr>
            <w:tcW w:w="3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other addresses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Slave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DECERR/SLVERR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Decoder Implementation:</w:t>
      </w:r>
    </w:p>
    <w:p>
      <w:pPr>
        <w:pStyle w:val="SourceCode"/>
        <w:rPr/>
      </w:pPr>
      <w:r>
        <w:rPr>
          <w:rStyle w:val="CommentTok"/>
        </w:rPr>
        <w:t>// Address decode logic (simplified)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BASE_ADDR = </w:t>
      </w:r>
      <w:r>
        <w:rPr>
          <w:rStyle w:val="BaseNTok"/>
        </w:rPr>
        <w:t>32'h4000_0000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BLOCK_SIZE = </w:t>
      </w:r>
      <w:r>
        <w:rPr>
          <w:rStyle w:val="DecValTok"/>
        </w:rPr>
        <w:t>12</w:t>
      </w:r>
      <w:r>
        <w:rPr>
          <w:rStyle w:val="NormalTok"/>
        </w:rPr>
        <w:t xml:space="preserve">;  </w:t>
      </w:r>
      <w:r>
        <w:rPr>
          <w:rStyle w:val="CommentTok"/>
        </w:rPr>
        <w:t>// 4KB = 2^12</w:t>
      </w:r>
      <w:r>
        <w:rPr/>
        <w:b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block_sel;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block_sel = paddr[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rPr>
          <w:rStyle w:val="DecValTok"/>
        </w:rPr>
        <w:t>12</w:t>
      </w:r>
      <w:r>
        <w:rPr>
          <w:rStyle w:val="NormalTok"/>
        </w:rPr>
        <w:t xml:space="preserve">];  </w:t>
      </w:r>
      <w:r>
        <w:rPr>
          <w:rStyle w:val="CommentTok"/>
        </w:rPr>
        <w:t>// Extract window number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psel_hpet      = (block_sel == </w:t>
      </w:r>
      <w:r>
        <w:rPr>
          <w:rStyle w:val="BaseNTok"/>
        </w:rPr>
        <w:t>4'h0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0x4000_0xxx</w:t>
      </w:r>
      <w:r>
        <w:rPr/>
        <w:br/>
      </w:r>
      <w:r>
        <w:rPr>
          <w:rStyle w:val="NormalTok"/>
        </w:rPr>
        <w:t xml:space="preserve">    psel_pic8259   = (block_sel == </w:t>
      </w:r>
      <w:r>
        <w:rPr>
          <w:rStyle w:val="BaseNTok"/>
        </w:rPr>
        <w:t>4'h1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0x4000_1xxx</w:t>
      </w:r>
      <w:r>
        <w:rPr/>
        <w:br/>
      </w:r>
      <w:r>
        <w:rPr>
          <w:rStyle w:val="NormalTok"/>
        </w:rPr>
        <w:t xml:space="preserve">    psel_pit8254   = (block_sel == </w:t>
      </w:r>
      <w:r>
        <w:rPr>
          <w:rStyle w:val="BaseNTok"/>
        </w:rPr>
        <w:t>4'h2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0x4000_2xxx</w:t>
      </w:r>
      <w:r>
        <w:rPr/>
        <w:br/>
      </w:r>
      <w:r>
        <w:rPr>
          <w:rStyle w:val="NormalTok"/>
        </w:rPr>
        <w:t xml:space="preserve">    psel_rtc       = (block_sel == </w:t>
      </w:r>
      <w:r>
        <w:rPr>
          <w:rStyle w:val="BaseNTok"/>
        </w:rPr>
        <w:t>4'h3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0x4000_3xxx</w:t>
      </w:r>
      <w:r>
        <w:rPr/>
        <w:br/>
      </w:r>
      <w:r>
        <w:rPr>
          <w:rStyle w:val="NormalTok"/>
        </w:rPr>
        <w:t xml:space="preserve">    psel_smbus     = (block_sel == </w:t>
      </w:r>
      <w:r>
        <w:rPr>
          <w:rStyle w:val="BaseNTok"/>
        </w:rPr>
        <w:t>4'h4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0x4000_4xxx</w:t>
      </w:r>
      <w:r>
        <w:rPr/>
        <w:br/>
      </w:r>
      <w:r>
        <w:rPr>
          <w:rStyle w:val="NormalTok"/>
        </w:rPr>
        <w:t xml:space="preserve">    psel_pm        = (block_sel == </w:t>
      </w:r>
      <w:r>
        <w:rPr>
          <w:rStyle w:val="BaseNTok"/>
        </w:rPr>
        <w:t>4'h5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0x4000_5xxx</w:t>
      </w:r>
      <w:r>
        <w:rPr/>
        <w:br/>
      </w:r>
      <w:r>
        <w:rPr>
          <w:rStyle w:val="NormalTok"/>
        </w:rPr>
        <w:t xml:space="preserve">    psel_ioapic    = (block_sel == </w:t>
      </w:r>
      <w:r>
        <w:rPr>
          <w:rStyle w:val="BaseNTok"/>
        </w:rPr>
        <w:t>4'h6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0x4000_6xxx</w:t>
      </w:r>
      <w:r>
        <w:rPr/>
        <w:br/>
      </w:r>
      <w:r>
        <w:rPr>
          <w:rStyle w:val="NormalTok"/>
        </w:rPr>
        <w:t xml:space="preserve">    psel_id        = (block_sel == </w:t>
      </w:r>
      <w:r>
        <w:rPr>
          <w:rStyle w:val="BaseNTok"/>
        </w:rPr>
        <w:t>4'hF</w:t>
      </w:r>
      <w:r>
        <w:rPr>
          <w:rStyle w:val="NormalTok"/>
        </w:rPr>
        <w:t xml:space="preserve">) &amp; psel;  </w:t>
      </w:r>
      <w:r>
        <w:rPr>
          <w:rStyle w:val="CommentTok"/>
        </w:rPr>
        <w:t>// 0x4000_Fxxx</w:t>
      </w:r>
      <w:r>
        <w:rPr/>
        <w:br/>
      </w:r>
      <w:r>
        <w:rPr>
          <w:rStyle w:val="NormalTok"/>
        </w:rPr>
        <w:t xml:space="preserve">    psel_error     = !(|{psel_hpet, psel_pic8259, psel_pit8254,</w:t>
      </w:r>
      <w:r>
        <w:rPr/>
        <w:br/>
      </w:r>
      <w:r>
        <w:rPr>
          <w:rStyle w:val="NormalTok"/>
        </w:rPr>
        <w:t xml:space="preserve">                         psel_rtc, psel_smbus, psel_pm,</w:t>
      </w:r>
      <w:r>
        <w:rPr/>
        <w:br/>
      </w:r>
      <w:r>
        <w:rPr>
          <w:rStyle w:val="NormalTok"/>
        </w:rPr>
        <w:t xml:space="preserve">                         psel_ioapic, psel_id}) &amp; psel;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Interface:</w:t>
      </w:r>
      <w:r>
        <w:rPr>
          <w:sz w:val="20"/>
        </w:rPr>
        <w:t xml:space="preserve"> - </w:t>
      </w:r>
      <w:r>
        <w:rPr>
          <w:b/>
          <w:bCs/>
          <w:sz w:val="20"/>
        </w:rPr>
        <w:t>Single APB slave port</w:t>
      </w:r>
      <w:r>
        <w:rPr>
          <w:sz w:val="20"/>
        </w:rPr>
        <w:t xml:space="preserve"> at base address 0x4000_0000 - </w:t>
      </w:r>
      <w:r>
        <w:rPr>
          <w:b/>
          <w:bCs/>
          <w:sz w:val="20"/>
        </w:rPr>
        <w:t>Aggregated interrupt output</w:t>
      </w:r>
      <w:r>
        <w:rPr>
          <w:sz w:val="20"/>
        </w:rPr>
        <w:t xml:space="preserve"> combining all block IRQs - </w:t>
      </w:r>
      <w:r>
        <w:rPr>
          <w:b/>
          <w:bCs/>
          <w:sz w:val="20"/>
        </w:rPr>
        <w:t>Per-block clock/reset control</w:t>
      </w:r>
      <w:r>
        <w:rPr>
          <w:sz w:val="20"/>
        </w:rPr>
        <w:t xml:space="preserve"> for power management - </w:t>
      </w:r>
      <w:r>
        <w:rPr>
          <w:b/>
          <w:bCs/>
          <w:sz w:val="20"/>
        </w:rPr>
        <w:t>External I/O signals</w:t>
      </w:r>
      <w:r>
        <w:rPr>
          <w:sz w:val="20"/>
        </w:rPr>
        <w:t xml:space="preserve"> (GPIO, UART, I2C/SMBus, etc.) - </w:t>
      </w:r>
      <w:r>
        <w:rPr>
          <w:b/>
          <w:bCs/>
          <w:sz w:val="20"/>
        </w:rPr>
        <w:t>Error slave</w:t>
      </w:r>
      <w:r>
        <w:rPr>
          <w:sz w:val="20"/>
        </w:rPr>
        <w:t xml:space="preserve"> returns SLVERR for unmapped addresses</w:t>
      </w:r>
    </w:p>
    <w:p>
      <w:pPr>
        <w:pStyle w:val="BodyText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Simplified system integration (single APB slave) - Consistent 4KB window addressing - Clean power-of-2 address decode - Easy expansion (32KB reserved space) - Single verification target - Drop-in retro-compatible peripheral subsystem</w:t>
      </w:r>
    </w:p>
    <w:p>
      <w:pPr>
        <w:pStyle w:val="Normal"/>
        <w:rPr/>
      </w:pPr>
      <w:bookmarkStart w:id="150" w:name="integration-and-wrapper-goals"/>
      <w:bookmarkStart w:id="151" w:name="rlb-wrapper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  <w:bookmarkEnd w:id="1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2" w:name="__RefHeading___Toc4966_671302088"/>
      <w:bookmarkStart w:id="153" w:name="design-standards"/>
      <w:bookmarkEnd w:id="152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5. Design Standards</w:t>
      </w:r>
    </w:p>
    <w:p>
      <w:pPr>
        <w:pStyle w:val="Heading3"/>
        <w:spacing w:before="200" w:after="80"/>
        <w:rPr/>
      </w:pPr>
      <w:bookmarkStart w:id="154" w:name="__RefHeading___Toc4968_671302088"/>
      <w:bookmarkStart w:id="155" w:name="reset-handling"/>
      <w:bookmarkEnd w:id="154"/>
      <w:r>
        <w:rPr>
          <w:rStyle w:val="SectionNumber"/>
          <w:b/>
          <w:color w:val="404040"/>
          <w:sz w:val="24"/>
        </w:rPr>
        <w:t>5.5.1</w:t>
      </w:r>
      <w:r>
        <w:rPr>
          <w:b/>
          <w:color w:val="404040"/>
          <w:sz w:val="24"/>
        </w:rPr>
        <w:tab/>
        <w:t>5.1 Reset Handling</w:t>
      </w:r>
    </w:p>
    <w:p>
      <w:pPr>
        <w:pStyle w:val="FirstParagraph"/>
        <w:rPr/>
      </w:pPr>
      <w:r>
        <w:rPr>
          <w:b/>
          <w:bCs/>
          <w:sz w:val="20"/>
        </w:rPr>
        <w:t>MANDATORY:</w:t>
      </w:r>
      <w:r>
        <w:rPr>
          <w:sz w:val="20"/>
        </w:rPr>
        <w:t xml:space="preserve"> All blocks must use standardized reset macros from </w:t>
      </w:r>
      <w:r>
        <w:rPr>
          <w:rStyle w:val="VerbatimChar"/>
          <w:sz w:val="20"/>
        </w:rPr>
        <w:t>rtl/amba/includes/reset_defs.svh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r>
        <w:rPr>
          <w:rStyle w:val="OtherTok"/>
        </w:rPr>
        <w:t>`include</w:t>
      </w:r>
      <w:r>
        <w:rPr>
          <w:rStyle w:val="NormalTok"/>
        </w:rPr>
        <w:t xml:space="preserve"> </w:t>
      </w:r>
      <w:r>
        <w:rPr>
          <w:rStyle w:val="StringTok"/>
        </w:rPr>
        <w:t>"reset_defs.svh"</w:t>
      </w:r>
      <w:r>
        <w:rPr/>
        <w:br/>
        <w:br/>
      </w:r>
      <w:r>
        <w:rPr>
          <w:rStyle w:val="OtherTok"/>
        </w:rPr>
        <w:t>`ALWAYS_FF_RST(clk, rst_n,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</w:t>
      </w:r>
      <w:r>
        <w:rPr>
          <w:rStyle w:val="OtherTok"/>
        </w:rPr>
        <w:t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w_next_state;</w:t>
      </w:r>
      <w:r>
        <w:rPr/>
        <w:br/>
      </w:r>
      <w:r>
        <w:rPr>
          <w:rStyle w:val="NormalTok"/>
        </w:rPr>
        <w:t xml:space="preserve">        r_counter &lt;= r_counter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Why:</w:t>
      </w:r>
      <w:r>
        <w:rPr>
          <w:sz w:val="20"/>
        </w:rPr>
        <w:t xml:space="preserve"> - FPGA-friendly reset inference - Consistent synthesis behavior - Single-point reset polarity control - Better timing closure</w:t>
      </w:r>
      <w:bookmarkEnd w:id="155"/>
    </w:p>
    <w:p>
      <w:pPr>
        <w:pStyle w:val="Heading3"/>
        <w:spacing w:before="200" w:after="80"/>
        <w:rPr/>
      </w:pPr>
      <w:bookmarkStart w:id="156" w:name="__RefHeading___Toc4970_671302088"/>
      <w:bookmarkStart w:id="157" w:name="register-generation"/>
      <w:bookmarkEnd w:id="156"/>
      <w:r>
        <w:rPr>
          <w:rStyle w:val="SectionNumber"/>
          <w:b/>
          <w:color w:val="404040"/>
          <w:sz w:val="24"/>
        </w:rPr>
        <w:t>5.5.2</w:t>
      </w:r>
      <w:r>
        <w:rPr>
          <w:b/>
          <w:color w:val="404040"/>
          <w:sz w:val="24"/>
        </w:rPr>
        <w:tab/>
        <w:t>5.2 Register Generation</w:t>
      </w:r>
    </w:p>
    <w:p>
      <w:pPr>
        <w:pStyle w:val="FirstParagraph"/>
        <w:rPr/>
      </w:pPr>
      <w:r>
        <w:rPr>
          <w:b/>
          <w:bCs/>
          <w:sz w:val="20"/>
        </w:rPr>
        <w:t>Preferred:</w:t>
      </w:r>
      <w:r>
        <w:rPr>
          <w:sz w:val="20"/>
        </w:rPr>
        <w:t xml:space="preserve"> Use PeakRDL for register map generation</w:t>
      </w:r>
    </w:p>
    <w:p>
      <w:pPr>
        <w:pStyle w:val="BodyText"/>
        <w:rPr/>
      </w:pPr>
      <w:r>
        <w:rPr>
          <w:b/>
          <w:bCs/>
          <w:sz w:val="20"/>
        </w:rPr>
        <w:t>Process:</w:t>
      </w:r>
      <w:r>
        <w:rPr>
          <w:sz w:val="20"/>
        </w:rPr>
        <w:t xml:space="preserve"> 1. Define registers in SystemRDL (</w:t>
      </w:r>
      <w:r>
        <w:rPr>
          <w:rStyle w:val="VerbatimChar"/>
          <w:sz w:val="20"/>
        </w:rPr>
        <w:t>.rdl</w:t>
      </w:r>
      <w:r>
        <w:rPr>
          <w:sz w:val="20"/>
        </w:rPr>
        <w:t xml:space="preserve"> file) 2. Generate RTL using PeakRDL regblock 3. Create wrapper module connecting registers to core logic 4. Use edge detection for write strobes (not level)</w:t>
      </w:r>
    </w:p>
    <w:p>
      <w:pPr>
        <w:pStyle w:val="BodyText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Consistent register interface - Auto-generated documentation - Reduced manual RTL errors - Easy register map changes</w:t>
      </w:r>
      <w:bookmarkEnd w:id="157"/>
    </w:p>
    <w:p>
      <w:pPr>
        <w:pStyle w:val="Heading3"/>
        <w:spacing w:before="200" w:after="80"/>
        <w:rPr/>
      </w:pPr>
      <w:bookmarkStart w:id="158" w:name="__RefHeading___Toc4972_671302088"/>
      <w:bookmarkStart w:id="159" w:name="testbench-architecture"/>
      <w:bookmarkEnd w:id="158"/>
      <w:r>
        <w:rPr>
          <w:rStyle w:val="SectionNumber"/>
          <w:b/>
          <w:color w:val="404040"/>
          <w:sz w:val="24"/>
        </w:rPr>
        <w:t>5.5.3</w:t>
      </w:r>
      <w:r>
        <w:rPr>
          <w:b/>
          <w:color w:val="404040"/>
          <w:sz w:val="24"/>
        </w:rPr>
        <w:tab/>
        <w:t>5.3 Testbench Architecture</w:t>
      </w:r>
    </w:p>
    <w:p>
      <w:pPr>
        <w:pStyle w:val="FirstParagraph"/>
        <w:rPr/>
      </w:pPr>
      <w:r>
        <w:rPr>
          <w:b/>
          <w:bCs/>
          <w:sz w:val="20"/>
        </w:rPr>
        <w:t>MANDATORY:</w:t>
      </w:r>
      <w:r>
        <w:rPr>
          <w:sz w:val="20"/>
        </w:rPr>
        <w:t xml:space="preserve"> Follow project testbench organization pattern</w:t>
      </w:r>
    </w:p>
    <w:p>
      <w:pPr>
        <w:pStyle w:val="BodyText"/>
        <w:rPr/>
      </w:pPr>
      <w:r>
        <w:rPr>
          <w:b/>
          <w:bCs/>
          <w:sz w:val="20"/>
        </w:rPr>
        <w:t>Structure:</w:t>
      </w:r>
    </w:p>
    <w:p>
      <w:pPr>
        <w:pStyle w:val="SourceCode"/>
        <w:rPr/>
      </w:pPr>
      <w:r>
        <w:rPr>
          <w:rStyle w:val="VerbatimChar"/>
        </w:rPr>
        <w:t>dv/</w:t>
      </w:r>
      <w:r>
        <w:rPr/>
        <w:br/>
      </w:r>
      <w:r>
        <w:rPr>
          <w:rStyle w:val="VerbatimChar"/>
        </w:rPr>
        <w:t>├── tbclasses/{block}/          # Block-specific TB classes</w:t>
      </w:r>
      <w:r>
        <w:rPr/>
        <w:br/>
      </w:r>
      <w:r>
        <w:rPr>
          <w:rStyle w:val="VerbatimChar"/>
        </w:rPr>
        <w:t>│   ├── {block}_tb.py          # Main testbench</w:t>
      </w:r>
      <w:r>
        <w:rPr/>
        <w:br/>
      </w:r>
      <w:r>
        <w:rPr>
          <w:rStyle w:val="VerbatimChar"/>
        </w:rPr>
        <w:t>│   ├── {block}_tests_basic.py # Basic test suite</w:t>
      </w:r>
      <w:r>
        <w:rPr/>
        <w:br/>
      </w:r>
      <w:r>
        <w:rPr>
          <w:rStyle w:val="VerbatimChar"/>
        </w:rPr>
        <w:t>│   ├── {block}_tests_medium.py # Medium test suite</w:t>
      </w:r>
      <w:r>
        <w:rPr/>
        <w:br/>
      </w:r>
      <w:r>
        <w:rPr>
          <w:rStyle w:val="VerbatimChar"/>
        </w:rPr>
        <w:t>│   └── {block}_tests_full.py  # Full test suite</w:t>
      </w:r>
      <w:r>
        <w:rPr/>
        <w:br/>
      </w:r>
      <w:r>
        <w:rPr>
          <w:rStyle w:val="VerbatimChar"/>
        </w:rPr>
        <w:t>└── tests/{block}/             # Test runners</w:t>
      </w:r>
      <w:r>
        <w:rPr/>
        <w:br/>
      </w:r>
      <w:r>
        <w:rPr>
          <w:rStyle w:val="VerbatimChar"/>
        </w:rPr>
        <w:t xml:space="preserve">    ├── test_apb_{block}.py    # Pytest wrapper</w:t>
      </w:r>
      <w:r>
        <w:rPr/>
        <w:br/>
      </w:r>
      <w:r>
        <w:rPr>
          <w:rStyle w:val="VerbatimChar"/>
        </w:rPr>
        <w:t xml:space="preserve">    └── conftest.py            # Pytest configuration</w:t>
      </w:r>
    </w:p>
    <w:p>
      <w:pPr>
        <w:pStyle w:val="FirstParagraph"/>
        <w:rPr/>
      </w:pPr>
      <w:r>
        <w:rPr>
          <w:b/>
          <w:bCs/>
          <w:sz w:val="20"/>
        </w:rPr>
        <w:t>Import Pattern:</w:t>
      </w:r>
    </w:p>
    <w:p>
      <w:pPr>
        <w:pStyle w:val="SourceCode"/>
        <w:rPr/>
      </w:pPr>
      <w:r>
        <w:rPr>
          <w:rStyle w:val="CommentTok"/>
        </w:rPr>
        <w:t># Always import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projects.components.retro_legacy_blocks.dv.tbclasses.{block}.{block}_tb </w:t>
      </w:r>
      <w:r>
        <w:rPr>
          <w:rStyle w:val="ImportTok"/>
        </w:rPr>
        <w:t>import</w:t>
      </w:r>
      <w:r>
        <w:rPr>
          <w:rStyle w:val="NormalTok"/>
        </w:rPr>
        <w:t xml:space="preserve"> {Block}TB</w:t>
      </w:r>
    </w:p>
    <w:p>
      <w:pPr>
        <w:pStyle w:val="FirstParagraph"/>
        <w:rPr/>
      </w:pPr>
      <w:r>
        <w:rPr>
          <w:b/>
          <w:bCs/>
          <w:sz w:val="20"/>
        </w:rPr>
        <w:t>Test Levels:</w:t>
      </w:r>
      <w:r>
        <w:rPr>
          <w:sz w:val="20"/>
        </w:rPr>
        <w:t xml:space="preserve"> - </w:t>
      </w:r>
      <w:r>
        <w:rPr>
          <w:b/>
          <w:bCs/>
          <w:sz w:val="20"/>
        </w:rPr>
        <w:t>Basic:</w:t>
      </w:r>
      <w:r>
        <w:rPr>
          <w:sz w:val="20"/>
        </w:rPr>
        <w:t xml:space="preserve"> Core functionality (register access, basic operation) - </w:t>
      </w:r>
      <w:r>
        <w:rPr>
          <w:b/>
          <w:bCs/>
          <w:sz w:val="20"/>
        </w:rPr>
        <w:t>Medium:</w:t>
      </w:r>
      <w:r>
        <w:rPr>
          <w:sz w:val="20"/>
        </w:rPr>
        <w:t xml:space="preserve"> Extended features (modes, configurations, edge cases) - </w:t>
      </w:r>
      <w:r>
        <w:rPr>
          <w:b/>
          <w:bCs/>
          <w:sz w:val="20"/>
        </w:rPr>
        <w:t>Full:</w:t>
      </w:r>
      <w:r>
        <w:rPr>
          <w:sz w:val="20"/>
        </w:rPr>
        <w:t xml:space="preserve"> Stress testing, CDC variants, corner cases</w:t>
      </w:r>
    </w:p>
    <w:p>
      <w:pPr>
        <w:pStyle w:val="BodyText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100% pass rate at all levels</w:t>
      </w:r>
      <w:bookmarkEnd w:id="159"/>
    </w:p>
    <w:p>
      <w:pPr>
        <w:pStyle w:val="Heading3"/>
        <w:spacing w:before="200" w:after="80"/>
        <w:rPr/>
      </w:pPr>
      <w:bookmarkStart w:id="160" w:name="__RefHeading___Toc4974_671302088"/>
      <w:bookmarkStart w:id="161" w:name="fpga-synthesis-attributes"/>
      <w:bookmarkEnd w:id="160"/>
      <w:r>
        <w:rPr>
          <w:rStyle w:val="SectionNumber"/>
          <w:b/>
          <w:color w:val="404040"/>
          <w:sz w:val="24"/>
        </w:rPr>
        <w:t>5.5.4</w:t>
      </w:r>
      <w:r>
        <w:rPr>
          <w:b/>
          <w:color w:val="404040"/>
          <w:sz w:val="24"/>
        </w:rPr>
        <w:tab/>
        <w:t>5.4 FPGA Synthesis Attributes</w:t>
      </w:r>
    </w:p>
    <w:p>
      <w:pPr>
        <w:pStyle w:val="FirstParagraph"/>
        <w:rPr/>
      </w:pPr>
      <w:r>
        <w:rPr>
          <w:b/>
          <w:bCs/>
          <w:sz w:val="20"/>
        </w:rPr>
        <w:t>MANDATORY:</w:t>
      </w:r>
      <w:r>
        <w:rPr>
          <w:sz w:val="20"/>
        </w:rPr>
        <w:t xml:space="preserve"> Add FPGA synthesis hints for memory arrays</w:t>
      </w:r>
    </w:p>
    <w:p>
      <w:pPr>
        <w:pStyle w:val="SourceCode"/>
        <w:rPr/>
      </w:pPr>
      <w:r>
        <w:rPr>
          <w:rStyle w:val="OtherTok"/>
        </w:rPr>
        <w:t>`ifdef</w:t>
      </w:r>
      <w:r>
        <w:rPr>
          <w:rStyle w:val="NormalTok"/>
        </w:rPr>
        <w:t xml:space="preserve"> XILINX</w:t>
      </w:r>
      <w:r>
        <w:rPr/>
        <w:br/>
      </w:r>
      <w:r>
        <w:rPr>
          <w:rStyle w:val="NormalTok"/>
        </w:rPr>
        <w:t xml:space="preserve">    (* ram_style = </w:t>
      </w:r>
      <w:r>
        <w:rPr>
          <w:rStyle w:val="StringTok"/>
        </w:rPr>
        <w:t>"auto"</w:t>
      </w:r>
      <w:r>
        <w:rPr>
          <w:rStyle w:val="NormalTok"/>
        </w:rPr>
        <w:t xml:space="preserve"> *)</w:t>
      </w:r>
      <w:r>
        <w:rPr/>
        <w:br/>
      </w:r>
      <w:r>
        <w:rPr>
          <w:rStyle w:val="OtherTok"/>
        </w:rPr>
        <w:t>`elsif</w:t>
      </w:r>
      <w:r>
        <w:rPr>
          <w:rStyle w:val="NormalTok"/>
        </w:rPr>
        <w:t xml:space="preserve"> INTEL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/* synthesis ramstyle = "AUTO" */</w:t>
      </w:r>
      <w:r>
        <w:rPr/>
        <w:br/>
      </w:r>
      <w:r>
        <w:rPr>
          <w:rStyle w:val="OtherTok"/>
        </w:rPr>
        <w:t>`endif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mem [DEPTH];</w:t>
      </w:r>
      <w:bookmarkEnd w:id="161"/>
    </w:p>
    <w:p>
      <w:pPr>
        <w:pStyle w:val="Heading3"/>
        <w:spacing w:before="200" w:after="80"/>
        <w:rPr/>
      </w:pPr>
      <w:bookmarkStart w:id="162" w:name="__RefHeading___Toc4976_671302088"/>
      <w:bookmarkStart w:id="163" w:name="documentation-requirements"/>
      <w:bookmarkEnd w:id="162"/>
      <w:r>
        <w:rPr>
          <w:rStyle w:val="SectionNumber"/>
          <w:b/>
          <w:color w:val="404040"/>
          <w:sz w:val="24"/>
        </w:rPr>
        <w:t>5.5.5</w:t>
      </w:r>
      <w:r>
        <w:rPr>
          <w:b/>
          <w:color w:val="404040"/>
          <w:sz w:val="24"/>
        </w:rPr>
        <w:tab/>
        <w:t>5.5 Documentation Requirements</w:t>
      </w:r>
    </w:p>
    <w:p>
      <w:pPr>
        <w:pStyle w:val="FirstParagraph"/>
        <w:rPr/>
      </w:pPr>
      <w:r>
        <w:rPr>
          <w:sz w:val="20"/>
        </w:rPr>
        <w:t xml:space="preserve">Each block must have: - RTL comments (inline) - Register map specification - Block-level specification in </w:t>
      </w:r>
      <w:r>
        <w:rPr>
          <w:rStyle w:val="VerbatimChar"/>
          <w:sz w:val="20"/>
        </w:rPr>
        <w:t>docs/{block}_mas/</w:t>
      </w:r>
      <w:r>
        <w:rPr>
          <w:sz w:val="20"/>
        </w:rPr>
        <w:t xml:space="preserve"> - Integration guide - Test plan and results</w:t>
      </w:r>
    </w:p>
    <w:p>
      <w:pPr>
        <w:pStyle w:val="Normal"/>
        <w:rPr/>
      </w:pPr>
      <w:bookmarkStart w:id="164" w:name="design-standards"/>
      <w:bookmarkStart w:id="165" w:name="documentation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4"/>
      <w:bookmarkEnd w:id="1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6" w:name="__RefHeading___Toc4978_671302088"/>
      <w:bookmarkStart w:id="167" w:name="quality-metrics"/>
      <w:bookmarkEnd w:id="166"/>
      <w:r>
        <w:rPr>
          <w:rStyle w:val="SectionNumber"/>
          <w:b/>
          <w:color w:val="228B22"/>
          <w:sz w:val="28"/>
        </w:rPr>
        <w:t>5.6</w:t>
      </w:r>
      <w:r>
        <w:rPr>
          <w:b/>
          <w:color w:val="228B22"/>
          <w:sz w:val="28"/>
        </w:rPr>
        <w:tab/>
        <w:t>6. Quality Metrics</w:t>
      </w:r>
    </w:p>
    <w:p>
      <w:pPr>
        <w:pStyle w:val="Heading3"/>
        <w:spacing w:before="200" w:after="80"/>
        <w:rPr/>
      </w:pPr>
      <w:bookmarkStart w:id="168" w:name="__RefHeading___Toc4980_671302088"/>
      <w:bookmarkStart w:id="169" w:name="production-readiness-criteria"/>
      <w:bookmarkEnd w:id="168"/>
      <w:r>
        <w:rPr>
          <w:rStyle w:val="SectionNumber"/>
          <w:b/>
          <w:color w:val="404040"/>
          <w:sz w:val="24"/>
        </w:rPr>
        <w:t>5.6.1</w:t>
      </w:r>
      <w:r>
        <w:rPr>
          <w:b/>
          <w:color w:val="404040"/>
          <w:sz w:val="24"/>
        </w:rPr>
        <w:tab/>
        <w:t>6.1 Production Readiness Criteria</w:t>
      </w:r>
    </w:p>
    <w:p>
      <w:pPr>
        <w:pStyle w:val="FirstParagraph"/>
        <w:rPr/>
      </w:pPr>
      <w:r>
        <w:rPr>
          <w:sz w:val="20"/>
        </w:rPr>
        <w:t>A block is considered “Production Ready” when: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✓ </w:t>
      </w:r>
      <w:r>
        <w:rPr/>
        <w:t>All basic tests pass 100%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✓ </w:t>
      </w:r>
      <w:r>
        <w:rPr/>
        <w:t>All medium tests pass 100%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✓ </w:t>
      </w:r>
      <w:r>
        <w:rPr/>
        <w:t>All full tests pass ≥95%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✓ </w:t>
      </w:r>
      <w:r>
        <w:rPr/>
        <w:t>Complete register map specification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✓ </w:t>
      </w:r>
      <w:r>
        <w:rPr/>
        <w:t>RTL lint clean (Verilator)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✓ </w:t>
      </w:r>
      <w:r>
        <w:rPr/>
        <w:t>Reset macros used throughout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✓ </w:t>
      </w:r>
      <w:r>
        <w:rPr/>
        <w:t>FPGA synthesis attributes applied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✓ </w:t>
      </w:r>
      <w:r>
        <w:rPr/>
        <w:t>Integration guide written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✓ </w:t>
      </w:r>
      <w:r>
        <w:rPr/>
        <w:t>Known issues documented</w:t>
      </w:r>
      <w:bookmarkEnd w:id="169"/>
    </w:p>
    <w:p>
      <w:pPr>
        <w:pStyle w:val="Heading3"/>
        <w:spacing w:before="200" w:after="80"/>
        <w:rPr/>
      </w:pPr>
      <w:bookmarkStart w:id="170" w:name="__RefHeading___Toc4982_671302088"/>
      <w:bookmarkStart w:id="171" w:name="current-status"/>
      <w:bookmarkEnd w:id="170"/>
      <w:r>
        <w:rPr>
          <w:rStyle w:val="SectionNumber"/>
          <w:b/>
          <w:color w:val="404040"/>
          <w:sz w:val="24"/>
        </w:rPr>
        <w:t>5.6.2</w:t>
      </w:r>
      <w:r>
        <w:rPr>
          <w:b/>
          <w:color w:val="404040"/>
          <w:sz w:val="24"/>
        </w:rPr>
        <w:tab/>
        <w:t>6.2 Current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85"/>
        <w:gridCol w:w="1264"/>
        <w:gridCol w:w="1012"/>
        <w:gridCol w:w="2025"/>
        <w:gridCol w:w="1897"/>
        <w:gridCol w:w="2276"/>
      </w:tblGrid>
      <w:tr>
        <w:trPr>
          <w:tblHeader w:val="true"/>
        </w:trPr>
        <w:tc>
          <w:tcPr>
            <w:tcW w:w="8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12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1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0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Pass Rate</w:t>
            </w:r>
          </w:p>
        </w:tc>
        <w:tc>
          <w:tcPr>
            <w:tcW w:w="18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Documentation</w:t>
            </w:r>
          </w:p>
        </w:tc>
        <w:tc>
          <w:tcPr>
            <w:tcW w:w="2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Production Ready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HPET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5/6 at 100%, 1/6 at 92%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8259 PIC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8254 PIT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RTC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SMBus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PM/ACPI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IOAPIC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SPI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I2C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Watchdog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  <w:tc>
          <w:tcPr>
            <w:tcW w:w="2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/>
      </w:pPr>
      <w:bookmarkStart w:id="172" w:name="quality-metrics"/>
      <w:bookmarkStart w:id="173" w:name="current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2"/>
      <w:bookmarkEnd w:id="1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4" w:name="__RefHeading___Toc4984_671302088"/>
      <w:bookmarkStart w:id="175" w:name="development-roadmap"/>
      <w:bookmarkEnd w:id="174"/>
      <w:r>
        <w:rPr>
          <w:rStyle w:val="SectionNumber"/>
          <w:b/>
          <w:color w:val="228B22"/>
          <w:sz w:val="28"/>
        </w:rPr>
        <w:t>5.7</w:t>
      </w:r>
      <w:r>
        <w:rPr>
          <w:b/>
          <w:color w:val="228B22"/>
          <w:sz w:val="28"/>
        </w:rPr>
        <w:tab/>
        <w:t>7. Development Roadmap</w:t>
      </w:r>
    </w:p>
    <w:p>
      <w:pPr>
        <w:pStyle w:val="Heading3"/>
        <w:spacing w:before="200" w:after="80"/>
        <w:rPr/>
      </w:pPr>
      <w:bookmarkStart w:id="176" w:name="__RefHeading___Toc4986_671302088"/>
      <w:bookmarkStart w:id="177" w:name="phase-1-foundation-complete"/>
      <w:bookmarkEnd w:id="176"/>
      <w:r>
        <w:rPr>
          <w:rStyle w:val="SectionNumber"/>
          <w:b/>
          <w:color w:val="404040"/>
          <w:sz w:val="24"/>
        </w:rPr>
        <w:t>5.7.1</w:t>
      </w:r>
      <w:r>
        <w:rPr>
          <w:b/>
          <w:color w:val="404040"/>
          <w:sz w:val="24"/>
        </w:rPr>
        <w:tab/>
        <w:t>7.1 Phase 1: Foundation (Complete ✓)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✓ </w:t>
      </w:r>
      <w:r>
        <w:rPr/>
        <w:t>HPET implementation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✓ </w:t>
      </w:r>
      <w:r>
        <w:rPr/>
        <w:t>Directory structure for multiple blocks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✓ </w:t>
      </w:r>
      <w:r>
        <w:rPr/>
        <w:t>Testbench architecture established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✓ </w:t>
      </w:r>
      <w:r>
        <w:rPr/>
        <w:t>Documentation templates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✓ </w:t>
      </w:r>
      <w:r>
        <w:rPr/>
        <w:t>Build and test infrastructure</w:t>
      </w:r>
      <w:bookmarkEnd w:id="177"/>
    </w:p>
    <w:p>
      <w:pPr>
        <w:pStyle w:val="Heading3"/>
        <w:spacing w:before="200" w:after="80"/>
        <w:rPr/>
      </w:pPr>
      <w:bookmarkStart w:id="178" w:name="__RefHeading___Toc4988_671302088"/>
      <w:bookmarkStart w:id="179" w:name="phase-2-core-peripherals-next-6-9-months"/>
      <w:bookmarkEnd w:id="178"/>
      <w:r>
        <w:rPr>
          <w:rStyle w:val="SectionNumber"/>
          <w:b/>
          <w:color w:val="404040"/>
          <w:sz w:val="24"/>
        </w:rPr>
        <w:t>5.7.2</w:t>
      </w:r>
      <w:r>
        <w:rPr>
          <w:b/>
          <w:color w:val="404040"/>
          <w:sz w:val="24"/>
        </w:rPr>
        <w:tab/>
        <w:t>7.2 Phase 2: Core Peripherals (Next 6-9 Months)</w:t>
      </w:r>
    </w:p>
    <w:p>
      <w:pPr>
        <w:pStyle w:val="FirstParagraph"/>
        <w:rPr/>
      </w:pPr>
      <w:r>
        <w:rPr>
          <w:b/>
          <w:bCs/>
          <w:sz w:val="20"/>
        </w:rPr>
        <w:t>Q1 2026 (High Priority):</w:t>
      </w:r>
      <w:r>
        <w:rPr>
          <w:sz w:val="20"/>
        </w:rPr>
        <w:t xml:space="preserve"> - 8259 PIC (6-8 weeks) - Interrupt controller - 8254 PIT (4-5 weeks) - Interval timer - RTC (3-4 weeks) - Real-time clock</w:t>
      </w:r>
    </w:p>
    <w:p>
      <w:pPr>
        <w:pStyle w:val="BodyText"/>
        <w:rPr/>
      </w:pPr>
      <w:r>
        <w:rPr>
          <w:b/>
          <w:bCs/>
          <w:sz w:val="20"/>
        </w:rPr>
        <w:t>Q2 2026 (Medium Priority):</w:t>
      </w:r>
      <w:r>
        <w:rPr>
          <w:sz w:val="20"/>
        </w:rPr>
        <w:t xml:space="preserve"> - GPIO Controller (4-6 weeks) - SMBus Controller (6-8 weeks) - PM/ACPI Controller (8-10 weeks)</w:t>
      </w:r>
    </w:p>
    <w:p>
      <w:pPr>
        <w:pStyle w:val="BodyText"/>
        <w:rPr/>
      </w:pPr>
      <w:r>
        <w:rPr>
          <w:b/>
          <w:bCs/>
          <w:sz w:val="20"/>
        </w:rPr>
        <w:t>Q3 2026:</w:t>
      </w:r>
      <w:r>
        <w:rPr>
          <w:sz w:val="20"/>
        </w:rPr>
        <w:t xml:space="preserve"> - UART (4-5 weeks) - IOAPIC (6-8 weeks)</w:t>
      </w:r>
      <w:bookmarkEnd w:id="179"/>
    </w:p>
    <w:p>
      <w:pPr>
        <w:pStyle w:val="Heading3"/>
        <w:spacing w:before="200" w:after="80"/>
        <w:rPr/>
      </w:pPr>
      <w:bookmarkStart w:id="180" w:name="__RefHeading___Toc4990_671302088"/>
      <w:bookmarkStart w:id="181" w:name="phase-3-advanced-peripherals-9-15-months"/>
      <w:bookmarkEnd w:id="180"/>
      <w:r>
        <w:rPr>
          <w:rStyle w:val="SectionNumber"/>
          <w:b/>
          <w:color w:val="404040"/>
          <w:sz w:val="24"/>
        </w:rPr>
        <w:t>5.7.3</w:t>
      </w:r>
      <w:r>
        <w:rPr>
          <w:b/>
          <w:color w:val="404040"/>
          <w:sz w:val="24"/>
        </w:rPr>
        <w:tab/>
        <w:t>7.3 Phase 3: Advanced Peripherals (9-15 Months)</w:t>
      </w:r>
    </w:p>
    <w:p>
      <w:pPr>
        <w:pStyle w:val="FirstParagraph"/>
        <w:rPr/>
      </w:pPr>
      <w:r>
        <w:rPr>
          <w:b/>
          <w:bCs/>
          <w:sz w:val="20"/>
        </w:rPr>
        <w:t>Q4 2026:</w:t>
      </w:r>
      <w:r>
        <w:rPr>
          <w:sz w:val="20"/>
        </w:rPr>
        <w:t xml:space="preserve"> - SPI Controller (5-6 weeks) - I2C Controller (5-7 weeks) - Watchdog Timer (2-3 weeks)</w:t>
      </w:r>
    </w:p>
    <w:p>
      <w:pPr>
        <w:pStyle w:val="BodyText"/>
        <w:rPr/>
      </w:pPr>
      <w:r>
        <w:rPr>
          <w:b/>
          <w:bCs/>
          <w:sz w:val="20"/>
        </w:rPr>
        <w:t>Q1 2027:</w:t>
      </w:r>
      <w:r>
        <w:rPr>
          <w:sz w:val="20"/>
        </w:rPr>
        <w:t xml:space="preserve"> - Interconnect ID/Version Registers (1-2 weeks) - ILB Wrapper integration starts</w:t>
      </w:r>
      <w:bookmarkEnd w:id="181"/>
    </w:p>
    <w:p>
      <w:pPr>
        <w:pStyle w:val="Heading3"/>
        <w:spacing w:before="200" w:after="80"/>
        <w:rPr/>
      </w:pPr>
      <w:bookmarkStart w:id="182" w:name="__RefHeading___Toc4992_671302088"/>
      <w:bookmarkStart w:id="183" w:name="phase-4-system-integration-15-months"/>
      <w:bookmarkEnd w:id="182"/>
      <w:r>
        <w:rPr>
          <w:rStyle w:val="SectionNumber"/>
          <w:b/>
          <w:color w:val="404040"/>
          <w:sz w:val="24"/>
        </w:rPr>
        <w:t>5.7.4</w:t>
      </w:r>
      <w:r>
        <w:rPr>
          <w:b/>
          <w:color w:val="404040"/>
          <w:sz w:val="24"/>
        </w:rPr>
        <w:tab/>
        <w:t>7.4 Phase 4: System Integration (15+ Months)</w:t>
      </w:r>
    </w:p>
    <w:p>
      <w:pPr>
        <w:pStyle w:val="FirstParagraph"/>
        <w:rPr/>
      </w:pPr>
      <w:r>
        <w:rPr>
          <w:b/>
          <w:bCs/>
          <w:sz w:val="20"/>
        </w:rPr>
        <w:t>Q2-Q4 2027:</w:t>
      </w:r>
      <w:r>
        <w:rPr>
          <w:sz w:val="20"/>
        </w:rPr>
        <w:t xml:space="preserve"> - Complete ILB wrapper with all blocks - System-level integration examples - Performance characterization - FPGA reference designs - Application notes - Software driver examples</w:t>
      </w:r>
    </w:p>
    <w:p>
      <w:pPr>
        <w:pStyle w:val="Normal"/>
        <w:rPr/>
      </w:pPr>
      <w:bookmarkStart w:id="184" w:name="development-roadmap"/>
      <w:bookmarkStart w:id="185" w:name="phase-4-system-integration-15-month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4"/>
      <w:bookmarkEnd w:id="1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6" w:name="__RefHeading___Toc4994_671302088"/>
      <w:bookmarkStart w:id="187" w:name="references"/>
      <w:bookmarkEnd w:id="186"/>
      <w:r>
        <w:rPr>
          <w:rStyle w:val="SectionNumber"/>
          <w:b/>
          <w:color w:val="228B22"/>
          <w:sz w:val="28"/>
        </w:rPr>
        <w:t>5.8</w:t>
      </w:r>
      <w:r>
        <w:rPr>
          <w:b/>
          <w:color w:val="228B22"/>
          <w:sz w:val="28"/>
        </w:rPr>
        <w:tab/>
        <w:t>8. References</w:t>
      </w:r>
    </w:p>
    <w:p>
      <w:pPr>
        <w:pStyle w:val="Heading3"/>
        <w:spacing w:before="200" w:after="80"/>
        <w:rPr/>
      </w:pPr>
      <w:bookmarkStart w:id="188" w:name="__RefHeading___Toc4996_671302088"/>
      <w:bookmarkStart w:id="189" w:name="external-standards"/>
      <w:bookmarkEnd w:id="188"/>
      <w:r>
        <w:rPr>
          <w:rStyle w:val="SectionNumber"/>
          <w:b/>
          <w:color w:val="404040"/>
          <w:sz w:val="24"/>
        </w:rPr>
        <w:t>5.8.1</w:t>
      </w:r>
      <w:r>
        <w:rPr>
          <w:b/>
          <w:color w:val="404040"/>
          <w:sz w:val="24"/>
        </w:rPr>
        <w:tab/>
        <w:t>8.1 External Standards</w:t>
      </w:r>
    </w:p>
    <w:p>
      <w:pPr>
        <w:pStyle w:val="FirstParagraph"/>
        <w:rPr/>
      </w:pPr>
      <w:r>
        <w:rPr>
          <w:b/>
          <w:bCs/>
          <w:sz w:val="20"/>
        </w:rPr>
        <w:t>Peripheral Specifications:</w:t>
      </w:r>
      <w:r>
        <w:rPr>
          <w:sz w:val="20"/>
        </w:rPr>
        <w:t xml:space="preserve"> - ACPI HPET Specification 1.0a - SMBus Specification Version 2.0 - 16550 UART Datasheet - I2C Specification (NXP) - SPI Protocol Specification</w:t>
      </w:r>
    </w:p>
    <w:p>
      <w:pPr>
        <w:pStyle w:val="BodyText"/>
        <w:rPr/>
      </w:pPr>
      <w:r>
        <w:rPr>
          <w:b/>
          <w:bCs/>
          <w:sz w:val="20"/>
        </w:rPr>
        <w:t>Bus Protocols:</w:t>
      </w:r>
      <w:r>
        <w:rPr>
          <w:sz w:val="20"/>
        </w:rPr>
        <w:t xml:space="preserve"> - AMBA APB Protocol Specification (ARM) - AMBA 3 APB Protocol v1.0</w:t>
      </w:r>
      <w:bookmarkEnd w:id="189"/>
    </w:p>
    <w:p>
      <w:pPr>
        <w:pStyle w:val="Heading3"/>
        <w:spacing w:before="200" w:after="80"/>
        <w:rPr/>
      </w:pPr>
      <w:bookmarkStart w:id="190" w:name="__RefHeading___Toc4998_671302088"/>
      <w:bookmarkStart w:id="191" w:name="internal-documentation"/>
      <w:bookmarkEnd w:id="190"/>
      <w:r>
        <w:rPr>
          <w:rStyle w:val="SectionNumber"/>
          <w:b/>
          <w:color w:val="404040"/>
          <w:sz w:val="24"/>
        </w:rPr>
        <w:t>5.8.2</w:t>
      </w:r>
      <w:r>
        <w:rPr>
          <w:b/>
          <w:color w:val="404040"/>
          <w:sz w:val="24"/>
        </w:rPr>
        <w:tab/>
        <w:t>8.2 Internal Documentation</w:t>
      </w:r>
    </w:p>
    <w:p>
      <w:pPr>
        <w:pStyle w:val="Compact"/>
        <w:numPr>
          <w:ilvl w:val="0"/>
          <w:numId w:val="46"/>
        </w:numPr>
        <w:rPr/>
      </w:pPr>
      <w:r>
        <w:rPr>
          <w:rStyle w:val="VerbatimChar"/>
        </w:rPr>
        <w:t>/CLAUDE.md</w:t>
      </w:r>
      <w:r>
        <w:rPr/>
        <w:t xml:space="preserve"> - Repository AI guide</w:t>
      </w:r>
    </w:p>
    <w:p>
      <w:pPr>
        <w:pStyle w:val="Compact"/>
        <w:numPr>
          <w:ilvl w:val="0"/>
          <w:numId w:val="47"/>
        </w:numPr>
        <w:rPr/>
      </w:pPr>
      <w:r>
        <w:rPr>
          <w:rStyle w:val="VerbatimChar"/>
        </w:rPr>
        <w:t>/PRD.md</w:t>
      </w:r>
      <w:r>
        <w:rPr/>
        <w:t xml:space="preserve"> - Master repository requirements</w:t>
      </w:r>
    </w:p>
    <w:p>
      <w:pPr>
        <w:pStyle w:val="Compact"/>
        <w:numPr>
          <w:ilvl w:val="0"/>
          <w:numId w:val="48"/>
        </w:numPr>
        <w:rPr/>
      </w:pPr>
      <w:r>
        <w:rPr>
          <w:rStyle w:val="VerbatimChar"/>
        </w:rPr>
        <w:t>projects/components/retro_legacy_blocks/CLAUDE.md</w:t>
      </w:r>
      <w:r>
        <w:rPr/>
        <w:t xml:space="preserve"> - Component AI guide</w:t>
      </w:r>
    </w:p>
    <w:p>
      <w:pPr>
        <w:pStyle w:val="Compact"/>
        <w:numPr>
          <w:ilvl w:val="0"/>
          <w:numId w:val="49"/>
        </w:numPr>
        <w:rPr/>
      </w:pPr>
      <w:r>
        <w:rPr>
          <w:rStyle w:val="VerbatimChar"/>
        </w:rPr>
        <w:t>projects/components/retro_legacy_blocks/README.md</w:t>
      </w:r>
      <w:r>
        <w:rPr/>
        <w:t xml:space="preserve"> - Component overview</w:t>
      </w:r>
    </w:p>
    <w:p>
      <w:pPr>
        <w:pStyle w:val="Compact"/>
        <w:numPr>
          <w:ilvl w:val="0"/>
          <w:numId w:val="50"/>
        </w:numPr>
        <w:rPr/>
      </w:pPr>
      <w:r>
        <w:rPr>
          <w:rStyle w:val="VerbatimChar"/>
        </w:rPr>
        <w:t>projects/components/retro_legacy_blocks/TASKS.md</w:t>
      </w:r>
      <w:r>
        <w:rPr/>
        <w:t xml:space="preserve"> - Task tracking</w:t>
      </w:r>
      <w:bookmarkEnd w:id="191"/>
    </w:p>
    <w:p>
      <w:pPr>
        <w:pStyle w:val="Heading3"/>
        <w:spacing w:before="200" w:after="80"/>
        <w:rPr/>
      </w:pPr>
      <w:bookmarkStart w:id="192" w:name="__RefHeading___Toc5000_671302088"/>
      <w:bookmarkStart w:id="193" w:name="block-specific-documentation"/>
      <w:bookmarkEnd w:id="192"/>
      <w:r>
        <w:rPr>
          <w:rStyle w:val="SectionNumber"/>
          <w:b/>
          <w:color w:val="404040"/>
          <w:sz w:val="24"/>
        </w:rPr>
        <w:t>5.8.3</w:t>
      </w:r>
      <w:r>
        <w:rPr>
          <w:b/>
          <w:color w:val="404040"/>
          <w:sz w:val="24"/>
        </w:rPr>
        <w:tab/>
        <w:t>8.3 Block-Specific Documentation</w:t>
      </w:r>
    </w:p>
    <w:p>
      <w:pPr>
        <w:pStyle w:val="FirstParagraph"/>
        <w:rPr/>
      </w:pPr>
      <w:r>
        <w:rPr>
          <w:b/>
          <w:bCs/>
          <w:sz w:val="20"/>
        </w:rPr>
        <w:t>HPET: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docs/hpet_mas/hpet_mas_index.md</w:t>
      </w:r>
      <w:r>
        <w:rPr>
          <w:sz w:val="20"/>
        </w:rPr>
        <w:t xml:space="preserve"> - HPET specification - </w:t>
      </w:r>
      <w:r>
        <w:rPr>
          <w:rStyle w:val="VerbatimChar"/>
          <w:sz w:val="20"/>
        </w:rPr>
        <w:t>docs/IMPLEMENTATION_STATUS.md</w:t>
      </w:r>
      <w:r>
        <w:rPr>
          <w:sz w:val="20"/>
        </w:rPr>
        <w:t xml:space="preserve"> - HPET test results - </w:t>
      </w:r>
      <w:r>
        <w:rPr>
          <w:rStyle w:val="VerbatimChar"/>
          <w:sz w:val="20"/>
        </w:rPr>
        <w:t>known_issues/</w:t>
      </w:r>
      <w:r>
        <w:rPr>
          <w:sz w:val="20"/>
        </w:rPr>
        <w:t xml:space="preserve"> - HPET issue tracking</w:t>
      </w:r>
    </w:p>
    <w:p>
      <w:pPr>
        <w:pStyle w:val="Normal"/>
        <w:rPr/>
      </w:pPr>
      <w:bookmarkStart w:id="194" w:name="references"/>
      <w:bookmarkStart w:id="195" w:name="block-specific-docu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4"/>
      <w:bookmarkEnd w:id="1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6" w:name="__RefHeading___Toc5002_671302088"/>
      <w:bookmarkStart w:id="197" w:name="success-criteria"/>
      <w:bookmarkEnd w:id="196"/>
      <w:r>
        <w:rPr>
          <w:rStyle w:val="SectionNumber"/>
          <w:b/>
          <w:color w:val="228B22"/>
          <w:sz w:val="28"/>
        </w:rPr>
        <w:t>5.9</w:t>
      </w:r>
      <w:r>
        <w:rPr>
          <w:b/>
          <w:color w:val="228B22"/>
          <w:sz w:val="28"/>
        </w:rPr>
        <w:tab/>
        <w:t>9. Success Criteria</w:t>
      </w:r>
    </w:p>
    <w:p>
      <w:pPr>
        <w:pStyle w:val="Heading3"/>
        <w:spacing w:before="200" w:after="80"/>
        <w:rPr/>
      </w:pPr>
      <w:bookmarkStart w:id="198" w:name="__RefHeading___Toc5004_671302088"/>
      <w:bookmarkStart w:id="199" w:name="individual-block-success"/>
      <w:bookmarkEnd w:id="198"/>
      <w:r>
        <w:rPr>
          <w:rStyle w:val="SectionNumber"/>
          <w:b/>
          <w:color w:val="404040"/>
          <w:sz w:val="24"/>
        </w:rPr>
        <w:t>5.9.1</w:t>
      </w:r>
      <w:r>
        <w:rPr>
          <w:b/>
          <w:color w:val="404040"/>
          <w:sz w:val="24"/>
        </w:rPr>
        <w:tab/>
        <w:t>9.1 Individual Block Success</w:t>
      </w:r>
    </w:p>
    <w:p>
      <w:pPr>
        <w:pStyle w:val="FirstParagraph"/>
        <w:rPr/>
      </w:pPr>
      <w:bookmarkStart w:id="200" w:name="individual-block-success"/>
      <w:r>
        <w:rPr>
          <w:sz w:val="20"/>
        </w:rPr>
        <w:t>Each block must: - Pass all basic/medium tests at 100% - Pass full tests at ≥95% - Have complete register map specification - Include integration guide with examples - Be lint-clean (Verilator) - Use reset macros throughout - Include FPGA synthesis attributes</w:t>
      </w:r>
      <w:bookmarkEnd w:id="200"/>
    </w:p>
    <w:p>
      <w:pPr>
        <w:pStyle w:val="Heading3"/>
        <w:spacing w:before="200" w:after="80"/>
        <w:rPr/>
      </w:pPr>
      <w:bookmarkStart w:id="201" w:name="__RefHeading___Toc5006_671302088"/>
      <w:bookmarkStart w:id="202" w:name="collection-success"/>
      <w:bookmarkEnd w:id="201"/>
      <w:r>
        <w:rPr>
          <w:rStyle w:val="SectionNumber"/>
          <w:b/>
          <w:color w:val="404040"/>
          <w:sz w:val="24"/>
        </w:rPr>
        <w:t>5.9.2</w:t>
      </w:r>
      <w:r>
        <w:rPr>
          <w:b/>
          <w:color w:val="404040"/>
          <w:sz w:val="24"/>
        </w:rPr>
        <w:tab/>
        <w:t>9.2 Collection Success</w:t>
      </w:r>
    </w:p>
    <w:p>
      <w:pPr>
        <w:pStyle w:val="FirstParagraph"/>
        <w:rPr/>
      </w:pPr>
      <w:bookmarkStart w:id="203" w:name="collection-success"/>
      <w:r>
        <w:rPr>
          <w:sz w:val="20"/>
        </w:rPr>
        <w:t>The retro_legacy_blocks component is successful when: - At least 6 blocks production-ready (HPET + 5 high/medium priority blocks) - All blocks follow consistent architecture (reset macros, PeakRDL, APB interface) - RLB wrapper integrates all blocks seamlessly with clean 4KB addressing - System-level integration example provided - Complete documentation for all blocks - FPGA reference design available - Address map covers all essential retro-compatible peripherals</w:t>
      </w:r>
      <w:bookmarkEnd w:id="203"/>
    </w:p>
    <w:p>
      <w:pPr>
        <w:pStyle w:val="Heading3"/>
        <w:spacing w:before="200" w:after="80"/>
        <w:rPr/>
      </w:pPr>
      <w:bookmarkStart w:id="204" w:name="__RefHeading___Toc5008_671302088"/>
      <w:bookmarkStart w:id="205" w:name="long-term-vision"/>
      <w:bookmarkEnd w:id="204"/>
      <w:r>
        <w:rPr>
          <w:rStyle w:val="SectionNumber"/>
          <w:b/>
          <w:color w:val="404040"/>
          <w:sz w:val="24"/>
        </w:rPr>
        <w:t>5.9.3</w:t>
      </w:r>
      <w:r>
        <w:rPr>
          <w:b/>
          <w:color w:val="404040"/>
          <w:sz w:val="24"/>
        </w:rPr>
        <w:tab/>
        <w:t>9.3 Long-Term Vision</w:t>
      </w:r>
    </w:p>
    <w:p>
      <w:pPr>
        <w:pStyle w:val="FirstParagraph"/>
        <w:rPr/>
      </w:pPr>
      <w:r>
        <w:rPr>
          <w:sz w:val="20"/>
        </w:rPr>
        <w:t>Ultimate goal: - Production-quality retro-compatible peripheral subsystem - Complete peripheral coverage for legacy platform requirements - Used in production FPGA designs - Educational resource for classic peripheral design - Foundation for mixed-vintage SoC designs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Review:</w:t>
      </w:r>
      <w:r>
        <w:rPr>
          <w:sz w:val="20"/>
        </w:rPr>
        <w:t xml:space="preserve"> 2025-10-29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After each new block completion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98"/>
      <w:bookmarkEnd w:id="197"/>
      <w:bookmarkEnd w:id="205"/>
    </w:p>
    <w:sectPr>
      <w:footerReference w:type="even" r:id="rId21"/>
      <w:footerReference w:type="default" r:id="rId22"/>
      <w:footerReference w:type="first" r:id="rId2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RTC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RTC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7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svg"/><Relationship Id="rId9" Type="http://schemas.openxmlformats.org/officeDocument/2006/relationships/image" Target="media/image8.png"/><Relationship Id="rId10" Type="http://schemas.openxmlformats.org/officeDocument/2006/relationships/image" Target="media/image9.sv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hyperlink" Target="../ch05_registers/01_register_map.md" TargetMode="External"/><Relationship Id="rId14" Type="http://schemas.openxmlformats.org/officeDocument/2006/relationships/hyperlink" Target="02_architecture.m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sv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03_clocks_and_reset.md" TargetMode="External"/><Relationship Id="rId20" Type="http://schemas.openxmlformats.org/officeDocument/2006/relationships/hyperlink" Target="../rtc_mas_index.md" TargetMode="Externa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2026-08-15T00:38:12Z</dcterms:created>
  <dc:creator/>
  <dc:description/>
  <dc:language>en-US</dc:language>
  <cp:lastModifiedBy/>
  <dcterms:modified xsi:type="dcterms:W3CDTF">2026-08-14T17:38:16Z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