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4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CDC Counter Display Nexys A7 Project Guide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579_1397116681">
            <w:r>
              <w:rPr>
                <w:webHidden/>
                <w:rStyle w:val="IndexLink"/>
              </w:rPr>
              <w:t>1 Document Information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81_1397116681">
            <w:r>
              <w:rPr>
                <w:webHidden/>
                <w:rStyle w:val="IndexLink"/>
              </w:rPr>
              <w:t>1.1 References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83_1397116681">
            <w:r>
              <w:rPr>
                <w:webHidden/>
                <w:rStyle w:val="IndexLink"/>
              </w:rPr>
              <w:t>1.2 Conventions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85_1397116681">
            <w:r>
              <w:rPr>
                <w:webHidden/>
                <w:rStyle w:val="IndexLink"/>
              </w:rPr>
              <w:t>1.3 Revision History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87_1397116681">
            <w:r>
              <w:rPr>
                <w:webHidden/>
                <w:rStyle w:val="IndexLink"/>
              </w:rPr>
              <w:t>2 Overview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89_1397116681">
            <w:r>
              <w:rPr>
                <w:webHidden/>
                <w:rStyle w:val="IndexLink"/>
              </w:rPr>
              <w:t>2.1 What it is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591_1397116681">
            <w:r>
              <w:rPr>
                <w:webHidden/>
                <w:rStyle w:val="IndexLink"/>
              </w:rPr>
              <w:t>2.1.1 Figure 1.1: CDC Demo Harness Spine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93_1397116681">
            <w:r>
              <w:rPr>
                <w:webHidden/>
                <w:rStyle w:val="IndexLink"/>
              </w:rPr>
              <w:t>2.2 What it demonstrates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95_1397116681">
            <w:r>
              <w:rPr>
                <w:webHidden/>
                <w:rStyle w:val="IndexLink"/>
              </w:rPr>
              <w:t>2.3 What you need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97_1397116681">
            <w:r>
              <w:rPr>
                <w:webHidden/>
                <w:rStyle w:val="IndexLink"/>
              </w:rPr>
              <w:t>2.4 Where things live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99_1397116681">
            <w:r>
              <w:rPr>
                <w:webHidden/>
                <w:rStyle w:val="IndexLink"/>
              </w:rPr>
              <w:t>3 How It Works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01_1397116681">
            <w:r>
              <w:rPr>
                <w:webHidden/>
                <w:rStyle w:val="IndexLink"/>
              </w:rPr>
              <w:t>3.1 Top-level structure (cdc_demo_top)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03_1397116681">
            <w:r>
              <w:rPr>
                <w:webHidden/>
                <w:rStyle w:val="IndexLink"/>
              </w:rPr>
              <w:t>3.2 Clocking and the four source clocks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05_1397116681">
            <w:r>
              <w:rPr>
                <w:webHidden/>
                <w:rStyle w:val="IndexLink"/>
              </w:rPr>
              <w:t>3.3 One counter domain (cdc_counter_domain)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07_1397116681">
            <w:r>
              <w:rPr>
                <w:webHidden/>
                <w:rStyle w:val="IndexLink"/>
              </w:rPr>
              <w:t>3.4 The five CDC modes (CDC_MODE)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09_1397116681">
            <w:r>
              <w:rPr>
                <w:webHidden/>
                <w:rStyle w:val="IndexLink"/>
              </w:rPr>
              <w:t>3.5 Display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11_1397116681">
            <w:r>
              <w:rPr>
                <w:webHidden/>
                <w:rStyle w:val="IndexLink"/>
              </w:rPr>
              <w:t>4 Test Methodology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13_1397116681">
            <w:r>
              <w:rPr>
                <w:webHidden/>
                <w:rStyle w:val="IndexLink"/>
              </w:rPr>
              <w:t>4.1 What is under test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15_1397116681">
            <w:r>
              <w:rPr>
                <w:webHidden/>
                <w:rStyle w:val="IndexLink"/>
              </w:rPr>
              <w:t>4.2 What is measured, and how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17_1397116681">
            <w:r>
              <w:rPr>
                <w:webHidden/>
                <w:rStyle w:val="IndexLink"/>
              </w:rPr>
              <w:t>4.3 Workloads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19_1397116681">
            <w:r>
              <w:rPr>
                <w:webHidden/>
                <w:rStyle w:val="IndexLink"/>
              </w:rPr>
              <w:t>4.4 The oracle, and what sim can/can’t show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21_1397116681">
            <w:r>
              <w:rPr>
                <w:webHidden/>
                <w:rStyle w:val="IndexLink"/>
              </w:rPr>
              <w:t>4.5 Measurement pitfalls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23_1397116681">
            <w:r>
              <w:rPr>
                <w:webHidden/>
                <w:rStyle w:val="IndexLink"/>
              </w:rPr>
              <w:t>5 Build and Run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25_1397116681">
            <w:r>
              <w:rPr>
                <w:webHidden/>
                <w:rStyle w:val="IndexLink"/>
              </w:rPr>
              <w:t>5.1 The workflow at a glance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27_1397116681">
            <w:r>
              <w:rPr>
                <w:webHidden/>
                <w:rStyle w:val="IndexLink"/>
              </w:rPr>
              <w:t>5.2 Make targets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629_1397116681">
            <w:r>
              <w:rPr>
                <w:webHidden/>
                <w:rStyle w:val="IndexLink"/>
              </w:rPr>
              <w:t>5.2.1 Simulation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631_1397116681">
            <w:r>
              <w:rPr>
                <w:webHidden/>
                <w:rStyle w:val="IndexLink"/>
              </w:rPr>
              <w:t>5.2.2 Register collateral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633_1397116681">
            <w:r>
              <w:rPr>
                <w:webHidden/>
                <w:rStyle w:val="IndexLink"/>
              </w:rPr>
              <w:t>5.2.3 Bitstream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35_1397116681">
            <w:r>
              <w:rPr>
                <w:webHidden/>
                <w:rStyle w:val="IndexLink"/>
              </w:rPr>
              <w:t>5.3 The host CLI (host/run_cdc_demo.py)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637_1397116681">
            <w:r>
              <w:rPr>
                <w:webHidden/>
                <w:rStyle w:val="IndexLink"/>
              </w:rPr>
              <w:t>5.3.1 The “watch it fail” procedure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39_1397116681">
            <w:r>
              <w:rPr>
                <w:webHidden/>
                <w:rStyle w:val="IndexLink"/>
              </w:rPr>
              <w:t>6 Harness CSR Configuration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41_1397116681">
            <w:r>
              <w:rPr>
                <w:webHidden/>
                <w:rStyle w:val="IndexLink"/>
              </w:rPr>
              <w:t>6.1 Global registers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43_1397116681">
            <w:r>
              <w:rPr>
                <w:webHidden/>
                <w:rStyle w:val="IndexLink"/>
              </w:rPr>
              <w:t>6.2 Per-counter block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45_1397116681">
            <w:r>
              <w:rPr>
                <w:webHidden/>
                <w:rStyle w:val="IndexLink"/>
              </w:rPr>
              <w:t>6.3 By-name access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47_1397116681">
            <w:r>
              <w:rPr>
                <w:webHidden/>
                <w:rStyle w:val="IndexLink"/>
              </w:rPr>
              <w:t>6.4 Regenerating the regmap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49_1397116681">
            <w:r>
              <w:rPr>
                <w:webHidden/>
                <w:rStyle w:val="IndexLink"/>
              </w:rPr>
              <w:t>7 Simulation / Silicon Equivalence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1_1397116681">
            <w:r>
              <w:rPr>
                <w:webHidden/>
                <w:rStyle w:val="IndexLink"/>
              </w:rPr>
              <w:t>7.1 The layered stack (only the bottom layer differs)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3_1397116681">
            <w:r>
              <w:rPr>
                <w:webHidden/>
                <w:rStyle w:val="IndexLink"/>
              </w:rPr>
              <w:t>7.2 How the sim runs the same program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5_1397116681">
            <w:r>
              <w:rPr>
                <w:webHidden/>
                <w:rStyle w:val="IndexLink"/>
              </w:rPr>
              <w:t>7.3 What the sim can and cannot reproduce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57_1397116681">
            <w:r>
              <w:rPr>
                <w:webHidden/>
                <w:rStyle w:val="IndexLink"/>
              </w:rPr>
              <w:t>7.4 Gotchas worth keeping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659_1397116681">
            <w:r>
              <w:rPr>
                <w:webHidden/>
                <w:rStyle w:val="IndexLink"/>
              </w:rPr>
              <w:t>8 Troubleshooting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1_1397116681">
            <w:r>
              <w:rPr>
                <w:webHidden/>
                <w:rStyle w:val="IndexLink"/>
              </w:rPr>
              <w:t>8.1 The host CLI cannot find the board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3_1397116681">
            <w:r>
              <w:rPr>
                <w:webHidden/>
                <w:rStyle w:val="IndexLink"/>
              </w:rPr>
              <w:t>8.2 Values look scrambled / never settle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5_1397116681">
            <w:r>
              <w:rPr>
                <w:webHidden/>
                <w:rStyle w:val="IndexLink"/>
              </w:rPr>
              <w:t>8.3 make lint-demo — Xilinx primitive errors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7_1397116681">
            <w:r>
              <w:rPr>
                <w:webHidden/>
                <w:rStyle w:val="IndexLink"/>
              </w:rPr>
              <w:t>8.4 make sim (phase 1) fails to compile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69_1397116681">
            <w:r>
              <w:rPr>
                <w:webHidden/>
                <w:rStyle w:val="IndexLink"/>
              </w:rPr>
              <w:t>8.5 make consistency fails after editing registers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671_1397116681">
            <w:r>
              <w:rPr>
                <w:webHidden/>
                <w:rStyle w:val="IndexLink"/>
              </w:rPr>
              <w:t>8.6 Sim runs but nothing advances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CDC_Demo_Harness_Spi">
        <w:r>
          <w:rPr>
            <w:rStyle w:val="ListLabel1"/>
            <w:color w:val="000000"/>
            <w:sz w:val="24"/>
          </w:rPr>
          <w:t>Figure 1.1: CDC Demo Harness Spine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_Fig_1_CDC_Demo_Harness_Spi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Document_references">
        <w:r>
          <w:rPr>
            <w:rStyle w:val="ListLabel1"/>
            <w:color w:val="000000"/>
            <w:sz w:val="24"/>
          </w:rPr>
          <w:t>Table 1: Document references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_Tab_1_Document_references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Project_file_layout">
        <w:r>
          <w:rPr>
            <w:rStyle w:val="ListLabel1"/>
            <w:color w:val="000000"/>
            <w:sz w:val="24"/>
          </w:rPr>
          <w:t>Table 3: Project file layout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_Tab_3_Project_file_layout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Per_counter_clock_so">
        <w:r>
          <w:rPr>
            <w:rStyle w:val="ListLabel1"/>
            <w:color w:val="000000"/>
            <w:sz w:val="24"/>
          </w:rPr>
          <w:t>Table 4: Per-counter clock 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_Tab_4_Per_counter_clock_so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he_five_CDC_modes_f">
        <w:r>
          <w:rPr>
            <w:rStyle w:val="ListLabel1"/>
            <w:color w:val="000000"/>
            <w:sz w:val="24"/>
          </w:rPr>
          <w:t>Table 5: The five CDC modes for the VALUE readback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_Tab_5_The_five_CDC_modes_f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What_is_measured">
        <w:r>
          <w:rPr>
            <w:rStyle w:val="ListLabel1"/>
            <w:color w:val="000000"/>
            <w:sz w:val="24"/>
          </w:rPr>
          <w:t>Table 6: What is measured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_Tab_6_What_is_measured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Demonstration_worklo">
        <w:r>
          <w:rPr>
            <w:rStyle w:val="ListLabel1"/>
            <w:color w:val="000000"/>
            <w:sz w:val="24"/>
          </w:rPr>
          <w:t>Table 7: Demonstration workloads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_Tab_7_Demonstration_worklo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Simulation_make_targ">
        <w:r>
          <w:rPr>
            <w:rStyle w:val="ListLabel1"/>
            <w:color w:val="000000"/>
            <w:sz w:val="24"/>
          </w:rPr>
          <w:t>Table 8: Simulation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_Tab_8_Simulation_make_targ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Register_collateral_">
        <w:r>
          <w:rPr>
            <w:rStyle w:val="ListLabel1"/>
            <w:color w:val="000000"/>
            <w:sz w:val="24"/>
          </w:rPr>
          <w:t>Table 9: Register-collateral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_Tab_9_Register_collateral_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Bitstream_make_targe">
        <w:r>
          <w:rPr>
            <w:rStyle w:val="ListLabel1"/>
            <w:color w:val="000000"/>
            <w:sz w:val="24"/>
          </w:rPr>
          <w:t>Table 10: Bitstream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_Tab_10_Bitstream_make_targe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Global_CSR_registers">
        <w:r>
          <w:rPr>
            <w:rStyle w:val="ListLabel1"/>
            <w:color w:val="000000"/>
            <w:sz w:val="24"/>
          </w:rPr>
          <w:t>Table 11: Global CSR registers — register / field / offset / bit slice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_Tab_11_Global_CSR_registers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Per_counter_CSR_bloc">
        <w:r>
          <w:rPr>
            <w:rStyle w:val="ListLabel1"/>
            <w:color w:val="000000"/>
            <w:sz w:val="24"/>
          </w:rPr>
          <w:t>Table 12: Per-counter CSR block — counter i absolute offset = 0x40 + i*0x40 + column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_Tab_12_Per_counter_CSR_bloc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5_1_AXI4_Lite_Single_Bea">
        <w:r>
          <w:rPr>
            <w:rStyle w:val="ListLabel1"/>
            <w:color w:val="000000"/>
            <w:sz w:val="24"/>
          </w:rPr>
          <w:t>Waveform 5.1: AXI4-Lite Single-Beat Write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_Wave_5_1_AXI4_Lite_Single_Bea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3579_1397116681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Document Information</w:t>
      </w:r>
    </w:p>
    <w:p>
      <w:pPr>
        <w:pStyle w:val="FirstParagraph"/>
        <w:rPr/>
      </w:pPr>
      <w:r>
        <w:rPr>
          <w:sz w:val="20"/>
        </w:rPr>
        <w:t xml:space="preserve">This is the operator / developer guide for the Nexys A7 </w:t>
      </w:r>
      <w:r>
        <w:rPr>
          <w:b/>
          <w:bCs/>
          <w:sz w:val="20"/>
        </w:rPr>
        <w:t>CDC Counter Display</w:t>
      </w:r>
      <w:r>
        <w:rPr>
          <w:sz w:val="20"/>
        </w:rPr>
        <w:t xml:space="preserve"> project (</w:t>
      </w:r>
      <w:r>
        <w:rPr>
          <w:rStyle w:val="VerbatimChar"/>
          <w:sz w:val="20"/>
        </w:rPr>
        <w:t>projects/NexysA7/cdc_counter_display</w:t>
      </w:r>
      <w:r>
        <w:rPr>
          <w:sz w:val="20"/>
        </w:rPr>
        <w:t>). It explains what the project is, how it works, how to build / simulate / program / run it, and how the UART characterization harness is configured. It is a practical guide, not a formal architecture specification.</w:t>
      </w:r>
    </w:p>
    <w:p>
      <w:pPr>
        <w:pStyle w:val="BodyText"/>
        <w:rPr/>
      </w:pPr>
      <w:r>
        <w:rPr>
          <w:sz w:val="20"/>
        </w:rPr>
        <w:t>The project ships in two phases that coexist in the same tree: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Phase 1</w:t>
      </w:r>
      <w:r>
        <w:rPr/>
        <w:t xml:space="preserve"> — a standalone, button-driven CDC counter (</w:t>
      </w:r>
      <w:r>
        <w:rPr>
          <w:rStyle w:val="VerbatimChar"/>
        </w:rPr>
        <w:t>cdc_counter_display_top</w:t>
      </w:r>
      <w:r>
        <w:rPr/>
        <w:t>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Phase 2</w:t>
      </w:r>
      <w:r>
        <w:rPr/>
        <w:t xml:space="preserve"> — a UART-controlled, four-counter CDC demonstrator (</w:t>
      </w:r>
      <w:r>
        <w:rPr>
          <w:rStyle w:val="VerbatimChar"/>
        </w:rPr>
        <w:t>cdc_demo_top</w:t>
      </w:r>
      <w:r>
        <w:rPr/>
        <w:t>) with a host program that runs byte-for-byte identically on the FPGA and in a cocotb simulation. This guide focuses on Phase 2.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" w:name="__RefHeading___Toc3581_1397116681"/>
      <w:bookmarkStart w:id="2" w:name="references"/>
      <w:bookmarkEnd w:id="1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3" w:name="_Tab_1_Document_references"/>
      <w:r>
        <w:rPr/>
        <w:t>Document references</w:t>
      </w:r>
      <w:bookmarkEnd w:id="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91"/>
        <w:gridCol w:w="4368"/>
      </w:tblGrid>
      <w:tr>
        <w:trPr>
          <w:tblHeader w:val="true"/>
        </w:trPr>
        <w:tc>
          <w:tcPr>
            <w:tcW w:w="49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Title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projects/NexysA7/cdc_counter_display/README.md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docs/HARNESS.md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(CSR map + wiring)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docs/RUNBOOK.md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(operator procedures)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bin/TBClasses/harness/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(shared UART-char collateral)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Digilent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Nexys A7 Reference Manual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AXI and APB Protocol Specifications</w:t>
            </w:r>
          </w:p>
        </w:tc>
      </w:tr>
    </w:tbl>
    <w:p>
      <w:pPr>
        <w:pStyle w:val="Normal"/>
        <w:rPr/>
      </w:pPr>
      <w:bookmarkStart w:id="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3583_1397116681"/>
      <w:bookmarkStart w:id="6" w:name="conventions"/>
      <w:bookmarkEnd w:id="5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Conventions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Registers are accessed by name</w:t>
      </w:r>
      <w:r>
        <w:rPr/>
        <w:t>, never by hardcoded offset (see Chapter 4).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Clock:</w:t>
      </w:r>
      <w:r>
        <w:rPr/>
        <w:t xml:space="preserve"> </w:t>
      </w:r>
      <w:r>
        <w:rPr>
          <w:rStyle w:val="VerbatimChar"/>
        </w:rPr>
        <w:t>sys_clk</w:t>
      </w:r>
      <w:r>
        <w:rPr/>
        <w:t xml:space="preserve"> = 100 MHz on-board oscillator. Per-counter source clocks (</w:t>
      </w:r>
      <w:r>
        <w:rPr>
          <w:rStyle w:val="VerbatimChar"/>
        </w:rPr>
        <w:t>ctr_clk[i]</w:t>
      </w:r>
      <w:r>
        <w:rPr/>
        <w:t xml:space="preserve">) are asynchronous to </w:t>
      </w:r>
      <w:r>
        <w:rPr>
          <w:rStyle w:val="VerbatimChar"/>
        </w:rPr>
        <w:t>sys_clk</w:t>
      </w:r>
      <w:r>
        <w:rPr/>
        <w:t xml:space="preserve"> and to each other.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Reset:</w:t>
      </w:r>
      <w:r>
        <w:rPr/>
        <w:t xml:space="preserve"> </w:t>
      </w:r>
      <w:r>
        <w:rPr>
          <w:rStyle w:val="VerbatimChar"/>
        </w:rPr>
        <w:t>CPU_RESETN</w:t>
      </w:r>
      <w:r>
        <w:rPr/>
        <w:t xml:space="preserve"> (board button BTNR, active-low) or </w:t>
      </w:r>
      <w:r>
        <w:rPr>
          <w:rStyle w:val="VerbatimChar"/>
        </w:rPr>
        <w:t>CTRL.soft_reset</w:t>
      </w:r>
      <w:r>
        <w:rPr/>
        <w:t>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Register/signal prefixes:</w:t>
      </w:r>
      <w:r>
        <w:rPr/>
        <w:t xml:space="preserve"> </w:t>
      </w:r>
      <w:r>
        <w:rPr>
          <w:rStyle w:val="VerbatimChar"/>
        </w:rPr>
        <w:t>r_</w:t>
      </w:r>
      <w:r>
        <w:rPr/>
        <w:t xml:space="preserve"> registered, </w:t>
      </w:r>
      <w:r>
        <w:rPr>
          <w:rStyle w:val="VerbatimChar"/>
        </w:rPr>
        <w:t>w_</w:t>
      </w:r>
      <w:r>
        <w:rPr/>
        <w:t xml:space="preserve"> combinational.</w:t>
      </w:r>
    </w:p>
    <w:p>
      <w:pPr>
        <w:pStyle w:val="Normal"/>
        <w:rPr/>
      </w:pPr>
      <w:bookmarkStart w:id="7" w:name="conven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3585_1397116681"/>
      <w:bookmarkEnd w:id="8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9" w:name="_Tab_2_Revision_history"/>
      <w:r>
        <w:rPr/>
        <w:t>Revision history</w:t>
      </w:r>
      <w:bookmarkEnd w:id="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project guide</w:t>
            </w:r>
            <w:bookmarkStart w:id="10" w:name="document-information"/>
            <w:bookmarkStart w:id="11" w:name="revision-history"/>
            <w:bookmarkEnd w:id="10"/>
            <w:bookmarkEnd w:id="1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12" w:name="__RefHeading___Toc3587_1397116681"/>
      <w:bookmarkEnd w:id="12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3589_1397116681"/>
      <w:bookmarkStart w:id="14" w:name="what-it-is"/>
      <w:bookmarkEnd w:id="13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What it is</w:t>
      </w:r>
    </w:p>
    <w:p>
      <w:pPr>
        <w:pStyle w:val="FirstParagraph"/>
        <w:rPr/>
      </w:pPr>
      <w:r>
        <w:rPr>
          <w:sz w:val="20"/>
        </w:rPr>
        <w:t xml:space="preserve">CDC Counter Display is an educational Nexys A7 project that demonstrates </w:t>
      </w:r>
      <w:r>
        <w:rPr>
          <w:b/>
          <w:bCs/>
          <w:sz w:val="20"/>
        </w:rPr>
        <w:t>clock domain crossing (CDC)</w:t>
      </w:r>
      <w:r>
        <w:rPr>
          <w:sz w:val="20"/>
        </w:rPr>
        <w:t xml:space="preserve"> — both done correctly and broken on purpose — on real silicon. Four independent counters each run in their own asynchronous clock domain; a host program over UART configures them, reads their values back across the CDC boundary, and can deliberately select an unsafe crossing to </w:t>
      </w:r>
      <w:r>
        <w:rPr>
          <w:i/>
          <w:iCs/>
          <w:sz w:val="20"/>
        </w:rPr>
        <w:t>watch CDC fail</w:t>
      </w:r>
      <w:r>
        <w:rPr>
          <w:sz w:val="20"/>
        </w:rPr>
        <w:t xml:space="preserve"> on the 7-segment display.</w:t>
      </w:r>
    </w:p>
    <w:p>
      <w:pPr>
        <w:pStyle w:val="BodyText"/>
        <w:rPr/>
      </w:pPr>
      <w:r>
        <w:rPr>
          <w:sz w:val="20"/>
        </w:rPr>
        <w:t>Phase 2 (</w:t>
      </w:r>
      <w:r>
        <w:rPr>
          <w:rStyle w:val="VerbatimChar"/>
          <w:sz w:val="20"/>
        </w:rPr>
        <w:t>cdc_demo_top</w:t>
      </w:r>
      <w:r>
        <w:rPr>
          <w:sz w:val="20"/>
        </w:rPr>
        <w:t xml:space="preserve">) is wired on the standard Nexys A7 characterization </w:t>
      </w:r>
      <w:r>
        <w:rPr>
          <w:b/>
          <w:bCs/>
          <w:sz w:val="20"/>
        </w:rPr>
        <w:t>spine</w:t>
      </w:r>
      <w:r>
        <w:rPr>
          <w:sz w:val="20"/>
        </w:rPr>
        <w:t xml:space="preserve">: a single USB-UART link feeds a </w:t>
      </w:r>
      <w:r>
        <w:rPr>
          <w:rStyle w:val="VerbatimChar"/>
          <w:sz w:val="20"/>
        </w:rPr>
        <w:t>uart_axil_bridge</w:t>
      </w:r>
      <w:r>
        <w:rPr>
          <w:sz w:val="20"/>
        </w:rPr>
        <w:t xml:space="preserve"> that converts an ASCII </w:t>
      </w:r>
      <w:r>
        <w:rPr>
          <w:rStyle w:val="VerbatimChar"/>
          <w:sz w:val="20"/>
        </w:rPr>
        <w:t>W/R</w:t>
      </w:r>
      <w:r>
        <w:rPr>
          <w:sz w:val="20"/>
        </w:rPr>
        <w:t xml:space="preserve"> command protocol into AXI4-Lite, which drives the </w:t>
      </w:r>
      <w:r>
        <w:rPr>
          <w:rStyle w:val="VerbatimChar"/>
          <w:sz w:val="20"/>
        </w:rPr>
        <w:t>cdc_demo_harness</w:t>
      </w:r>
      <w:r>
        <w:rPr>
          <w:sz w:val="20"/>
        </w:rPr>
        <w:t xml:space="preserve"> CSR block. The harness fans configuration out to four </w:t>
      </w:r>
      <w:r>
        <w:rPr>
          <w:rStyle w:val="VerbatimChar"/>
          <w:sz w:val="20"/>
        </w:rPr>
        <w:t>cdc_counter_domain</w:t>
      </w:r>
      <w:r>
        <w:rPr>
          <w:sz w:val="20"/>
        </w:rPr>
        <w:t xml:space="preserve"> instances and collects their CDC’d status back.</w:t>
      </w:r>
    </w:p>
    <w:p>
      <w:pPr>
        <w:pStyle w:val="Heading3"/>
        <w:spacing w:before="200" w:after="80"/>
        <w:rPr/>
      </w:pPr>
      <w:bookmarkStart w:id="15" w:name="__RefHeading___Toc3591_1397116681"/>
      <w:bookmarkStart w:id="16" w:name="figure-1.1-cdc-demo-harness-spine"/>
      <w:bookmarkStart w:id="17" w:name="_Fig_1_CDC_Demo_Harness_Spi"/>
      <w:bookmarkEnd w:id="15"/>
      <w:r>
        <w:rPr>
          <w:rStyle w:val="SectionNumber"/>
          <w:b/>
          <w:color w:val="404040"/>
          <w:sz w:val="24"/>
        </w:rPr>
        <w:t>2.1.1</w:t>
      </w:r>
      <w:r>
        <w:rPr>
          <w:b/>
          <w:color w:val="404040"/>
          <w:sz w:val="24"/>
        </w:rPr>
        <w:tab/>
        <w:t>Figure 1.1: CDC Demo Harness Spine</w:t>
      </w:r>
      <w:bookmarkEnd w:id="17"/>
    </w:p>
    <w:p>
      <w:pPr>
        <w:pStyle w:val="CaptionedFigure"/>
        <w:rPr/>
      </w:pPr>
      <w:r>
        <w:rPr/>
        <w:drawing>
          <wp:inline distT="0" distB="0" distL="0" distR="0">
            <wp:extent cx="5334000" cy="884555"/>
            <wp:effectExtent l="0" t="0" r="0" b="0"/>
            <wp:docPr id="10" name="Picture" descr="CDC demo harness sp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CDC demo harness spin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CDC demo harness spine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01_harness_spine.mmd</w:t>
        </w:r>
      </w:hyperlink>
      <w:bookmarkEnd w:id="14"/>
      <w:bookmarkEnd w:id="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3593_1397116681"/>
      <w:bookmarkStart w:id="19" w:name="what-it-demonstrates"/>
      <w:bookmarkEnd w:id="1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What it demonstrates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Safe multi-bit CDC.</w:t>
      </w:r>
      <w:r>
        <w:rPr/>
        <w:t xml:space="preserve"> With a Gray-coded or FIFO-based crossing, the host reads coherent counter values at any source-clock speed.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Broken CDC, visibly.</w:t>
      </w:r>
      <w:r>
        <w:rPr/>
        <w:t xml:space="preserve"> Put a counter in NO-CDC mode with auto-increment, then sweep its source clock from slow to fast: the display stays clean at low speeds and visibly scrambles at high speeds (multi-bit bus skew), while the other counters — in a safe mode — stay clean the whole time.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Five selectable CDC strategies</w:t>
      </w:r>
      <w:r>
        <w:rPr/>
        <w:t xml:space="preserve"> per counter: NO-CDC, stretch, sync-FIFO, two-phase handshake, four-phase handshake.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Sim / silicon equivalence.</w:t>
      </w:r>
      <w:r>
        <w:rPr/>
        <w:t xml:space="preserve"> The same host program drives the FPGA and a cocotb simulation over the identical UART byte stream (Chapter 6).</w:t>
      </w:r>
      <w:bookmarkEnd w:id="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" w:name="__RefHeading___Toc3595_1397116681"/>
      <w:bookmarkStart w:id="21" w:name="what-you-need"/>
      <w:bookmarkEnd w:id="20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What you need</w:t>
      </w:r>
    </w:p>
    <w:p>
      <w:pPr>
        <w:pStyle w:val="Compact"/>
        <w:numPr>
          <w:ilvl w:val="0"/>
          <w:numId w:val="22"/>
        </w:numPr>
        <w:rPr/>
      </w:pPr>
      <w:r>
        <w:rPr/>
        <w:t>Nexys A7-100T board (XC7A100T-1CSG324C) + USB cable.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Xilinx Vivado (for </w:t>
      </w:r>
      <w:r>
        <w:rPr>
          <w:rStyle w:val="VerbatimChar"/>
        </w:rPr>
        <w:t>build-demo</w:t>
      </w:r>
      <w:r>
        <w:rPr/>
        <w:t xml:space="preserve"> / </w:t>
      </w:r>
      <w:r>
        <w:rPr>
          <w:rStyle w:val="VerbatimChar"/>
        </w:rPr>
        <w:t>program-demo</w:t>
      </w:r>
      <w:r>
        <w:rPr/>
        <w:t>).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A Python environment sourced from </w:t>
      </w:r>
      <w:r>
        <w:rPr>
          <w:rStyle w:val="VerbatimChar"/>
        </w:rPr>
        <w:t>env_python</w:t>
      </w:r>
      <w:r>
        <w:rPr/>
        <w:t xml:space="preserve"> (for the host CLI and sim).</w:t>
      </w:r>
      <w:bookmarkEnd w:id="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" w:name="__RefHeading___Toc3597_1397116681"/>
      <w:bookmarkEnd w:id="22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Where things live</w:t>
      </w:r>
    </w:p>
    <w:p>
      <w:pPr>
        <w:pStyle w:val="TableCaption"/>
        <w:rPr/>
      </w:pPr>
      <w:bookmarkStart w:id="23" w:name="_Tab_3_Project_file_layout"/>
      <w:r>
        <w:rPr/>
        <w:t>Project file layout</w:t>
      </w:r>
      <w:bookmarkEnd w:id="2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09"/>
        <w:gridCol w:w="5850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rtl/cdc_demo_top.sv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Board top: clocking tree, buttons, harness, display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rtl/cdc_demo_harness.sv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 CSR + per-counter fan-out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rtl/cdc_counter_domain.sv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counter + its CDC paths (5 modes)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rtl/cdc_demo_csr.rdl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descriptor (generates the by-name regmap)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cdc_demo.py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driver,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cdc_programs.py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run_cdc_demo.py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CLI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UART-equivalence cocotb sim (tb, tests, filelist, regmap)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Makefile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 / sim / program / host targets</w:t>
            </w:r>
            <w:bookmarkStart w:id="24" w:name="where-things-live"/>
            <w:bookmarkEnd w:id="24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25" w:name="__RefHeading___Toc3599_1397116681"/>
      <w:bookmarkEnd w:id="25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How It Works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" w:name="__RefHeading___Toc3601_1397116681"/>
      <w:bookmarkStart w:id="27" w:name="top-level-structure-cdc_demo_top"/>
      <w:bookmarkEnd w:id="26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Top-level structure (</w:t>
      </w:r>
      <w:r>
        <w:rPr>
          <w:rStyle w:val="VerbatimChar"/>
          <w:b/>
          <w:color w:val="228B22"/>
          <w:sz w:val="28"/>
        </w:rPr>
        <w:t>cdc_demo_top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>The board top instantiates, from UART inward:</w:t>
      </w:r>
    </w:p>
    <w:p>
      <w:pPr>
        <w:pStyle w:val="Compact"/>
        <w:numPr>
          <w:ilvl w:val="0"/>
          <w:numId w:val="25"/>
        </w:numPr>
        <w:rPr/>
      </w:pPr>
      <w:r>
        <w:rPr>
          <w:rStyle w:val="VerbatimChar"/>
          <w:b/>
          <w:bCs/>
        </w:rPr>
        <w:t>uart_axil_bridge</w:t>
      </w:r>
      <w:r>
        <w:rPr/>
        <w:t xml:space="preserve"> — decodes the ASCII </w:t>
      </w:r>
      <w:r>
        <w:rPr>
          <w:rStyle w:val="VerbatimChar"/>
        </w:rPr>
        <w:t>W &lt;addr&gt; &lt;data&gt;</w:t>
      </w:r>
      <w:r>
        <w:rPr/>
        <w:t xml:space="preserve"> / </w:t>
      </w:r>
      <w:r>
        <w:rPr>
          <w:rStyle w:val="VerbatimChar"/>
        </w:rPr>
        <w:t>R &lt;addr&gt;</w:t>
      </w:r>
      <w:r>
        <w:rPr/>
        <w:t xml:space="preserve"> protocol into single-beat AXI4-Lite. </w:t>
      </w:r>
      <w:r>
        <w:rPr>
          <w:rStyle w:val="VerbatimChar"/>
        </w:rPr>
        <w:t>CLKS_PER_BIT</w:t>
      </w:r>
      <w:r>
        <w:rPr/>
        <w:t xml:space="preserve"> is derived from </w:t>
      </w:r>
      <w:r>
        <w:rPr>
          <w:rStyle w:val="VerbatimChar"/>
        </w:rPr>
        <w:t>SYS_CLK_HZ / 115200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  <w:b/>
          <w:bCs/>
        </w:rPr>
        <w:t>cdc_demo_harness</w:t>
      </w:r>
      <w:r>
        <w:rPr/>
        <w:t xml:space="preserve"> — the AXI4-Lite CSR slave (Chapter 5). Stores per-counter config, exposes CDC’d status, and generates single-cycle pulses (</w:t>
      </w:r>
      <w:r>
        <w:rPr>
          <w:rStyle w:val="VerbatimChar"/>
        </w:rPr>
        <w:t>CFG_LOAD</w:t>
      </w:r>
      <w:r>
        <w:rPr/>
        <w:t xml:space="preserve">, </w:t>
      </w:r>
      <w:r>
        <w:rPr>
          <w:rStyle w:val="VerbatimChar"/>
        </w:rPr>
        <w:t>HOST_PRESS</w:t>
      </w:r>
      <w:r>
        <w:rPr/>
        <w:t>).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Clocking tree</w:t>
      </w:r>
      <w:r>
        <w:rPr/>
        <w:t xml:space="preserve"> — an </w:t>
      </w:r>
      <w:r>
        <w:rPr>
          <w:rStyle w:val="VerbatimChar"/>
        </w:rPr>
        <w:t>MMCME2_BASE</w:t>
      </w:r>
      <w:r>
        <w:rPr/>
        <w:t xml:space="preserve"> produces four co-prime divided clocks; per counter a </w:t>
      </w:r>
      <w:r>
        <w:rPr>
          <w:rStyle w:val="VerbatimChar"/>
        </w:rPr>
        <w:t>BUFGMUX_CTRL</w:t>
      </w:r>
      <w:r>
        <w:rPr/>
        <w:t xml:space="preserve"> tree glitchlessly selects one of five sources.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 xml:space="preserve">Four </w:t>
      </w:r>
      <w:r>
        <w:rPr>
          <w:rStyle w:val="VerbatimChar"/>
          <w:b/>
          <w:bCs/>
        </w:rPr>
        <w:t>cdc_counter_domain</w:t>
      </w:r>
      <w:r>
        <w:rPr>
          <w:b/>
          <w:bCs/>
        </w:rPr>
        <w:t xml:space="preserve"> instances</w:t>
      </w:r>
      <w:r>
        <w:rPr/>
        <w:t xml:space="preserve"> — the counters and their CDC paths.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Display</w:t>
      </w:r>
      <w:r>
        <w:rPr/>
        <w:t xml:space="preserve"> — </w:t>
      </w:r>
      <w:r>
        <w:rPr>
          <w:rStyle w:val="VerbatimChar"/>
        </w:rPr>
        <w:t>DISP_SELECT</w:t>
      </w:r>
      <w:r>
        <w:rPr/>
        <w:t xml:space="preserve"> picks which counter’s value drives the 7-seg.</w:t>
      </w:r>
      <w:bookmarkEnd w:id="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" w:name="__RefHeading___Toc3603_1397116681"/>
      <w:bookmarkStart w:id="29" w:name="clocking-and-the-four-source-clocks"/>
      <w:bookmarkEnd w:id="28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Clocking and the four source clocks</w:t>
      </w:r>
    </w:p>
    <w:p>
      <w:pPr>
        <w:pStyle w:val="FirstParagraph"/>
        <w:rPr/>
      </w:pPr>
      <w:r>
        <w:rPr>
          <w:sz w:val="20"/>
        </w:rPr>
        <w:t xml:space="preserve">The MMCM synthesizes four </w:t>
      </w:r>
      <w:r>
        <w:rPr>
          <w:b/>
          <w:bCs/>
          <w:sz w:val="20"/>
        </w:rPr>
        <w:t>mutually asynchronous</w:t>
      </w:r>
      <w:r>
        <w:rPr>
          <w:sz w:val="20"/>
        </w:rPr>
        <w:t xml:space="preserve"> clocks from the 100 MHz reference using pairwise co-prime divisors, plus a per-counter sys_clk-derived divided clock:</w:t>
      </w:r>
    </w:p>
    <w:p>
      <w:pPr>
        <w:pStyle w:val="TableCaption"/>
        <w:rPr/>
      </w:pPr>
      <w:bookmarkStart w:id="30" w:name="_Tab_4_Per_counter_clock_so"/>
      <w:r>
        <w:rPr/>
        <w:t>Per-counter clock sources</w:t>
      </w:r>
      <w:bookmarkEnd w:id="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clock_select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MMCM CLKOUT0 (÷11)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72.7 MHz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MMCM CLKOUT1 (÷29)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27.6 MHz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MMCM CLKOUT2 (÷67)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11.9 MHz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MMCM CLKOUT3 (÷128)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6.25 MHz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clock_divider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(uses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div_pickoff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sys_clk / 2^(pickoff+1)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co-prime divisors </w:t>
      </w:r>
      <w:r>
        <w:rPr>
          <w:rStyle w:val="VerbatimChar"/>
          <w:sz w:val="20"/>
        </w:rPr>
        <w:t>{11, 29, 67, 128}</w:t>
      </w:r>
      <w:r>
        <w:rPr>
          <w:sz w:val="20"/>
        </w:rPr>
        <w:t xml:space="preserve"> mean no two outputs share an edge alignment for a very long time — for CDC purposes, truly asynchronous. The divided-clock branch (select 4) keeps a slow, visibly-counting rate available for the “watch it count” demo; </w:t>
      </w:r>
      <w:r>
        <w:rPr>
          <w:rStyle w:val="VerbatimChar"/>
          <w:sz w:val="20"/>
        </w:rPr>
        <w:t>div_pickoff = 23</w:t>
      </w:r>
      <w:r>
        <w:rPr>
          <w:sz w:val="20"/>
        </w:rPr>
        <w:t xml:space="preserve"> gives roughly 6 Hz.</w:t>
      </w:r>
      <w:bookmarkEnd w:id="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" w:name="__RefHeading___Toc3605_1397116681"/>
      <w:bookmarkStart w:id="32" w:name="one-counter-domain-cdc_counter_domain"/>
      <w:bookmarkEnd w:id="31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One counter domain (</w:t>
      </w:r>
      <w:r>
        <w:rPr>
          <w:rStyle w:val="VerbatimChar"/>
          <w:b/>
          <w:color w:val="228B22"/>
          <w:sz w:val="28"/>
        </w:rPr>
        <w:t>cdc_counter_domain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Each counter lives entirely in its </w:t>
      </w:r>
      <w:r>
        <w:rPr>
          <w:rStyle w:val="VerbatimChar"/>
          <w:sz w:val="20"/>
        </w:rPr>
        <w:t>ctr_clk[i]</w:t>
      </w:r>
      <w:r>
        <w:rPr>
          <w:sz w:val="20"/>
        </w:rPr>
        <w:t xml:space="preserve"> domain and crosses two ways: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sys_clk → ctr_clk (config in):</w:t>
      </w:r>
      <w:r>
        <w:rPr/>
        <w:t xml:space="preserve"> </w:t>
      </w:r>
      <w:r>
        <w:rPr>
          <w:rStyle w:val="VerbatimChar"/>
        </w:rPr>
        <w:t>INIT</w:t>
      </w:r>
      <w:r>
        <w:rPr/>
        <w:t xml:space="preserve"> / </w:t>
      </w:r>
      <w:r>
        <w:rPr>
          <w:rStyle w:val="VerbatimChar"/>
        </w:rPr>
        <w:t>INCREMENT</w:t>
      </w:r>
      <w:r>
        <w:rPr/>
        <w:t xml:space="preserve"> as quasi-static 2-FF synchronized buses; </w:t>
      </w:r>
      <w:r>
        <w:rPr>
          <w:rStyle w:val="VerbatimChar"/>
        </w:rPr>
        <w:t>CFG_LOAD</w:t>
      </w:r>
      <w:r>
        <w:rPr/>
        <w:t xml:space="preserve"> / </w:t>
      </w:r>
      <w:r>
        <w:rPr>
          <w:rStyle w:val="VerbatimChar"/>
        </w:rPr>
        <w:t>HOST_PRESS</w:t>
      </w:r>
      <w:r>
        <w:rPr/>
        <w:t xml:space="preserve"> as single-shot pulses through a </w:t>
      </w:r>
      <w:r>
        <w:rPr>
          <w:rStyle w:val="VerbatimChar"/>
        </w:rPr>
        <w:t>sync_pulse</w:t>
      </w:r>
      <w:r>
        <w:rPr/>
        <w:t xml:space="preserve"> module.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ctr_clk → sys_clk (status out):</w:t>
      </w:r>
      <w:r>
        <w:rPr/>
        <w:t xml:space="preserve"> </w:t>
      </w:r>
      <w:r>
        <w:rPr>
          <w:rStyle w:val="VerbatimChar"/>
        </w:rPr>
        <w:t>VALUE</w:t>
      </w:r>
      <w:r>
        <w:rPr/>
        <w:t xml:space="preserve">, </w:t>
      </w:r>
      <w:r>
        <w:rPr>
          <w:rStyle w:val="VerbatimChar"/>
        </w:rPr>
        <w:t>PRESS_COUNT</w:t>
      </w:r>
      <w:r>
        <w:rPr/>
        <w:t xml:space="preserve">, </w:t>
      </w:r>
      <w:r>
        <w:rPr>
          <w:rStyle w:val="VerbatimChar"/>
        </w:rPr>
        <w:t>CTR_CLK_TICKS</w:t>
      </w:r>
      <w:r>
        <w:rPr/>
        <w:t xml:space="preserve"> crossed back for readback. </w:t>
      </w:r>
      <w:r>
        <w:rPr>
          <w:b/>
          <w:bCs/>
        </w:rPr>
        <w:t xml:space="preserve">The </w:t>
      </w:r>
      <w:r>
        <w:rPr>
          <w:rStyle w:val="VerbatimChar"/>
          <w:b/>
          <w:bCs/>
        </w:rPr>
        <w:t>VALUE</w:t>
      </w:r>
      <w:r>
        <w:rPr>
          <w:b/>
          <w:bCs/>
        </w:rPr>
        <w:t xml:space="preserve"> path is where </w:t>
      </w:r>
      <w:r>
        <w:rPr>
          <w:rStyle w:val="VerbatimChar"/>
          <w:b/>
          <w:bCs/>
        </w:rPr>
        <w:t>CDC_MODE</w:t>
      </w:r>
      <w:r>
        <w:rPr>
          <w:b/>
          <w:bCs/>
        </w:rPr>
        <w:t xml:space="preserve"> selects the crossing strategy</w:t>
      </w:r>
      <w:r>
        <w:rPr/>
        <w:t xml:space="preserve"> — this is the heart of the demo.</w:t>
      </w:r>
    </w:p>
    <w:p>
      <w:pPr>
        <w:pStyle w:val="FirstParagraph"/>
        <w:rPr/>
      </w:pPr>
      <w:r>
        <w:rPr>
          <w:sz w:val="20"/>
        </w:rPr>
        <w:t xml:space="preserve">On each </w:t>
      </w:r>
      <w:r>
        <w:rPr>
          <w:rStyle w:val="VerbatimChar"/>
          <w:sz w:val="20"/>
        </w:rPr>
        <w:t>ctr_clk</w:t>
      </w:r>
      <w:r>
        <w:rPr>
          <w:sz w:val="20"/>
        </w:rPr>
        <w:t xml:space="preserve"> edge the counter loads </w:t>
      </w:r>
      <w:r>
        <w:rPr>
          <w:rStyle w:val="VerbatimChar"/>
          <w:sz w:val="20"/>
        </w:rPr>
        <w:t>INIT</w:t>
      </w:r>
      <w:r>
        <w:rPr>
          <w:sz w:val="20"/>
        </w:rPr>
        <w:t xml:space="preserve"> on a </w:t>
      </w:r>
      <w:r>
        <w:rPr>
          <w:rStyle w:val="VerbatimChar"/>
          <w:sz w:val="20"/>
        </w:rPr>
        <w:t>CFG_LOAD</w:t>
      </w:r>
      <w:r>
        <w:rPr>
          <w:sz w:val="20"/>
        </w:rPr>
        <w:t xml:space="preserve"> pulse, otherwise advances by </w:t>
      </w:r>
      <w:r>
        <w:rPr>
          <w:rStyle w:val="VerbatimChar"/>
          <w:sz w:val="20"/>
        </w:rPr>
        <w:t>INCREMENT</w:t>
      </w:r>
      <w:r>
        <w:rPr>
          <w:sz w:val="20"/>
        </w:rPr>
        <w:t xml:space="preserve"> when a press event occurs. A press event is a debounced button, a </w:t>
      </w:r>
      <w:r>
        <w:rPr>
          <w:rStyle w:val="VerbatimChar"/>
          <w:sz w:val="20"/>
        </w:rPr>
        <w:t>HOST_PRESS</w:t>
      </w:r>
      <w:r>
        <w:rPr>
          <w:sz w:val="20"/>
        </w:rPr>
        <w:t xml:space="preserve"> pulse, or — when </w:t>
      </w:r>
      <w:r>
        <w:rPr>
          <w:rStyle w:val="VerbatimChar"/>
          <w:sz w:val="20"/>
        </w:rPr>
        <w:t>AUTO_INC = 1</w:t>
      </w:r>
      <w:r>
        <w:rPr>
          <w:sz w:val="20"/>
        </w:rPr>
        <w:t xml:space="preserve"> — every </w:t>
      </w:r>
      <w:r>
        <w:rPr>
          <w:rStyle w:val="VerbatimChar"/>
          <w:sz w:val="20"/>
        </w:rPr>
        <w:t>ctr_clk</w:t>
      </w:r>
      <w:r>
        <w:rPr>
          <w:sz w:val="20"/>
        </w:rPr>
        <w:t xml:space="preserve"> edge.</w:t>
      </w:r>
      <w:bookmarkEnd w:id="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3607_1397116681"/>
      <w:bookmarkStart w:id="34" w:name="the-five-cdc-modes-cdc_mode"/>
      <w:bookmarkEnd w:id="33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The five CDC modes (</w:t>
      </w:r>
      <w:r>
        <w:rPr>
          <w:rStyle w:val="VerbatimChar"/>
          <w:b/>
          <w:color w:val="228B22"/>
          <w:sz w:val="28"/>
        </w:rPr>
        <w:t>CDC_MODE</w:t>
      </w:r>
      <w:r>
        <w:rPr>
          <w:b/>
          <w:color w:val="228B22"/>
          <w:sz w:val="28"/>
        </w:rPr>
        <w:t>)</w:t>
      </w:r>
    </w:p>
    <w:p>
      <w:pPr>
        <w:pStyle w:val="TableCaption"/>
        <w:rPr/>
      </w:pPr>
      <w:bookmarkStart w:id="35" w:name="_Tab_5_The_five_CDC_modes_f"/>
      <w:r>
        <w:rPr/>
        <w:t>The five CDC modes for the VALUE readback path</w:t>
      </w:r>
      <w:bookmarkEnd w:id="3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32"/>
        <w:gridCol w:w="2081"/>
        <w:gridCol w:w="3814"/>
        <w:gridCol w:w="1732"/>
      </w:tblGrid>
      <w:tr>
        <w:trPr>
          <w:tblHeader w:val="true"/>
        </w:trPr>
        <w:tc>
          <w:tcPr>
            <w:tcW w:w="17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0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38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Primitive</w:t>
            </w:r>
          </w:p>
        </w:tc>
        <w:tc>
          <w:tcPr>
            <w:tcW w:w="17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Safe?</w:t>
            </w:r>
          </w:p>
        </w:tc>
      </w:tr>
      <w:tr>
        <w:trPr/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NO-CDC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raw flop per bit</w:t>
            </w:r>
          </w:p>
        </w:tc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(multi-bit skew at fast clocks)</w:t>
            </w:r>
          </w:p>
        </w:tc>
      </w:tr>
      <w:tr>
        <w:trPr/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STRETCH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cdc_open_loop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(pulse stretch + sync)</w:t>
            </w:r>
          </w:p>
        </w:tc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a tuned cliff (~25 MHz)</w:t>
            </w:r>
          </w:p>
        </w:tc>
      </w:tr>
      <w:tr>
        <w:trPr/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SYNC-FIFO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fifo_async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(Gray pointers)</w:t>
            </w:r>
          </w:p>
        </w:tc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TWO-PHASE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cdc_2_phase_handshake</w:t>
            </w:r>
          </w:p>
        </w:tc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FOUR-PHASE</w:t>
            </w:r>
          </w:p>
        </w:tc>
        <w:tc>
          <w:tcPr>
            <w:tcW w:w="38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cdc_4_phase_handshake</w:t>
            </w:r>
          </w:p>
        </w:tc>
        <w:tc>
          <w:tcPr>
            <w:tcW w:w="173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Mode 0 (NO-CDC)</w:t>
      </w:r>
      <w:r>
        <w:rPr>
          <w:sz w:val="20"/>
        </w:rPr>
        <w:t xml:space="preserve"> samples the multi-bit value with plain flops — at a fast source clock the bits arrive skewed and the host reads transient garbage. That is the intended failure. In Verilator (no metastability model) mode 0 reads the true value deterministically, which is why the simulation asserts on mode 0 for exact values (Chapter 6) but the </w:t>
      </w:r>
      <w:r>
        <w:rPr>
          <w:i/>
          <w:iCs/>
          <w:sz w:val="20"/>
        </w:rPr>
        <w:t>board</w:t>
      </w:r>
      <w:r>
        <w:rPr>
          <w:sz w:val="20"/>
        </w:rPr>
        <w:t xml:space="preserve"> shows scramble at speed.</w:t>
      </w:r>
      <w:bookmarkEnd w:id="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3609_1397116681"/>
      <w:bookmarkStart w:id="37" w:name="display"/>
      <w:bookmarkEnd w:id="36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Display</w:t>
      </w:r>
    </w:p>
    <w:p>
      <w:pPr>
        <w:pStyle w:val="FirstParagraph"/>
        <w:rPr/>
      </w:pPr>
      <w:r>
        <w:rPr>
          <w:rStyle w:val="VerbatimChar"/>
          <w:sz w:val="20"/>
        </w:rPr>
        <w:t>DISP_SELECT</w:t>
      </w:r>
      <w:r>
        <w:rPr>
          <w:sz w:val="20"/>
        </w:rPr>
        <w:t xml:space="preserve"> chooses which counter’s 16-bit </w:t>
      </w:r>
      <w:r>
        <w:rPr>
          <w:rStyle w:val="VerbatimChar"/>
          <w:sz w:val="20"/>
        </w:rPr>
        <w:t>VALUE</w:t>
      </w:r>
      <w:r>
        <w:rPr>
          <w:sz w:val="20"/>
        </w:rPr>
        <w:t xml:space="preserve"> drives the 7-segment digits; the upper digits show the selected counter’s </w:t>
      </w:r>
      <w:r>
        <w:rPr>
          <w:rStyle w:val="VerbatimChar"/>
          <w:sz w:val="20"/>
        </w:rPr>
        <w:t>CDC_MODE</w:t>
      </w:r>
      <w:r>
        <w:rPr>
          <w:sz w:val="20"/>
        </w:rPr>
        <w:t xml:space="preserve"> and clock-select so the operator can read the current configuration off the board.</w:t>
      </w:r>
      <w:bookmarkEnd w:id="37"/>
    </w:p>
    <w:p>
      <w:pPr>
        <w:pStyle w:val="Heading1"/>
        <w:shd w:val="clear" w:color="auto" w:fill="404040"/>
        <w:spacing w:before="360" w:after="120"/>
        <w:rPr/>
      </w:pPr>
      <w:bookmarkStart w:id="38" w:name="__RefHeading___Toc3611_1397116681"/>
      <w:bookmarkStart w:id="39" w:name="test-methodology"/>
      <w:bookmarkEnd w:id="38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Test Methodology</w:t>
      </w:r>
    </w:p>
    <w:p>
      <w:pPr>
        <w:pStyle w:val="FirstParagraph"/>
        <w:rPr/>
      </w:pPr>
      <w:r>
        <w:rPr>
          <w:sz w:val="20"/>
        </w:rPr>
        <w:t xml:space="preserve">This chapter describes what is exercised on the FPGA block (Figure 2.1) and how the results are judged. CDC Counter Display is a </w:t>
      </w:r>
      <w:r>
        <w:rPr>
          <w:b/>
          <w:bCs/>
          <w:sz w:val="20"/>
        </w:rPr>
        <w:t>demonstration</w:t>
      </w:r>
      <w:r>
        <w:rPr>
          <w:sz w:val="20"/>
        </w:rPr>
        <w:t>, so the “measurement” is a coherence test of the clock-domain-crossing readback rather than a throughput sweep.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3613_1397116681"/>
      <w:bookmarkStart w:id="41" w:name="what-is-under-test"/>
      <w:bookmarkEnd w:id="40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What is under test</w:t>
      </w:r>
    </w:p>
    <w:p>
      <w:pPr>
        <w:pStyle w:val="FirstParagraph"/>
        <w:rPr/>
      </w:pPr>
      <w:r>
        <w:rPr>
          <w:sz w:val="20"/>
        </w:rPr>
        <w:t xml:space="preserve">The four </w:t>
      </w:r>
      <w:r>
        <w:rPr>
          <w:rStyle w:val="VerbatimChar"/>
          <w:sz w:val="20"/>
        </w:rPr>
        <w:t>cdc_counter_domain</w:t>
      </w:r>
      <w:r>
        <w:rPr>
          <w:sz w:val="20"/>
        </w:rPr>
        <w:t xml:space="preserve"> value-readback paths, each selectable among five CDC strategies (</w:t>
      </w:r>
      <w:r>
        <w:rPr>
          <w:rStyle w:val="VerbatimChar"/>
          <w:sz w:val="20"/>
        </w:rPr>
        <w:t>CDC_MODE</w:t>
      </w:r>
      <w:r>
        <w:rPr>
          <w:sz w:val="20"/>
        </w:rPr>
        <w:t xml:space="preserve"> 0–4) and driven by an asynchronous source clock whose rate the host can sweep. The question under test: </w:t>
      </w:r>
      <w:r>
        <w:rPr>
          <w:b/>
          <w:bCs/>
          <w:sz w:val="20"/>
        </w:rPr>
        <w:t xml:space="preserve">does the multi-bit counter value cross into </w:t>
      </w:r>
      <w:r>
        <w:rPr>
          <w:rStyle w:val="VerbatimChar"/>
          <w:b/>
          <w:bCs/>
          <w:sz w:val="20"/>
        </w:rPr>
        <w:t>sys_clk</w:t>
      </w:r>
      <w:r>
        <w:rPr>
          <w:b/>
          <w:bCs/>
          <w:sz w:val="20"/>
        </w:rPr>
        <w:t xml:space="preserve"> coherently?</w:t>
      </w:r>
      <w:bookmarkEnd w:id="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3615_1397116681"/>
      <w:bookmarkStart w:id="43" w:name="what-is-measured-and-how"/>
      <w:bookmarkEnd w:id="42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What is measured, and how</w:t>
      </w:r>
    </w:p>
    <w:p>
      <w:pPr>
        <w:pStyle w:val="TableCaption"/>
        <w:rPr/>
      </w:pPr>
      <w:bookmarkStart w:id="44" w:name="_Tab_6_What_is_measured"/>
      <w:r>
        <w:rPr/>
        <w:t>What is measured</w:t>
      </w:r>
      <w:bookmarkEnd w:id="4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Quantity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How it is obtained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Value coherence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by name N times; compute min / max / number of unique samples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Press determinism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After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count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HOST_PRESS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pulses, check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 == INIT + count*INCREMENT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PRESS_COUNT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delta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Reload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CFG_LOAD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reloads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without disturbing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PRESS_COUNT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 selection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Each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CDC_MODE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code round-trips through the CSR and selects a distinct path</w:t>
            </w:r>
          </w:p>
        </w:tc>
      </w:tr>
    </w:tbl>
    <w:p>
      <w:pPr>
        <w:pStyle w:val="BodyText"/>
        <w:rPr/>
      </w:pPr>
      <w:r>
        <w:rPr>
          <w:sz w:val="20"/>
        </w:rPr>
        <w:t>A run configures a counter (mode, init, increment, clock), injects stimulus (</w:t>
      </w:r>
      <w:r>
        <w:rPr>
          <w:rStyle w:val="VerbatimChar"/>
          <w:sz w:val="20"/>
        </w:rPr>
        <w:t>HOST_PRESS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AUTO_INC</w:t>
      </w:r>
      <w:r>
        <w:rPr>
          <w:sz w:val="20"/>
        </w:rPr>
        <w:t xml:space="preserve">), then samples </w:t>
      </w:r>
      <w:r>
        <w:rPr>
          <w:rStyle w:val="VerbatimChar"/>
          <w:sz w:val="20"/>
        </w:rPr>
        <w:t>VALUE</w:t>
      </w:r>
      <w:r>
        <w:rPr>
          <w:sz w:val="20"/>
        </w:rPr>
        <w:t>/</w:t>
      </w:r>
      <w:r>
        <w:rPr>
          <w:rStyle w:val="VerbatimChar"/>
          <w:sz w:val="20"/>
        </w:rPr>
        <w:t>PRESS_COUNT</w:t>
      </w:r>
      <w:r>
        <w:rPr>
          <w:sz w:val="20"/>
        </w:rPr>
        <w:t xml:space="preserve"> over the by-name bridge. In the “watch-fail” workload the counter is put in NO-CDC with </w:t>
      </w:r>
      <w:r>
        <w:rPr>
          <w:rStyle w:val="VerbatimChar"/>
          <w:sz w:val="20"/>
        </w:rPr>
        <w:t>AUTO_INC = 1</w:t>
      </w:r>
      <w:r>
        <w:rPr>
          <w:sz w:val="20"/>
        </w:rPr>
        <w:t xml:space="preserve"> and its source clock is swept slow→fast; the </w:t>
      </w:r>
      <w:r>
        <w:rPr>
          <w:b/>
          <w:bCs/>
          <w:sz w:val="20"/>
        </w:rPr>
        <w:t xml:space="preserve">spread and unique count of the </w:t>
      </w:r>
      <w:r>
        <w:rPr>
          <w:rStyle w:val="VerbatimChar"/>
          <w:b/>
          <w:bCs/>
          <w:sz w:val="20"/>
        </w:rPr>
        <w:t>VALUE</w:t>
      </w:r>
      <w:r>
        <w:rPr>
          <w:b/>
          <w:bCs/>
          <w:sz w:val="20"/>
        </w:rPr>
        <w:t xml:space="preserve"> samples</w:t>
      </w:r>
      <w:r>
        <w:rPr>
          <w:sz w:val="20"/>
        </w:rPr>
        <w:t xml:space="preserve"> is the metric — a few unique values means clean crossing, a wide 0x00–0xFF spread means multi-bit skew.</w:t>
      </w:r>
      <w:bookmarkEnd w:id="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3617_1397116681"/>
      <w:bookmarkEnd w:id="45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Workloads</w:t>
      </w:r>
    </w:p>
    <w:p>
      <w:pPr>
        <w:pStyle w:val="TableCaption"/>
        <w:rPr/>
      </w:pPr>
      <w:bookmarkStart w:id="46" w:name="_Tab_7_Demonstration_worklo"/>
      <w:r>
        <w:rPr/>
        <w:t>Demonstration workloads</w:t>
      </w:r>
      <w:bookmarkEnd w:id="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Workload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Deterministic increment check (safe CDC mode)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cfg_load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Reload semantics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cdc_mode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five mode codes round-trip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watch_fail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Sweep an unsafe crossing slow→fast and watch it break</w:t>
            </w:r>
            <w:bookmarkStart w:id="47" w:name="workloads"/>
            <w:bookmarkEnd w:id="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3619_1397116681"/>
      <w:bookmarkEnd w:id="48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The oracle, and what sim can/can’t show</w:t>
      </w:r>
    </w:p>
    <w:p>
      <w:pPr>
        <w:pStyle w:val="FirstParagraph"/>
        <w:rPr/>
      </w:pPr>
      <w:r>
        <w:rPr>
          <w:sz w:val="20"/>
        </w:rPr>
        <w:t>The oracle is the arithmetic expectation (</w:t>
      </w:r>
      <w:r>
        <w:rPr>
          <w:rStyle w:val="VerbatimChar"/>
          <w:sz w:val="20"/>
        </w:rPr>
        <w:t>INIT + presses*INCREMENT</w:t>
      </w:r>
      <w:r>
        <w:rPr>
          <w:sz w:val="20"/>
        </w:rPr>
        <w:t xml:space="preserve">) for the safe modes. In Verilator the NO-CDC path reads the </w:t>
      </w:r>
      <w:r>
        <w:rPr>
          <w:i/>
          <w:iCs/>
          <w:sz w:val="20"/>
        </w:rPr>
        <w:t>true</w:t>
      </w:r>
      <w:r>
        <w:rPr>
          <w:sz w:val="20"/>
        </w:rPr>
        <w:t xml:space="preserve"> value (no metastability model), so the sim asserts exact values even in mode 0 — the analog “garbage” is a silicon-only effect. That asymmetry is the point of the demo, not a defect (Chapter 6, Sim Equivalence).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3621_1397116681"/>
      <w:bookmarkStart w:id="50" w:name="measurement-pitfalls"/>
      <w:bookmarkEnd w:id="4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Measurement pitfalls</w:t>
      </w:r>
    </w:p>
    <w:p>
      <w:pPr>
        <w:pStyle w:val="Compact"/>
        <w:numPr>
          <w:ilvl w:val="0"/>
          <w:numId w:val="28"/>
        </w:numPr>
        <w:rPr/>
      </w:pPr>
      <w:r>
        <w:rPr/>
        <w:t xml:space="preserve">NO-CDC garbage at speed is </w:t>
      </w:r>
      <w:r>
        <w:rPr>
          <w:b/>
          <w:bCs/>
        </w:rPr>
        <w:t>expected</w:t>
      </w:r>
      <w:r>
        <w:rPr/>
        <w:t xml:space="preserve"> — use a safe </w:t>
      </w:r>
      <w:r>
        <w:rPr>
          <w:rStyle w:val="VerbatimChar"/>
        </w:rPr>
        <w:t>CDC_MODE</w:t>
      </w:r>
      <w:r>
        <w:rPr/>
        <w:t xml:space="preserve"> (2/3/4) before asserting exact values.</w:t>
      </w:r>
    </w:p>
    <w:p>
      <w:pPr>
        <w:pStyle w:val="Compact"/>
        <w:numPr>
          <w:ilvl w:val="0"/>
          <w:numId w:val="29"/>
        </w:numPr>
        <w:rPr/>
      </w:pPr>
      <w:r>
        <w:rPr>
          <w:rStyle w:val="VerbatimChar"/>
        </w:rPr>
        <w:t>PRESS_COUNT</w:t>
      </w:r>
      <w:r>
        <w:rPr/>
        <w:t xml:space="preserve"> always uses Gray-coded CDC and stays coherent regardless of mode; prefer it when you need a trustworthy count.</w:t>
      </w:r>
      <w:bookmarkEnd w:id="39"/>
      <w:bookmarkEnd w:id="50"/>
    </w:p>
    <w:p>
      <w:pPr>
        <w:pStyle w:val="Heading1"/>
        <w:shd w:val="clear" w:color="auto" w:fill="404040"/>
        <w:spacing w:before="360" w:after="120"/>
        <w:rPr/>
      </w:pPr>
      <w:bookmarkStart w:id="51" w:name="__RefHeading___Toc3623_1397116681"/>
      <w:bookmarkStart w:id="52" w:name="build-and-run"/>
      <w:bookmarkEnd w:id="51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Build and Run</w:t>
      </w:r>
    </w:p>
    <w:p>
      <w:pPr>
        <w:pStyle w:val="FirstParagraph"/>
        <w:rPr/>
      </w:pPr>
      <w:r>
        <w:rPr>
          <w:sz w:val="20"/>
        </w:rPr>
        <w:t xml:space="preserve">All commands are run from </w:t>
      </w:r>
      <w:r>
        <w:rPr>
          <w:rStyle w:val="VerbatimChar"/>
          <w:sz w:val="20"/>
        </w:rPr>
        <w:t>projects/NexysA7/cdc_counter_display/</w:t>
      </w:r>
      <w:r>
        <w:rPr>
          <w:sz w:val="20"/>
        </w:rPr>
        <w:t xml:space="preserve"> after sourcing the Python environment: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/path/to/RTLDesignSherpa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env_python            </w:t>
      </w:r>
      <w:r>
        <w:rPr>
          <w:rStyle w:val="CommentTok"/>
        </w:rPr>
        <w:t># sets SIM=verilator, PATH, PYTHONPATH, REPO_ROOT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projects/NexysA7/cdc_counter_display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3625_1397116681"/>
      <w:bookmarkStart w:id="54" w:name="the-workflow-at-a-glance"/>
      <w:bookmarkEnd w:id="53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The workflow at a glance</w:t>
      </w:r>
    </w:p>
    <w:p>
      <w:pPr>
        <w:pStyle w:val="SourceCode"/>
        <w:rPr/>
      </w:pPr>
      <w:r>
        <w:rPr>
          <w:rStyle w:val="VerbatimChar"/>
        </w:rPr>
        <w:t>make regmap  -&gt;  make consistency  -&gt;  make sim-demo   (prove it in simulation)</w:t>
      </w:r>
      <w:r>
        <w:rPr/>
        <w:br/>
      </w:r>
      <w:r>
        <w:rPr>
          <w:rStyle w:val="VerbatimChar"/>
        </w:rPr>
        <w:t xml:space="preserve">                                          |</w:t>
      </w:r>
      <w:r>
        <w:rPr/>
        <w:br/>
      </w:r>
      <w:r>
        <w:rPr>
          <w:rStyle w:val="VerbatimChar"/>
        </w:rPr>
        <w:t xml:space="preserve">                                          v</w:t>
      </w:r>
      <w:r>
        <w:rPr/>
        <w:br/>
      </w:r>
      <w:r>
        <w:rPr>
          <w:rStyle w:val="VerbatimChar"/>
        </w:rPr>
        <w:t xml:space="preserve">             make build-demo  -&gt;  make program-demo  -&gt;  run_cdc_demo.py   (on the board)</w: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3627_1397116681"/>
      <w:bookmarkEnd w:id="55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Make targets</w:t>
      </w:r>
    </w:p>
    <w:p>
      <w:pPr>
        <w:pStyle w:val="Heading3"/>
        <w:spacing w:before="200" w:after="80"/>
        <w:rPr/>
      </w:pPr>
      <w:bookmarkStart w:id="56" w:name="__RefHeading___Toc3629_1397116681"/>
      <w:bookmarkEnd w:id="56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Simulation</w:t>
      </w:r>
    </w:p>
    <w:p>
      <w:pPr>
        <w:pStyle w:val="TableCaption"/>
        <w:rPr/>
      </w:pPr>
      <w:bookmarkStart w:id="57" w:name="_Tab_8_Simulation_make_targ"/>
      <w:r>
        <w:rPr/>
        <w:t>Simulation make targets</w:t>
      </w:r>
      <w:bookmarkEnd w:id="5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5956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does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Phase-1 CocoTB sim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cdc_counter_display_top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sim-demo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Phase-2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UART-equivalence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sim: wraps the real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uart_axil_bridge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harness and runs the host programs over a cocotb UART master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dv/tests/test_cdc_demo_uart.py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). Four tests: smoke, press, cfg_load, cdc_mode.</w:t>
            </w:r>
            <w:bookmarkStart w:id="58" w:name="simulation"/>
            <w:bookmarkEnd w:id="58"/>
          </w:p>
        </w:tc>
      </w:tr>
    </w:tbl>
    <w:p>
      <w:pPr>
        <w:pStyle w:val="Heading3"/>
        <w:spacing w:before="200" w:after="80"/>
        <w:rPr/>
      </w:pPr>
      <w:bookmarkStart w:id="59" w:name="__RefHeading___Toc3631_1397116681"/>
      <w:bookmarkEnd w:id="59"/>
      <w:r>
        <w:rPr>
          <w:rStyle w:val="SectionNumber"/>
          <w:b/>
          <w:color w:val="404040"/>
          <w:sz w:val="24"/>
        </w:rPr>
        <w:t>5.2.2</w:t>
      </w:r>
      <w:r>
        <w:rPr>
          <w:b/>
          <w:color w:val="404040"/>
          <w:sz w:val="24"/>
        </w:rPr>
        <w:tab/>
        <w:t>Register collateral</w:t>
      </w:r>
    </w:p>
    <w:p>
      <w:pPr>
        <w:pStyle w:val="TableCaption"/>
        <w:rPr/>
      </w:pPr>
      <w:bookmarkStart w:id="60" w:name="_Tab_9_Register_collateral_"/>
      <w:r>
        <w:rPr/>
        <w:t>Register-collateral make targets</w:t>
      </w:r>
      <w:bookmarkEnd w:id="6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5956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does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regmap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Regenerate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dv/tbclasses/cdc_demo_csr_regmap.py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rtl/cdc_demo_csr.rdl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Run after editing the RDL — never hand-edit the regmap.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consistency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Guard test: the generated regmap must match the hand-written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cdc_demo_harness.sv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(offsets + per-counter block).</w:t>
            </w:r>
          </w:p>
        </w:tc>
      </w:tr>
    </w:tbl>
    <w:p>
      <w:pPr>
        <w:pStyle w:val="Heading3"/>
        <w:spacing w:before="200" w:after="80"/>
        <w:rPr/>
      </w:pPr>
      <w:bookmarkStart w:id="61" w:name="__RefHeading___Toc3633_1397116681"/>
      <w:bookmarkEnd w:id="61"/>
      <w:r>
        <w:rPr>
          <w:rStyle w:val="SectionNumber"/>
          <w:b/>
          <w:color w:val="404040"/>
          <w:sz w:val="24"/>
        </w:rPr>
        <w:t>5.2.3</w:t>
      </w:r>
      <w:r>
        <w:rPr>
          <w:b/>
          <w:color w:val="404040"/>
          <w:sz w:val="24"/>
        </w:rPr>
        <w:tab/>
        <w:t>Bitstream</w:t>
      </w:r>
    </w:p>
    <w:p>
      <w:pPr>
        <w:pStyle w:val="TableCaption"/>
        <w:rPr/>
      </w:pPr>
      <w:bookmarkStart w:id="62" w:name="_Tab_10_Bitstream_make_targe"/>
      <w:r>
        <w:rPr/>
        <w:t>Bitstream make targets</w:t>
      </w:r>
      <w:bookmarkEnd w:id="6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5956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does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build-demo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Build the phase-2 bitstream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cdc_demo.bit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with Vivado (~5–10 min).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program-demo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Flash the board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cdc_demo.bit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lint-demo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 lint of the phase-2 RTL (Xilinx clocking primitives are stubbed — see Chapter 7).</w:t>
            </w:r>
            <w:bookmarkStart w:id="63" w:name="make-targets"/>
            <w:bookmarkEnd w:id="6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3635_1397116681"/>
      <w:bookmarkEnd w:id="64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The host CLI (</w:t>
      </w:r>
      <w:r>
        <w:rPr>
          <w:rStyle w:val="VerbatimChar"/>
          <w:b/>
          <w:color w:val="228B22"/>
          <w:sz w:val="28"/>
        </w:rPr>
        <w:t>host/run_cdc_demo.py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The CLI builds a </w:t>
      </w:r>
      <w:r>
        <w:rPr>
          <w:rStyle w:val="VerbatimChar"/>
          <w:sz w:val="20"/>
        </w:rPr>
        <w:t>CdcDemoDriver</w:t>
      </w:r>
      <w:r>
        <w:rPr>
          <w:sz w:val="20"/>
        </w:rPr>
        <w:t xml:space="preserve">, resolves the serial port (auto-probes every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for the </w:t>
      </w:r>
      <w:r>
        <w:rPr>
          <w:rStyle w:val="VerbatimChar"/>
          <w:sz w:val="20"/>
        </w:rPr>
        <w:t>CDC1</w:t>
      </w:r>
      <w:r>
        <w:rPr>
          <w:sz w:val="20"/>
        </w:rPr>
        <w:t xml:space="preserve"> build ID unless </w:t>
      </w:r>
      <w:r>
        <w:rPr>
          <w:rStyle w:val="VerbatimChar"/>
          <w:sz w:val="20"/>
        </w:rPr>
        <w:t>--port</w:t>
      </w:r>
      <w:r>
        <w:rPr>
          <w:sz w:val="20"/>
        </w:rPr>
        <w:t xml:space="preserve"> is given), and dispatches to the authored-once programs in </w:t>
      </w:r>
      <w:r>
        <w:rPr>
          <w:rStyle w:val="VerbatimChar"/>
          <w:sz w:val="20"/>
        </w:rPr>
        <w:t>cdc_programs.py</w:t>
      </w:r>
      <w:r>
        <w:rPr>
          <w:sz w:val="20"/>
        </w:rPr>
        <w:t>.</w:t>
      </w:r>
    </w:p>
    <w:p>
      <w:pPr>
        <w:pStyle w:val="SourceCode"/>
        <w:rPr/>
      </w:pPr>
      <w:r>
        <w:rPr>
          <w:rStyle w:val="CommentTok"/>
        </w:rPr>
        <w:t># Verify the link and dump all four counters' defaults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host/run_cdc_demo.py smoke</w:t>
      </w:r>
      <w:r>
        <w:rPr/>
        <w:br/>
        <w:br/>
      </w:r>
      <w:r>
        <w:rPr>
          <w:rStyle w:val="CommentTok"/>
        </w:rPr>
        <w:t># Inject 1000 host presses to counter 2; checks VALUE = INIT + 1000*INCREMENT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host/run_cdc_demo.py press </w:t>
      </w:r>
      <w:r>
        <w:rPr>
          <w:rStyle w:val="AttributeTok"/>
        </w:rPr>
        <w:t>--counter</w:t>
      </w:r>
      <w:r>
        <w:rPr>
          <w:rStyle w:val="NormalTok"/>
        </w:rPr>
        <w:t xml:space="preserve"> 2 </w:t>
      </w:r>
      <w:r>
        <w:rPr>
          <w:rStyle w:val="AttributeTok"/>
        </w:rPr>
        <w:t>--count</w:t>
      </w:r>
      <w:r>
        <w:rPr>
          <w:rStyle w:val="NormalTok"/>
        </w:rPr>
        <w:t xml:space="preserve"> 1000</w:t>
      </w:r>
      <w:r>
        <w:rPr/>
        <w:br/>
        <w:br/>
      </w:r>
      <w:r>
        <w:rPr>
          <w:rStyle w:val="CommentTok"/>
        </w:rPr>
        <w:t># CFG_LOAD reload check / CDC_MODE round-trip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host/run_cdc_demo.py cfg-load </w:t>
      </w:r>
      <w:r>
        <w:rPr>
          <w:rStyle w:val="AttributeTok"/>
        </w:rPr>
        <w:t>--counter</w:t>
      </w:r>
      <w:r>
        <w:rPr>
          <w:rStyle w:val="NormalTok"/>
        </w:rPr>
        <w:t xml:space="preserve"> 1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host/run_cdc_demo.py cdc-mode </w:t>
      </w:r>
      <w:r>
        <w:rPr>
          <w:rStyle w:val="AttributeTok"/>
        </w:rPr>
        <w:t>--counter</w:t>
      </w:r>
      <w:r>
        <w:rPr>
          <w:rStyle w:val="NormalTok"/>
        </w:rPr>
        <w:t xml:space="preserve"> 0</w:t>
      </w:r>
      <w:r>
        <w:rPr/>
        <w:br/>
        <w:br/>
      </w:r>
      <w:r>
        <w:rPr>
          <w:rStyle w:val="CommentTok"/>
        </w:rPr>
        <w:t># Real-time monitor of all four counters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host/run_cdc_demo.py monitor</w:t>
      </w:r>
      <w:r>
        <w:rPr/>
        <w:br/>
        <w:br/>
      </w:r>
      <w:r>
        <w:rPr>
          <w:rStyle w:val="CommentTok"/>
        </w:rPr>
        <w:t># The headline demo: NO-CDC + auto-increment, sweep the clock slow -&gt; fast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host/run_cdc_demo.py watch-fail </w:t>
      </w:r>
      <w:r>
        <w:rPr>
          <w:rStyle w:val="AttributeTok"/>
        </w:rPr>
        <w:t>--counter</w:t>
      </w:r>
      <w:r>
        <w:rPr>
          <w:rStyle w:val="NormalTok"/>
        </w:rPr>
        <w:t xml:space="preserve"> 2</w:t>
      </w:r>
      <w:r>
        <w:rPr/>
        <w:br/>
        <w:br/>
      </w:r>
      <w:r>
        <w:rPr>
          <w:rStyle w:val="CommentTok"/>
        </w:rPr>
        <w:t># Force a specific port instead of autodetect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host/run_cdc_demo.py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smoke</w:t>
      </w:r>
    </w:p>
    <w:p>
      <w:pPr>
        <w:pStyle w:val="FirstParagraph"/>
        <w:rPr/>
      </w:pPr>
      <w:r>
        <w:rPr>
          <w:sz w:val="20"/>
        </w:rPr>
        <w:t>Each subcommand prints a human-readable result and returns a non-zero exit code on failure, so the CLI doubles as a board bring-up smoke test.</w:t>
      </w:r>
    </w:p>
    <w:p>
      <w:pPr>
        <w:pStyle w:val="Heading3"/>
        <w:spacing w:before="200" w:after="80"/>
        <w:rPr/>
      </w:pPr>
      <w:bookmarkStart w:id="65" w:name="__RefHeading___Toc3637_1397116681"/>
      <w:bookmarkStart w:id="66" w:name="the-watch-it-fail-procedure"/>
      <w:bookmarkEnd w:id="65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The “watch it fail” procedure</w:t>
      </w:r>
    </w:p>
    <w:p>
      <w:pPr>
        <w:pStyle w:val="Compact"/>
        <w:numPr>
          <w:ilvl w:val="0"/>
          <w:numId w:val="30"/>
        </w:numPr>
        <w:rPr/>
      </w:pPr>
      <w:r>
        <w:rPr/>
        <w:t>Program the board (</w:t>
      </w:r>
      <w:r>
        <w:rPr>
          <w:rStyle w:val="VerbatimChar"/>
        </w:rPr>
        <w:t>make program-demo</w:t>
      </w:r>
      <w:r>
        <w:rPr/>
        <w:t>).</w:t>
      </w:r>
    </w:p>
    <w:p>
      <w:pPr>
        <w:pStyle w:val="Compact"/>
        <w:numPr>
          <w:ilvl w:val="0"/>
          <w:numId w:val="31"/>
        </w:numPr>
        <w:rPr/>
      </w:pPr>
      <w:r>
        <w:rPr>
          <w:rStyle w:val="VerbatimChar"/>
        </w:rPr>
        <w:t>python3 host/run_cdc_demo.py watch-fail --counter 2</w:t>
      </w:r>
      <w:r>
        <w:rPr/>
        <w:t xml:space="preserve"> sets counter 2 to NO-CDC + auto-increment, sets </w:t>
      </w:r>
      <w:r>
        <w:rPr>
          <w:rStyle w:val="VerbatimChar"/>
        </w:rPr>
        <w:t>DISP_SELECT</w:t>
      </w:r>
      <w:r>
        <w:rPr/>
        <w:t xml:space="preserve"> to 2, and sweeps </w:t>
      </w:r>
      <w:r>
        <w:rPr>
          <w:rStyle w:val="VerbatimChar"/>
        </w:rPr>
        <w:t>div_pickoff</w:t>
      </w:r>
      <w:r>
        <w:rPr/>
        <w:t xml:space="preserve"> from slow to fast, sampling </w:t>
      </w:r>
      <w:r>
        <w:rPr>
          <w:rStyle w:val="VerbatimChar"/>
        </w:rPr>
        <w:t>VALUE</w:t>
      </w:r>
      <w:r>
        <w:rPr/>
        <w:t xml:space="preserve"> at each step.</w:t>
      </w:r>
    </w:p>
    <w:p>
      <w:pPr>
        <w:pStyle w:val="Compact"/>
        <w:numPr>
          <w:ilvl w:val="0"/>
          <w:numId w:val="32"/>
        </w:numPr>
        <w:rPr/>
      </w:pPr>
      <w:bookmarkStart w:id="67" w:name="build-and-run"/>
      <w:bookmarkStart w:id="68" w:name="the-watch-it-fail-procedure"/>
      <w:r>
        <w:rPr/>
        <w:t>Read the on-board 7-seg: clean counting at slow pickoffs, visible scramble at fast pickoffs. Compare against a counter left in a safe mode — it stays clean.</w:t>
      </w:r>
      <w:bookmarkEnd w:id="67"/>
      <w:bookmarkEnd w:id="68"/>
    </w:p>
    <w:p>
      <w:pPr>
        <w:pStyle w:val="Heading1"/>
        <w:shd w:val="clear" w:color="auto" w:fill="404040"/>
        <w:spacing w:before="360" w:after="120"/>
        <w:rPr/>
      </w:pPr>
      <w:bookmarkStart w:id="69" w:name="__RefHeading___Toc3639_1397116681"/>
      <w:bookmarkStart w:id="70" w:name="harness-csr-configuration"/>
      <w:bookmarkEnd w:id="69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Harness CSR Configuration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cdc_demo_harness</w:t>
      </w:r>
      <w:r>
        <w:rPr>
          <w:sz w:val="20"/>
        </w:rPr>
        <w:t xml:space="preserve"> is a single flat AXI4-Lite slave. The host reaches it through the UART bridge at </w:t>
      </w:r>
      <w:r>
        <w:rPr>
          <w:b/>
          <w:bCs/>
          <w:sz w:val="20"/>
        </w:rPr>
        <w:t xml:space="preserve">harness base </w:t>
      </w:r>
      <w:r>
        <w:rPr>
          <w:rStyle w:val="VerbatimChar"/>
          <w:b/>
          <w:bCs/>
          <w:sz w:val="20"/>
        </w:rPr>
        <w:t>0x0</w:t>
      </w:r>
      <w:r>
        <w:rPr>
          <w:sz w:val="20"/>
        </w:rPr>
        <w:t>. Every register is 32 bits, word-addressable.</w:t>
      </w:r>
    </w:p>
    <w:p>
      <w:pPr>
        <w:pStyle w:val="BodyText"/>
        <w:rPr/>
      </w:pPr>
      <w:r>
        <w:rPr>
          <w:b/>
          <w:bCs/>
          <w:sz w:val="20"/>
        </w:rPr>
        <w:t>Registers are accessed by name, never by offset.</w:t>
      </w:r>
      <w:r>
        <w:rPr>
          <w:sz w:val="20"/>
        </w:rPr>
        <w:t xml:space="preserve"> The layout is authoritative in </w:t>
      </w:r>
      <w:r>
        <w:rPr>
          <w:rStyle w:val="VerbatimChar"/>
          <w:sz w:val="20"/>
        </w:rPr>
        <w:t>rtl/cdc_demo_harness.sv</w:t>
      </w:r>
      <w:r>
        <w:rPr>
          <w:sz w:val="20"/>
        </w:rPr>
        <w:t xml:space="preserve">, described in </w:t>
      </w:r>
      <w:r>
        <w:rPr>
          <w:rStyle w:val="VerbatimChar"/>
          <w:sz w:val="20"/>
        </w:rPr>
        <w:t>rtl/cdc_demo_csr.rdl</w:t>
      </w:r>
      <w:r>
        <w:rPr>
          <w:sz w:val="20"/>
        </w:rPr>
        <w:t xml:space="preserve">, and compiled to </w:t>
      </w:r>
      <w:r>
        <w:rPr>
          <w:rStyle w:val="VerbatimChar"/>
          <w:sz w:val="20"/>
        </w:rPr>
        <w:t>dv/tbclasses/cdc_demo_csr_regmap.py</w:t>
      </w:r>
      <w:r>
        <w:rPr>
          <w:sz w:val="20"/>
        </w:rPr>
        <w:t xml:space="preserve"> (PeakRDL). The driver, the host programs, and the sim all resolve names through that regmap; the </w:t>
      </w:r>
      <w:r>
        <w:rPr>
          <w:rStyle w:val="VerbatimChar"/>
          <w:sz w:val="20"/>
        </w:rPr>
        <w:t>consistency</w:t>
      </w:r>
      <w:r>
        <w:rPr>
          <w:sz w:val="20"/>
        </w:rPr>
        <w:t xml:space="preserve"> test guards the three against drift.</w:t>
      </w:r>
    </w:p>
    <w:p>
      <w:pPr>
        <w:pStyle w:val="BodyText"/>
        <w:rPr/>
      </w:pPr>
      <w:r>
        <w:rPr>
          <w:sz w:val="20"/>
        </w:rPr>
        <w:t>Every named write becomes a single AXI4-Lite beat that the UART bridge drives into the harness (a named read is the mirror AR/R exchange):</w:t>
      </w:r>
    </w:p>
    <w:p>
      <w:pPr>
        <w:pStyle w:val="Heading4"/>
        <w:spacing w:before="160" w:after="80"/>
        <w:rPr/>
      </w:pPr>
      <w:bookmarkStart w:id="71" w:name="waveform-5.1-axi4-lite-single-beat-write"/>
      <w:bookmarkStart w:id="72" w:name="_Wave_5_1_AXI4_Lite_Single_Bea"/>
      <w:r>
        <w:rPr>
          <w:rStyle w:val="SectionNumber"/>
          <w:b/>
          <w:i/>
          <w:color w:val="404040"/>
          <w:sz w:val="22"/>
        </w:rPr>
        <w:t>6.0.0.1</w:t>
      </w:r>
      <w:r>
        <w:rPr>
          <w:b/>
          <w:i/>
          <w:color w:val="404040"/>
          <w:sz w:val="22"/>
        </w:rPr>
        <w:tab/>
        <w:t>Waveform 5.1: AXI4-Lite Single-Beat Write</w:t>
      </w:r>
      <w:bookmarkEnd w:id="72"/>
    </w:p>
    <w:p>
      <w:pPr>
        <w:pStyle w:val="CaptionedFigure"/>
        <w:rPr/>
      </w:pPr>
      <w:r>
        <w:rPr/>
        <w:drawing>
          <wp:inline distT="0" distB="0" distL="0" distR="0">
            <wp:extent cx="3619500" cy="3867150"/>
            <wp:effectExtent l="0" t="0" r="0" b="0"/>
            <wp:docPr id="11" name="Image2" descr="AXI4-Lite single-beat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AXI4-Lite single-beat wri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AXI4-Lite single-beat write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7">
        <w:r>
          <w:rPr>
            <w:rStyle w:val="Hyperlink"/>
          </w:rPr>
          <w:t>01_axil_write.json</w:t>
        </w:r>
      </w:hyperlink>
      <w:bookmarkEnd w:id="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3641_1397116681"/>
      <w:bookmarkEnd w:id="73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Global registers</w:t>
      </w:r>
    </w:p>
    <w:p>
      <w:pPr>
        <w:pStyle w:val="TableCaption"/>
        <w:rPr/>
      </w:pPr>
      <w:bookmarkStart w:id="74" w:name="_Tab_11_Global_CSR_registers"/>
      <w:r>
        <w:rPr/>
        <w:t>Global CSR registers — register / field / offset / bit slice</w:t>
      </w:r>
      <w:bookmarkEnd w:id="7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BUILD_ID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ASCII “CDC1” (0x43434331) — read first to confirm the bitstream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alive0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–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alive3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Counter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toggled within the last ~1 s window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uart_rx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 RX activity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uart_tx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[5]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 TX activity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any_written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 CSR written since reset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reset_ok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deasserted / harness alive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full sys_clk reset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freeze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Freeze all counters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ignore_btn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Ignore physical buttons (host-press only)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DISP_SELECT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sel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Which counter drives the 7-seg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SCRATCH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Link-sanity scratch (write, read back)</w:t>
            </w:r>
            <w:bookmarkStart w:id="75" w:name="global-registers"/>
            <w:bookmarkEnd w:id="7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3643_1397116681"/>
      <w:bookmarkEnd w:id="76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Per-counter block</w:t>
      </w:r>
    </w:p>
    <w:p>
      <w:pPr>
        <w:pStyle w:val="FirstParagraph"/>
        <w:rPr/>
      </w:pPr>
      <w:r>
        <w:rPr>
          <w:sz w:val="20"/>
        </w:rPr>
        <w:t xml:space="preserve">Counter </w:t>
      </w:r>
      <w:r>
        <w:rPr>
          <w:rStyle w:val="VerbatimChar"/>
          <w:sz w:val="20"/>
        </w:rPr>
        <w:t>i</w:t>
      </w:r>
      <w:r>
        <w:rPr>
          <w:sz w:val="20"/>
        </w:rPr>
        <w:t xml:space="preserve"> (0–3) occupies </w:t>
      </w:r>
      <w:r>
        <w:rPr>
          <w:rStyle w:val="VerbatimChar"/>
          <w:sz w:val="20"/>
        </w:rPr>
        <w:t>0x040 + i*0x40</w:t>
      </w:r>
      <w:r>
        <w:rPr>
          <w:sz w:val="20"/>
        </w:rPr>
        <w:t xml:space="preserve">. The regmap keys are </w:t>
      </w:r>
      <w:r>
        <w:rPr>
          <w:rStyle w:val="VerbatimChar"/>
          <w:sz w:val="20"/>
        </w:rPr>
        <w:t>COUNTER{i}_&lt;REG&gt;</w:t>
      </w:r>
      <w:r>
        <w:rPr>
          <w:sz w:val="20"/>
        </w:rPr>
        <w:t xml:space="preserve"> (e.g. </w:t>
      </w:r>
      <w:r>
        <w:rPr>
          <w:rStyle w:val="VerbatimChar"/>
          <w:sz w:val="20"/>
        </w:rPr>
        <w:t>COUNTER2_DIVISOR</w:t>
      </w:r>
      <w:r>
        <w:rPr>
          <w:sz w:val="20"/>
        </w:rPr>
        <w:t>).</w:t>
      </w:r>
    </w:p>
    <w:p>
      <w:pPr>
        <w:pStyle w:val="TableCaption"/>
        <w:rPr/>
      </w:pPr>
      <w:bookmarkStart w:id="77" w:name="_Tab_12_Per_counter_CSR_bloc"/>
      <w:r>
        <w:rPr/>
        <w:t xml:space="preserve">Per-counter CSR block — counter </w:t>
      </w:r>
      <w:r>
        <w:rPr>
          <w:i/>
          <w:iCs/>
        </w:rPr>
        <w:t>i</w:t>
      </w:r>
      <w:r>
        <w:rPr/>
        <w:t xml:space="preserve"> absolute offset = 0x40 + i*0x40 + column</w:t>
      </w:r>
      <w:bookmarkEnd w:id="7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66"/>
        <w:gridCol w:w="1589"/>
        <w:gridCol w:w="1236"/>
        <w:gridCol w:w="1060"/>
        <w:gridCol w:w="1412"/>
        <w:gridCol w:w="2296"/>
      </w:tblGrid>
      <w:tr>
        <w:trPr>
          <w:tblHeader w:val="true"/>
        </w:trPr>
        <w:tc>
          <w:tcPr>
            <w:tcW w:w="1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5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+Offset</w:t>
            </w:r>
          </w:p>
        </w:tc>
        <w:tc>
          <w:tcPr>
            <w:tcW w:w="12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29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+0x00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clock_select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[2:0]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 (0–3 MMCM, 4 = divided)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+0x00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div_pickoff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[12:8]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Divided-clock pickoff (when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clock_select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=4)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+0x04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Value loaded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CFG_LOAD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INCREMENT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+0x08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 amount per press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CFG_LOAD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+0x0C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strobe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Pulse: load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into the counter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HOST_PRESS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+0x10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strobe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inject one virtual press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+0x14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Current value, CDC’d per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CDC_MODE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PRESS_COUNT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+0x18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Debounced press count (always Gray-CDC’d)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CTR_CLK_TICKS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+0x1C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Free-running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ctr_clk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tick count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CDC_MODE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+0x20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[2:0]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CDC strategy for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(0–4; see Chapter 2)</w:t>
            </w:r>
          </w:p>
        </w:tc>
      </w:tr>
      <w:tr>
        <w:trPr/>
        <w:tc>
          <w:tcPr>
            <w:tcW w:w="1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AUTO_INC</w:t>
            </w:r>
          </w:p>
        </w:tc>
        <w:tc>
          <w:tcPr>
            <w:tcW w:w="158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+0x24</w:t>
            </w:r>
          </w:p>
        </w:tc>
        <w:tc>
          <w:tcPr>
            <w:tcW w:w="12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</w:t>
            </w:r>
          </w:p>
        </w:tc>
        <w:tc>
          <w:tcPr>
            <w:tcW w:w="1060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1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2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 = advance every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ctr_clk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edge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" w:name="__RefHeading___Toc3645_1397116681"/>
      <w:bookmarkEnd w:id="78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By-name access</w:t>
      </w:r>
    </w:p>
    <w:p>
      <w:pPr>
        <w:pStyle w:val="FirstParagraph"/>
        <w:rPr/>
      </w:pPr>
      <w:r>
        <w:rPr>
          <w:sz w:val="20"/>
        </w:rPr>
        <w:t>The driver (</w:t>
      </w:r>
      <w:r>
        <w:rPr>
          <w:rStyle w:val="VerbatimChar"/>
          <w:sz w:val="20"/>
        </w:rPr>
        <w:t>host/cdc_demo.py</w:t>
      </w:r>
      <w:r>
        <w:rPr>
          <w:sz w:val="20"/>
        </w:rPr>
        <w:t xml:space="preserve">) wraps </w:t>
      </w:r>
      <w:r>
        <w:rPr>
          <w:rStyle w:val="VerbatimChar"/>
          <w:sz w:val="20"/>
        </w:rPr>
        <w:t>UartRegisterMap</w:t>
      </w:r>
      <w:r>
        <w:rPr>
          <w:sz w:val="20"/>
        </w:rPr>
        <w:t>. Whole-register and individual-field access both work: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cdc_demo </w:t>
      </w:r>
      <w:r>
        <w:rPr>
          <w:rStyle w:val="ImportTok"/>
        </w:rPr>
        <w:t>import</w:t>
      </w:r>
      <w:r>
        <w:rPr>
          <w:rStyle w:val="NormalTok"/>
        </w:rPr>
        <w:t xml:space="preserve"> CdcDemoDriver</w:t>
      </w:r>
      <w:r>
        <w:rPr/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CdcDemoDriver(port</w:t>
      </w:r>
      <w:r>
        <w:rPr>
          <w:rStyle w:val="OperatorTok"/>
        </w:rPr>
        <w:t>=</w:t>
      </w:r>
      <w:r>
        <w:rPr>
          <w:rStyle w:val="StringTok"/>
        </w:rPr>
        <w:t>"/dev/ttyUSB1"</w:t>
      </w:r>
      <w:r>
        <w:rPr>
          <w:rStyle w:val="NormalTok"/>
        </w:rPr>
        <w:t xml:space="preserve">)          </w:t>
      </w:r>
      <w:r>
        <w:rPr>
          <w:rStyle w:val="CommentTok"/>
        </w:rPr>
        <w:t># or bridge=... for sim</w:t>
      </w:r>
      <w:r>
        <w:rPr/>
        <w:br/>
        <w:br/>
      </w:r>
      <w:r>
        <w:rPr>
          <w:rStyle w:val="NormalTok"/>
        </w:rPr>
        <w:t xml:space="preserve">d.build_id()                                    </w:t>
      </w:r>
      <w:r>
        <w:rPr>
          <w:rStyle w:val="CommentTok"/>
        </w:rPr>
        <w:t># -&gt; 0x43434331</w:t>
      </w:r>
      <w:r>
        <w:rPr/>
        <w:br/>
      </w:r>
      <w:r>
        <w:rPr>
          <w:rStyle w:val="NormalTok"/>
        </w:rPr>
        <w:t>d.scratch(</w:t>
      </w:r>
      <w:r>
        <w:rPr>
          <w:rStyle w:val="BaseNTok"/>
        </w:rPr>
        <w:t>0xDEADBEEF</w:t>
      </w:r>
      <w:r>
        <w:rPr>
          <w:rStyle w:val="NormalTok"/>
        </w:rPr>
        <w:t xml:space="preserve">)                            </w:t>
      </w:r>
      <w:r>
        <w:rPr>
          <w:rStyle w:val="CommentTok"/>
        </w:rPr>
        <w:t># write + read back</w:t>
      </w:r>
      <w:r>
        <w:rPr/>
        <w:br/>
      </w:r>
      <w:r>
        <w:rPr>
          <w:rStyle w:val="NormalTok"/>
        </w:rPr>
        <w:t>d.disp_select(</w:t>
      </w:r>
      <w:r>
        <w:rPr>
          <w:rStyle w:val="DecValTok"/>
        </w:rPr>
        <w:t>2</w:t>
      </w:r>
      <w:r>
        <w:rPr>
          <w:rStyle w:val="NormalTok"/>
        </w:rPr>
        <w:t xml:space="preserve">)                                 </w:t>
      </w:r>
      <w:r>
        <w:rPr>
          <w:rStyle w:val="CommentTok"/>
        </w:rPr>
        <w:t># DISP_SELECT.sel = 2</w:t>
      </w:r>
      <w:r>
        <w:rPr/>
        <w:br/>
        <w:br/>
      </w:r>
      <w:r>
        <w:rPr>
          <w:rStyle w:val="NormalTok"/>
        </w:rPr>
        <w:t xml:space="preserve">c </w:t>
      </w:r>
      <w:r>
        <w:rPr>
          <w:rStyle w:val="OperatorTok"/>
        </w:rPr>
        <w:t>=</w:t>
      </w:r>
      <w:r>
        <w:rPr>
          <w:rStyle w:val="NormalTok"/>
        </w:rPr>
        <w:t xml:space="preserve"> d.counter(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c.set_cdc_mode(</w:t>
      </w:r>
      <w:r>
        <w:rPr>
          <w:rStyle w:val="DecValTok"/>
        </w:rPr>
        <w:t>2</w:t>
      </w:r>
      <w:r>
        <w:rPr>
          <w:rStyle w:val="NormalTok"/>
        </w:rPr>
        <w:t xml:space="preserve">)                                </w:t>
      </w:r>
      <w:r>
        <w:rPr>
          <w:rStyle w:val="CommentTok"/>
        </w:rPr>
        <w:t># COUNTER2_CDC_MODE.mode = 2</w:t>
      </w:r>
      <w:r>
        <w:rPr/>
        <w:br/>
      </w:r>
      <w:r>
        <w:rPr>
          <w:rStyle w:val="NormalTok"/>
        </w:rPr>
        <w:t>c.set_div_pickoff(</w:t>
      </w:r>
      <w:r>
        <w:rPr>
          <w:rStyle w:val="DecValTok"/>
        </w:rPr>
        <w:t>23</w:t>
      </w:r>
      <w:r>
        <w:rPr>
          <w:rStyle w:val="NormalTok"/>
        </w:rPr>
        <w:t xml:space="preserve">)                            </w:t>
      </w:r>
      <w:r>
        <w:rPr>
          <w:rStyle w:val="CommentTok"/>
        </w:rPr>
        <w:t># DIVISOR.{clock_select=4, div_pickoff=23}</w:t>
      </w:r>
      <w:r>
        <w:rPr/>
        <w:br/>
      </w:r>
      <w:r>
        <w:rPr>
          <w:rStyle w:val="NormalTok"/>
        </w:rPr>
        <w:t>c.set_init(</w:t>
      </w:r>
      <w:r>
        <w:rPr>
          <w:rStyle w:val="BaseNTok"/>
        </w:rPr>
        <w:t>0x10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c.set_increment(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c.load()   </w:t>
      </w:r>
      <w:r>
        <w:rPr>
          <w:rStyle w:val="CommentTok"/>
        </w:rPr>
        <w:t># load INIT</w:t>
      </w:r>
      <w:r>
        <w:rPr/>
        <w:br/>
      </w:r>
      <w:r>
        <w:rPr>
          <w:rStyle w:val="NormalTok"/>
        </w:rPr>
        <w:t xml:space="preserve">c.press()                                        </w:t>
      </w:r>
      <w:r>
        <w:rPr>
          <w:rStyle w:val="CommentTok"/>
        </w:rPr>
        <w:t># HOST_PRESS</w:t>
      </w:r>
      <w:r>
        <w:rPr/>
        <w:br/>
      </w:r>
      <w:r>
        <w:rPr>
          <w:rStyle w:val="NormalTok"/>
        </w:rPr>
        <w:t xml:space="preserve">c.value(), c.press_count()                       </w:t>
      </w:r>
      <w:r>
        <w:rPr>
          <w:rStyle w:val="CommentTok"/>
        </w:rPr>
        <w:t># CDC'd status readback</w:t>
      </w:r>
    </w:p>
    <w:p>
      <w:pPr>
        <w:pStyle w:val="FirstParagraph"/>
        <w:rPr/>
      </w:pPr>
      <w:r>
        <w:rPr>
          <w:sz w:val="20"/>
        </w:rPr>
        <w:t xml:space="preserve">Packed fields are spliced by name with a read-modify-write, so setting </w:t>
      </w:r>
      <w:r>
        <w:rPr>
          <w:rStyle w:val="VerbatimChar"/>
          <w:sz w:val="20"/>
        </w:rPr>
        <w:t>div_pickoff</w:t>
      </w:r>
      <w:r>
        <w:rPr>
          <w:sz w:val="20"/>
        </w:rPr>
        <w:t xml:space="preserve"> never disturbs </w:t>
      </w:r>
      <w:r>
        <w:rPr>
          <w:rStyle w:val="VerbatimChar"/>
          <w:sz w:val="20"/>
        </w:rPr>
        <w:t>clock_select</w:t>
      </w:r>
      <w:r>
        <w:rPr>
          <w:sz w:val="20"/>
        </w:rPr>
        <w:t>. Write-only strobes (</w:t>
      </w:r>
      <w:r>
        <w:rPr>
          <w:rStyle w:val="VerbatimChar"/>
          <w:sz w:val="20"/>
        </w:rPr>
        <w:t>CFG_LOAD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HOST_PRESS</w:t>
      </w:r>
      <w:r>
        <w:rPr>
          <w:sz w:val="20"/>
        </w:rPr>
        <w:t>) are writable by name but read back as 0 by design.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3647_1397116681"/>
      <w:bookmarkStart w:id="80" w:name="regenerating-the-regmap"/>
      <w:bookmarkEnd w:id="79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Regenerating the regmap</w:t>
      </w:r>
    </w:p>
    <w:p>
      <w:pPr>
        <w:pStyle w:val="FirstParagraph"/>
        <w:rPr/>
      </w:pPr>
      <w:r>
        <w:rPr>
          <w:rStyle w:val="VerbatimChar"/>
          <w:sz w:val="20"/>
        </w:rPr>
        <w:t>rtl/cdc_demo_harness.sv</w:t>
      </w:r>
      <w:r>
        <w:rPr>
          <w:sz w:val="20"/>
        </w:rPr>
        <w:t xml:space="preserve"> is hand-written; the RDL is a descriptor of it. After editing either the SV or the RDL: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regmap        </w:t>
      </w:r>
      <w:r>
        <w:rPr>
          <w:rStyle w:val="CommentTok"/>
        </w:rPr>
        <w:t># regenerate dv/tbclasses/cdc_demo_csr_regmap.py from the RDL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consistency   </w:t>
      </w:r>
      <w:r>
        <w:rPr>
          <w:rStyle w:val="CommentTok"/>
        </w:rPr>
        <w:t># assert regmap == SV (globals + reconstructed per-counter)</w:t>
      </w:r>
    </w:p>
    <w:p>
      <w:pPr>
        <w:pStyle w:val="FirstParagraph"/>
        <w:rPr/>
      </w:pPr>
      <w:bookmarkStart w:id="81" w:name="harness-csr-configuration"/>
      <w:bookmarkStart w:id="82" w:name="regenerating-the-regmap"/>
      <w:r>
        <w:rPr>
          <w:sz w:val="20"/>
        </w:rPr>
        <w:t>Never hand-edit the generated regmap — it is regenerated from the RDL.</w:t>
      </w:r>
      <w:bookmarkEnd w:id="81"/>
      <w:bookmarkEnd w:id="82"/>
    </w:p>
    <w:p>
      <w:pPr>
        <w:pStyle w:val="Heading1"/>
        <w:shd w:val="clear" w:color="auto" w:fill="404040"/>
        <w:spacing w:before="360" w:after="120"/>
        <w:rPr/>
      </w:pPr>
      <w:bookmarkStart w:id="83" w:name="__RefHeading___Toc3649_1397116681"/>
      <w:bookmarkStart w:id="84" w:name="simulation-silicon-equivalence"/>
      <w:bookmarkEnd w:id="83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Simulation / Silicon Equivalence</w:t>
      </w:r>
    </w:p>
    <w:p>
      <w:pPr>
        <w:pStyle w:val="FirstParagraph"/>
        <w:rPr/>
      </w:pPr>
      <w:r>
        <w:rPr>
          <w:sz w:val="20"/>
        </w:rPr>
        <w:t>This project follows the shared Nexys A7 UART-characterization methodology (</w:t>
      </w:r>
      <w:r>
        <w:rPr>
          <w:rStyle w:val="VerbatimChar"/>
          <w:sz w:val="20"/>
        </w:rPr>
        <w:t>bin/TBClasses/harness/</w:t>
      </w:r>
      <w:r>
        <w:rPr>
          <w:sz w:val="20"/>
        </w:rPr>
        <w:t xml:space="preserve">): </w:t>
      </w:r>
      <w:r>
        <w:rPr>
          <w:b/>
          <w:bCs/>
          <w:sz w:val="20"/>
        </w:rPr>
        <w:t>one authored-once host program runs byte-for-byte identically on the FPGA and in a cocotb simulation.</w:t>
      </w:r>
      <w:r>
        <w:rPr>
          <w:sz w:val="20"/>
        </w:rPr>
        <w:t xml:space="preserve"> The equivalence boundary is the ASCII </w:t>
      </w:r>
      <w:r>
        <w:rPr>
          <w:rStyle w:val="VerbatimChar"/>
          <w:sz w:val="20"/>
        </w:rPr>
        <w:t>W/R</w:t>
      </w:r>
      <w:r>
        <w:rPr>
          <w:sz w:val="20"/>
        </w:rPr>
        <w:t xml:space="preserve"> byte stream on the UART wire — if the same program emits the same bytes, the same </w:t>
      </w:r>
      <w:r>
        <w:rPr>
          <w:rStyle w:val="VerbatimChar"/>
          <w:sz w:val="20"/>
        </w:rPr>
        <w:t>uart_axil_bridge</w:t>
      </w:r>
      <w:r>
        <w:rPr>
          <w:sz w:val="20"/>
        </w:rPr>
        <w:t xml:space="preserve"> RTL decodes them the same way on silicon and in sim.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" w:name="__RefHeading___Toc3651_1397116681"/>
      <w:bookmarkStart w:id="86" w:name="X6f6e8ca0c5bcf3abe02f2f6ea27e066916fc81c"/>
      <w:bookmarkEnd w:id="85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The layered stack (only the bottom layer differs)</w:t>
      </w:r>
    </w:p>
    <w:p>
      <w:pPr>
        <w:pStyle w:val="SourceCode"/>
        <w:rPr/>
      </w:pPr>
      <w:r>
        <w:rPr>
          <w:rStyle w:val="VerbatimChar"/>
        </w:rPr>
        <w:t>Programs   cdc_programs.py            authored once, unchanged FPGA/sim</w:t>
      </w:r>
      <w:r>
        <w:rPr/>
        <w:br/>
      </w:r>
      <w:r>
        <w:rPr>
          <w:rStyle w:val="VerbatimChar"/>
        </w:rPr>
        <w:t>Driver     CdcDemoDriver + UartRegisterMap   by-name registers</w:t>
      </w:r>
      <w:r>
        <w:rPr/>
        <w:br/>
      </w:r>
      <w:r>
        <w:rPr>
          <w:rStyle w:val="VerbatimChar"/>
        </w:rPr>
        <w:t>Protocol   UARTAxiBridge (W/R ASCII)  same code both sides</w:t>
      </w:r>
      <w:r>
        <w:rPr/>
        <w:br/>
      </w:r>
      <w:r>
        <w:rPr>
          <w:rStyle w:val="VerbatimChar"/>
        </w:rPr>
        <w:t>-- byte stream ---------------------------------------------------------</w:t>
      </w:r>
      <w:r>
        <w:rPr/>
        <w:br/>
      </w:r>
      <w:r>
        <w:rPr>
          <w:rStyle w:val="VerbatimChar"/>
        </w:rPr>
        <w:t>Channel    SerialChannel (pyserial)  |  CocotbUartChannel (cocotb)</w:t>
      </w:r>
      <w:r>
        <w:rPr/>
        <w:br/>
      </w:r>
      <w:r>
        <w:rPr>
          <w:rStyle w:val="VerbatimChar"/>
        </w:rPr>
        <w:t>Wire       FTDI/USB UART             |  UARTMaster/Monitor on DUT pins</w:t>
      </w:r>
    </w:p>
    <w:p>
      <w:pPr>
        <w:pStyle w:val="FirstParagraph"/>
        <w:rPr/>
      </w:pPr>
      <w:r>
        <w:rPr>
          <w:sz w:val="20"/>
        </w:rPr>
        <w:t xml:space="preserve">The bridge is </w:t>
      </w:r>
      <w:r>
        <w:rPr>
          <w:b/>
          <w:bCs/>
          <w:sz w:val="20"/>
        </w:rPr>
        <w:t>injectable</w:t>
      </w:r>
      <w:r>
        <w:rPr>
          <w:sz w:val="20"/>
        </w:rPr>
        <w:t xml:space="preserve">: </w:t>
      </w:r>
      <w:r>
        <w:rPr>
          <w:rStyle w:val="VerbatimChar"/>
          <w:sz w:val="20"/>
        </w:rPr>
        <w:t>CdcDemoDriver(port=...)</w:t>
      </w:r>
      <w:r>
        <w:rPr>
          <w:sz w:val="20"/>
        </w:rPr>
        <w:t xml:space="preserve"> opens a real serial port; </w:t>
      </w:r>
      <w:r>
        <w:rPr>
          <w:rStyle w:val="VerbatimChar"/>
          <w:sz w:val="20"/>
        </w:rPr>
        <w:t>CdcDemoDriver(bridge=UARTAxiBridge(channel=cocotb_channel))</w:t>
      </w:r>
      <w:r>
        <w:rPr>
          <w:sz w:val="20"/>
        </w:rPr>
        <w:t xml:space="preserve"> drives the sim. Nothing above the wire forks.</w:t>
      </w:r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3653_1397116681"/>
      <w:bookmarkStart w:id="88" w:name="how-the-sim-runs-the-same-program"/>
      <w:bookmarkEnd w:id="87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How the sim runs the same program</w:t>
      </w:r>
    </w:p>
    <w:p>
      <w:pPr>
        <w:pStyle w:val="FirstParagraph"/>
        <w:rPr/>
      </w:pPr>
      <w:r>
        <w:rPr>
          <w:rStyle w:val="VerbatimChar"/>
          <w:sz w:val="20"/>
        </w:rPr>
        <w:t>dv/tb/cdc_demo_uart_tb_top.sv</w:t>
      </w:r>
      <w:r>
        <w:rPr>
          <w:sz w:val="20"/>
        </w:rPr>
        <w:t xml:space="preserve"> wraps the </w:t>
      </w:r>
      <w:r>
        <w:rPr>
          <w:b/>
          <w:bCs/>
          <w:sz w:val="20"/>
        </w:rPr>
        <w:t>real</w:t>
      </w:r>
      <w:r>
        <w:rPr>
          <w:sz w:val="20"/>
        </w:rPr>
        <w:t xml:space="preserve"> </w:t>
      </w:r>
      <w:r>
        <w:rPr>
          <w:rStyle w:val="VerbatimChar"/>
          <w:sz w:val="20"/>
        </w:rPr>
        <w:t>uart_axil_bridge</w:t>
      </w:r>
      <w:r>
        <w:rPr>
          <w:sz w:val="20"/>
        </w:rPr>
        <w:t xml:space="preserve"> + </w:t>
      </w:r>
      <w:r>
        <w:rPr>
          <w:rStyle w:val="VerbatimChar"/>
          <w:sz w:val="20"/>
        </w:rPr>
        <w:t>cdc_demo_harness</w:t>
      </w:r>
      <w:r>
        <w:rPr>
          <w:sz w:val="20"/>
        </w:rPr>
        <w:t xml:space="preserve"> + four </w:t>
      </w:r>
      <w:r>
        <w:rPr>
          <w:rStyle w:val="VerbatimChar"/>
          <w:sz w:val="20"/>
        </w:rPr>
        <w:t>cdc_counter_domain</w:t>
      </w:r>
      <w:r>
        <w:rPr>
          <w:sz w:val="20"/>
        </w:rPr>
        <w:t xml:space="preserve"> instances. </w:t>
      </w:r>
      <w:r>
        <w:rPr>
          <w:rStyle w:val="VerbatimChar"/>
          <w:sz w:val="20"/>
        </w:rPr>
        <w:t>dv/tests/test_cdc_demo_uart.py</w:t>
      </w:r>
      <w:r>
        <w:rPr>
          <w:sz w:val="20"/>
        </w:rPr>
        <w:t>: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Starts </w:t>
      </w:r>
      <w:r>
        <w:rPr>
          <w:rStyle w:val="VerbatimChar"/>
        </w:rPr>
        <w:t>aclk</w:t>
      </w:r>
      <w:r>
        <w:rPr/>
        <w:t xml:space="preserve"> and reset, and drives the four </w:t>
      </w:r>
      <w:r>
        <w:rPr>
          <w:rStyle w:val="VerbatimChar"/>
        </w:rPr>
        <w:t>ctr_clk[i]</w:t>
      </w:r>
      <w:r>
        <w:rPr/>
        <w:t xml:space="preserve"> at co-prime periods.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Builds a </w:t>
      </w:r>
      <w:r>
        <w:rPr>
          <w:rStyle w:val="VerbatimChar"/>
        </w:rPr>
        <w:t>CocotbUartChannel</w:t>
      </w:r>
      <w:r>
        <w:rPr/>
        <w:t xml:space="preserve"> via </w:t>
      </w:r>
      <w:r>
        <w:rPr>
          <w:rStyle w:val="VerbatimChar"/>
        </w:rPr>
        <w:t>make_uart_channel(dut, dut.aclk, CLKS_PER_BIT)</w:t>
      </w:r>
      <w:r>
        <w:rPr/>
        <w:t>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Constructs </w:t>
      </w:r>
      <w:r>
        <w:rPr>
          <w:rStyle w:val="VerbatimChar"/>
        </w:rPr>
        <w:t>CdcDemoDriver(bridge=UARTAxiBridge(channel=chan))</w:t>
      </w:r>
      <w:r>
        <w:rPr/>
        <w:t>.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Runs the unmodified </w:t>
      </w:r>
      <w:r>
        <w:rPr>
          <w:rStyle w:val="VerbatimChar"/>
        </w:rPr>
        <w:t>cdc_programs.*</w:t>
      </w:r>
      <w:r>
        <w:rPr/>
        <w:t xml:space="preserve"> functions inside </w:t>
      </w:r>
      <w:r>
        <w:rPr>
          <w:rStyle w:val="VerbatimChar"/>
        </w:rPr>
        <w:t>cocotb.external(...)</w:t>
      </w:r>
      <w:r>
        <w:rPr/>
        <w:t>.</w:t>
      </w:r>
    </w:p>
    <w:p>
      <w:pPr>
        <w:pStyle w:val="FirstParagraph"/>
        <w:rPr/>
      </w:pPr>
      <w:r>
        <w:rPr>
          <w:sz w:val="20"/>
        </w:rPr>
        <w:t xml:space="preserve">The synchronous host program runs in a worker thread; the channel’s read/write are </w:t>
      </w:r>
      <w:r>
        <w:rPr>
          <w:rStyle w:val="VerbatimChar"/>
          <w:sz w:val="20"/>
        </w:rPr>
        <w:t>cocotb.function</w:t>
      </w:r>
      <w:r>
        <w:rPr>
          <w:sz w:val="20"/>
        </w:rPr>
        <w:t xml:space="preserve"> wrappers that drive the UART master and advance simulation time. The four cocotb tests (smoke, press, cfg_load, cdc_mode) assert the same results the CLI checks on the board.</w:t>
      </w:r>
      <w:bookmarkEnd w:id="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" w:name="__RefHeading___Toc3655_1397116681"/>
      <w:bookmarkStart w:id="90" w:name="what-the-sim-can-and-cannot-reproduce"/>
      <w:bookmarkEnd w:id="89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What the sim can and cannot reproduce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CAN:</w:t>
      </w:r>
      <w:r>
        <w:rPr/>
        <w:t xml:space="preserve"> everything digital — the bridge RTL, CSR decode, per-counter CDC datapaths, register logic. The sim proves the byte protocol and the harness contract before you ever touch the board.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CANNOT:</w:t>
      </w:r>
      <w:r>
        <w:rPr/>
        <w:t xml:space="preserve"> the analog clock tree. </w:t>
      </w:r>
      <w:r>
        <w:rPr>
          <w:rStyle w:val="VerbatimChar"/>
        </w:rPr>
        <w:t>cdc_demo_top</w:t>
      </w:r>
      <w:r>
        <w:rPr/>
        <w:t xml:space="preserve">’s </w:t>
      </w:r>
      <w:r>
        <w:rPr>
          <w:rStyle w:val="VerbatimChar"/>
        </w:rPr>
        <w:t>MMCME2_BASE</w:t>
      </w:r>
      <w:r>
        <w:rPr/>
        <w:t xml:space="preserve"> / </w:t>
      </w:r>
      <w:r>
        <w:rPr>
          <w:rStyle w:val="VerbatimChar"/>
        </w:rPr>
        <w:t>BUFGMUX_CTRL</w:t>
      </w:r>
      <w:r>
        <w:rPr/>
        <w:t xml:space="preserve"> / </w:t>
      </w:r>
      <w:r>
        <w:rPr>
          <w:rStyle w:val="VerbatimChar"/>
        </w:rPr>
        <w:t>IBUF</w:t>
      </w:r>
      <w:r>
        <w:rPr/>
        <w:t xml:space="preserve"> / </w:t>
      </w:r>
      <w:r>
        <w:rPr>
          <w:rStyle w:val="VerbatimChar"/>
        </w:rPr>
        <w:t>BUFG</w:t>
      </w:r>
      <w:r>
        <w:rPr/>
        <w:t xml:space="preserve"> do not simulate in Verilator, so the tb_top drives </w:t>
      </w:r>
      <w:r>
        <w:rPr>
          <w:rStyle w:val="VerbatimChar"/>
        </w:rPr>
        <w:t>ctr_clk[i]</w:t>
      </w:r>
      <w:r>
        <w:rPr/>
        <w:t xml:space="preserve"> behaviorally instead. Consequently the NO-CDC “garbage read” is a silicon-only effect — in Verilator (no metastability) mode 0 reads the true value, so the sim asserts exact values in NO-CDC while the board shows scramble at speed.</w:t>
      </w:r>
      <w:bookmarkEnd w:id="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3657_1397116681"/>
      <w:bookmarkStart w:id="92" w:name="gotchas-worth-keeping"/>
      <w:bookmarkEnd w:id="91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Gotchas worth keeping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 xml:space="preserve">Lower </w:t>
      </w:r>
      <w:r>
        <w:rPr>
          <w:rStyle w:val="VerbatimChar"/>
          <w:b/>
          <w:bCs/>
        </w:rPr>
        <w:t>CLKS_PER_BIT</w:t>
      </w:r>
      <w:r>
        <w:rPr>
          <w:b/>
          <w:bCs/>
        </w:rPr>
        <w:t xml:space="preserve"> in sim</w:t>
      </w:r>
      <w:r>
        <w:rPr/>
        <w:t xml:space="preserve"> (16, in both the tb_top param and the BFM) — bit-timing only, the byte stream is unchanged, so equivalence holds.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Wrap the full harness, not the inner block</w:t>
      </w:r>
      <w:r>
        <w:rPr/>
        <w:t xml:space="preserve"> — the real </w:t>
      </w:r>
      <w:r>
        <w:rPr>
          <w:rStyle w:val="VerbatimChar"/>
        </w:rPr>
        <w:t>uart_axil_bridge</w:t>
      </w:r>
      <w:r>
        <w:rPr/>
        <w:t xml:space="preserve"> + </w:t>
      </w:r>
      <w:r>
        <w:rPr>
          <w:rStyle w:val="VerbatimChar"/>
        </w:rPr>
        <w:t>cdc_demo_harness</w:t>
      </w:r>
      <w:r>
        <w:rPr/>
        <w:t xml:space="preserve"> must be in the DUT, or the two flows are only “vaguely similar,” not equivalent.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 xml:space="preserve">Use </w:t>
      </w:r>
      <w:r>
        <w:rPr>
          <w:rStyle w:val="VerbatimChar"/>
          <w:b/>
          <w:bCs/>
        </w:rPr>
        <w:t>cocotb.function</w:t>
      </w:r>
      <w:r>
        <w:rPr>
          <w:b/>
          <w:bCs/>
        </w:rPr>
        <w:t>, not a free-running pump</w:t>
      </w:r>
      <w:r>
        <w:rPr/>
        <w:t xml:space="preserve"> — a pump coroutine plus thread queues stalls the scheduler; </w:t>
      </w:r>
      <w:r>
        <w:rPr>
          <w:rStyle w:val="VerbatimChar"/>
        </w:rPr>
        <w:t>cocotb.function</w:t>
      </w:r>
      <w:r>
        <w:rPr/>
        <w:t xml:space="preserve"> is what steps the sim from worker-thread calls.</w:t>
      </w:r>
      <w:bookmarkEnd w:id="84"/>
      <w:bookmarkEnd w:id="92"/>
    </w:p>
    <w:p>
      <w:pPr>
        <w:pStyle w:val="Heading1"/>
        <w:shd w:val="clear" w:color="auto" w:fill="404040"/>
        <w:spacing w:before="360" w:after="120"/>
        <w:rPr/>
      </w:pPr>
      <w:bookmarkStart w:id="93" w:name="__RefHeading___Toc3659_1397116681"/>
      <w:bookmarkStart w:id="94" w:name="troubleshooting"/>
      <w:bookmarkEnd w:id="93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Troubleshooting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" w:name="__RefHeading___Toc3661_1397116681"/>
      <w:bookmarkStart w:id="96" w:name="the-host-cli-cannot-find-the-board"/>
      <w:bookmarkEnd w:id="95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The host CLI cannot find the board</w:t>
      </w:r>
    </w:p>
    <w:p>
      <w:pPr>
        <w:pStyle w:val="FirstParagraph"/>
        <w:rPr/>
      </w:pPr>
      <w:r>
        <w:rPr>
          <w:sz w:val="20"/>
        </w:rPr>
        <w:t xml:space="preserve">The USB-UART re-enumerates across reboots and replugs, so the port number drifts. The CLI defaults to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, which probes every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and keeps the one that answers </w:t>
      </w:r>
      <w:r>
        <w:rPr>
          <w:rStyle w:val="VerbatimChar"/>
          <w:sz w:val="20"/>
        </w:rPr>
        <w:t>BUILD_ID == 0x43434331</w:t>
      </w:r>
      <w:r>
        <w:rPr>
          <w:sz w:val="20"/>
        </w:rPr>
        <w:t xml:space="preserve"> (“CDC1”). If autodetect fails: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Confirm the board is powered and programmed with the </w:t>
      </w:r>
      <w:r>
        <w:rPr>
          <w:b/>
          <w:bCs/>
        </w:rPr>
        <w:t>phase-2</w:t>
      </w:r>
      <w:r>
        <w:rPr/>
        <w:t xml:space="preserve"> bitstream (</w:t>
      </w:r>
      <w:r>
        <w:rPr>
          <w:rStyle w:val="VerbatimChar"/>
        </w:rPr>
        <w:t>make program-demo</w:t>
      </w:r>
      <w:r>
        <w:rPr/>
        <w:t>), not phase 1.</w:t>
      </w:r>
    </w:p>
    <w:p>
      <w:pPr>
        <w:pStyle w:val="Compact"/>
        <w:numPr>
          <w:ilvl w:val="0"/>
          <w:numId w:val="43"/>
        </w:numPr>
        <w:rPr/>
      </w:pPr>
      <w:r>
        <w:rPr/>
        <w:t>Check the FTDI cable and that no other program holds the port.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Force a specific device with </w:t>
      </w:r>
      <w:r>
        <w:rPr>
          <w:rStyle w:val="VerbatimChar"/>
        </w:rPr>
        <w:t>--port /dev/ttyUSB1</w:t>
      </w:r>
      <w:r>
        <w:rPr/>
        <w:t>.</w:t>
      </w:r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" w:name="__RefHeading___Toc3663_1397116681"/>
      <w:bookmarkStart w:id="98" w:name="values-look-scrambled-never-settle"/>
      <w:bookmarkEnd w:id="9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Values look scrambled / never settle</w:t>
      </w:r>
    </w:p>
    <w:p>
      <w:pPr>
        <w:pStyle w:val="FirstParagraph"/>
        <w:rPr/>
      </w:pPr>
      <w:r>
        <w:rPr>
          <w:sz w:val="20"/>
        </w:rPr>
        <w:t xml:space="preserve">Expected in </w:t>
      </w:r>
      <w:r>
        <w:rPr>
          <w:b/>
          <w:bCs/>
          <w:sz w:val="20"/>
        </w:rPr>
        <w:t>NO-CDC mode at a fast clock</w:t>
      </w:r>
      <w:r>
        <w:rPr>
          <w:sz w:val="20"/>
        </w:rPr>
        <w:t xml:space="preserve"> — that is the demonstration. For coherent reads, put the counter in a safe </w:t>
      </w:r>
      <w:r>
        <w:rPr>
          <w:rStyle w:val="VerbatimChar"/>
          <w:sz w:val="20"/>
        </w:rPr>
        <w:t>CDC_MODE</w:t>
      </w:r>
      <w:r>
        <w:rPr>
          <w:sz w:val="20"/>
        </w:rPr>
        <w:t xml:space="preserve"> (2 = SYNC-FIFO, or 3/4 for the handshakes) before reading </w:t>
      </w:r>
      <w:r>
        <w:rPr>
          <w:rStyle w:val="VerbatimChar"/>
          <w:sz w:val="20"/>
        </w:rPr>
        <w:t>VALUE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PRESS_COUNT</w:t>
      </w:r>
      <w:r>
        <w:rPr>
          <w:sz w:val="20"/>
        </w:rPr>
        <w:t xml:space="preserve"> always uses Gray-coded CDC and is coherent regardless of mode.</w:t>
      </w:r>
      <w:bookmarkEnd w:id="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3665_1397116681"/>
      <w:bookmarkStart w:id="100" w:name="make-lint-demo-xilinx-primitive-errors"/>
      <w:bookmarkEnd w:id="99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make lint-demo</w:t>
      </w:r>
      <w:r>
        <w:rPr>
          <w:b/>
          <w:color w:val="228B22"/>
          <w:sz w:val="28"/>
        </w:rPr>
        <w:t xml:space="preserve"> — Xilinx primitive errors</w:t>
      </w:r>
    </w:p>
    <w:p>
      <w:pPr>
        <w:pStyle w:val="FirstParagraph"/>
        <w:rPr/>
      </w:pPr>
      <w:r>
        <w:rPr>
          <w:rStyle w:val="VerbatimChar"/>
          <w:sz w:val="20"/>
        </w:rPr>
        <w:t>cdc_demo_top</w:t>
      </w:r>
      <w:r>
        <w:rPr>
          <w:sz w:val="20"/>
        </w:rPr>
        <w:t xml:space="preserve"> instantiates </w:t>
      </w:r>
      <w:r>
        <w:rPr>
          <w:rStyle w:val="VerbatimChar"/>
          <w:sz w:val="20"/>
        </w:rPr>
        <w:t>MMCME2_BASE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BUFGMUX_CTRL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IBUF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BUFG</w:t>
      </w:r>
      <w:r>
        <w:rPr>
          <w:sz w:val="20"/>
        </w:rPr>
        <w:t xml:space="preserve">, which Verilator cannot find. </w:t>
      </w:r>
      <w:r>
        <w:rPr>
          <w:rStyle w:val="VerbatimChar"/>
          <w:sz w:val="20"/>
        </w:rPr>
        <w:t>rtl/verilator_xilinx_stubs.sv</w:t>
      </w:r>
      <w:r>
        <w:rPr>
          <w:sz w:val="20"/>
        </w:rPr>
        <w:t xml:space="preserve"> provides </w:t>
      </w:r>
      <w:r>
        <w:rPr>
          <w:rStyle w:val="VerbatimChar"/>
          <w:sz w:val="20"/>
        </w:rPr>
        <w:t>`ifdef VERILATOR</w:t>
      </w:r>
      <w:r>
        <w:rPr>
          <w:sz w:val="20"/>
        </w:rPr>
        <w:t xml:space="preserve">-guarded pass-through stubs (Vivado uses the real unisims at synthesis; the stub file is never in a Vivado flow). If lint fails with “Cannot find module” for one of these, confirm the stub file is first in the </w:t>
      </w:r>
      <w:r>
        <w:rPr>
          <w:rStyle w:val="VerbatimChar"/>
          <w:sz w:val="20"/>
        </w:rPr>
        <w:t>lint-demo</w:t>
      </w:r>
      <w:r>
        <w:rPr>
          <w:sz w:val="20"/>
        </w:rPr>
        <w:t xml:space="preserve"> source list.</w:t>
      </w:r>
      <w:bookmarkEnd w:id="1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" w:name="__RefHeading___Toc3667_1397116681"/>
      <w:bookmarkStart w:id="102" w:name="make-sim-phase-1-fails-to-compile"/>
      <w:bookmarkEnd w:id="101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make sim</w:t>
      </w:r>
      <w:r>
        <w:rPr>
          <w:b/>
          <w:color w:val="228B22"/>
          <w:sz w:val="28"/>
        </w:rPr>
        <w:t xml:space="preserve"> (phase 1) fails to compile</w:t>
      </w:r>
    </w:p>
    <w:p>
      <w:pPr>
        <w:pStyle w:val="FirstParagraph"/>
        <w:rPr/>
      </w:pPr>
      <w:r>
        <w:rPr>
          <w:sz w:val="20"/>
        </w:rPr>
        <w:t xml:space="preserve">Phase 1 uses </w:t>
      </w:r>
      <w:r>
        <w:rPr>
          <w:rStyle w:val="VerbatimChar"/>
          <w:sz w:val="20"/>
        </w:rPr>
        <w:t>clock_divider.sv</w:t>
      </w:r>
      <w:r>
        <w:rPr>
          <w:sz w:val="20"/>
        </w:rPr>
        <w:t xml:space="preserve">, which relies on the </w:t>
      </w:r>
      <w:r>
        <w:rPr>
          <w:rStyle w:val="VerbatimChar"/>
          <w:sz w:val="20"/>
        </w:rPr>
        <w:t>`ALWAYS_FF_RST</w:t>
      </w:r>
      <w:r>
        <w:rPr>
          <w:sz w:val="20"/>
        </w:rPr>
        <w:t xml:space="preserve"> macro from </w:t>
      </w:r>
      <w:r>
        <w:rPr>
          <w:rStyle w:val="VerbatimChar"/>
          <w:sz w:val="20"/>
        </w:rPr>
        <w:t>rtl/amba/includes/reset_defs.svh</w:t>
      </w:r>
      <w:r>
        <w:rPr>
          <w:sz w:val="20"/>
        </w:rPr>
        <w:t xml:space="preserve">. The phase-1 test compiles that header first and adds </w:t>
      </w:r>
      <w:r>
        <w:rPr>
          <w:rStyle w:val="VerbatimChar"/>
          <w:sz w:val="20"/>
        </w:rPr>
        <w:t>+incdir+rtl/amba/includes</w:t>
      </w:r>
      <w:r>
        <w:rPr>
          <w:sz w:val="20"/>
        </w:rPr>
        <w:t xml:space="preserve">. If you see “Define or directive not defined: </w:t>
      </w:r>
      <w:r>
        <w:rPr>
          <w:rStyle w:val="VerbatimChar"/>
          <w:sz w:val="20"/>
        </w:rPr>
        <w:t>ALWAYS_FF_RST</w:t>
      </w:r>
      <w:r>
        <w:rPr>
          <w:sz w:val="20"/>
        </w:rPr>
        <w:t>”, that include setup is missing.</w:t>
      </w:r>
      <w:bookmarkEnd w:id="1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" w:name="__RefHeading___Toc3669_1397116681"/>
      <w:bookmarkStart w:id="104" w:name="X821fdcc846d469fe07aaed297b002e076beb4ca"/>
      <w:bookmarkEnd w:id="103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</w:r>
      <w:r>
        <w:rPr>
          <w:rStyle w:val="VerbatimChar"/>
          <w:b/>
          <w:color w:val="228B22"/>
          <w:sz w:val="28"/>
        </w:rPr>
        <w:t>make consistency</w:t>
      </w:r>
      <w:r>
        <w:rPr>
          <w:b/>
          <w:color w:val="228B22"/>
          <w:sz w:val="28"/>
        </w:rPr>
        <w:t xml:space="preserve"> fails after editing registers</w:t>
      </w:r>
    </w:p>
    <w:p>
      <w:pPr>
        <w:pStyle w:val="FirstParagraph"/>
        <w:rPr/>
      </w:pPr>
      <w:r>
        <w:rPr>
          <w:sz w:val="20"/>
        </w:rPr>
        <w:t>The generated regmap drifted from the hand-written SV. Regenerate and re-check: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regmap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consistency</w:t>
      </w:r>
    </w:p>
    <w:p>
      <w:pPr>
        <w:pStyle w:val="FirstParagraph"/>
        <w:rPr/>
      </w:pPr>
      <w:r>
        <w:rPr>
          <w:sz w:val="20"/>
        </w:rPr>
        <w:t xml:space="preserve">If it still fails, the SV header table or the </w:t>
      </w:r>
      <w:r>
        <w:rPr>
          <w:rStyle w:val="VerbatimChar"/>
          <w:sz w:val="20"/>
        </w:rPr>
        <w:t>CTR_OFF_*</w:t>
      </w:r>
      <w:r>
        <w:rPr>
          <w:sz w:val="20"/>
        </w:rPr>
        <w:t xml:space="preserve"> localparams in </w:t>
      </w:r>
      <w:r>
        <w:rPr>
          <w:rStyle w:val="VerbatimChar"/>
          <w:sz w:val="20"/>
        </w:rPr>
        <w:t>cdc_demo_harness.sv</w:t>
      </w:r>
      <w:r>
        <w:rPr>
          <w:sz w:val="20"/>
        </w:rPr>
        <w:t xml:space="preserve"> disagree with </w:t>
      </w:r>
      <w:r>
        <w:rPr>
          <w:rStyle w:val="VerbatimChar"/>
          <w:sz w:val="20"/>
        </w:rPr>
        <w:t>rtl/cdc_demo_csr.rdl</w:t>
      </w:r>
      <w:r>
        <w:rPr>
          <w:sz w:val="20"/>
        </w:rPr>
        <w:t xml:space="preserve"> — reconcile the three.</w:t>
      </w:r>
      <w:bookmarkEnd w:id="1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" w:name="__RefHeading___Toc3671_1397116681"/>
      <w:bookmarkStart w:id="106" w:name="sim-runs-but-nothing-advances"/>
      <w:bookmarkEnd w:id="105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Sim runs but nothing advances</w:t>
      </w:r>
    </w:p>
    <w:p>
      <w:pPr>
        <w:pStyle w:val="FirstParagraph"/>
        <w:spacing w:before="180" w:after="180"/>
        <w:rPr/>
      </w:pPr>
      <w:r>
        <w:rPr>
          <w:sz w:val="20"/>
        </w:rPr>
        <w:t xml:space="preserve">If a UART-equivalence test hangs, the transport is almost certainly using a pump instead of </w:t>
      </w:r>
      <w:r>
        <w:rPr>
          <w:rStyle w:val="VerbatimChar"/>
          <w:sz w:val="20"/>
        </w:rPr>
        <w:t>cocotb.function</w:t>
      </w:r>
      <w:r>
        <w:rPr>
          <w:sz w:val="20"/>
        </w:rPr>
        <w:t xml:space="preserve">, or </w:t>
      </w:r>
      <w:r>
        <w:rPr>
          <w:rStyle w:val="VerbatimChar"/>
          <w:sz w:val="20"/>
        </w:rPr>
        <w:t>CLKS_PER_BIT</w:t>
      </w:r>
      <w:r>
        <w:rPr>
          <w:sz w:val="20"/>
        </w:rPr>
        <w:t xml:space="preserve"> was left at the silicon value (868), making each command hundreds of thousands of clocks. Both are covered in Chapter 6.</w:t>
      </w:r>
      <w:bookmarkEnd w:id="94"/>
      <w:bookmarkEnd w:id="106"/>
    </w:p>
    <w:sectPr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CDC Counter Display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CDC Counter Display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23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5"/>
    <w:lvlOverride w:ilvl="0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5"/>
    <w:lvlOverride w:ilvl="0">
      <w:startOverride w:val="1"/>
    </w:lvlOverride>
  </w:num>
  <w:num w:numId="31">
    <w:abstractNumId w:val="5"/>
  </w:num>
  <w:num w:numId="32">
    <w:abstractNumId w:val="5"/>
  </w:num>
  <w:num w:numId="33">
    <w:abstractNumId w:val="5"/>
    <w:lvlOverride w:ilvl="0">
      <w:startOverride w:val="1"/>
    </w:lvlOverride>
  </w:num>
  <w:num w:numId="34">
    <w:abstractNumId w:val="5"/>
  </w:num>
  <w:num w:numId="35">
    <w:abstractNumId w:val="5"/>
  </w:num>
  <w:num w:numId="36">
    <w:abstractNumId w:val="5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harness_spine.m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svg"/><Relationship Id="rId7" Type="http://schemas.openxmlformats.org/officeDocument/2006/relationships/hyperlink" Target="../assets/wavedrom/01_axil_write.json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2026-07-18T22:10:29Z</dcterms:created>
  <dc:creator/>
  <dc:description/>
  <dc:language>en-US</dc:language>
  <cp:lastModifiedBy/>
  <dcterms:modified xsi:type="dcterms:W3CDTF">2026-07-18T15:10:33Z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