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7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70"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40"/>
        </w:rPr>
        <w:t>Reed-Solomon Codec Hardware Architecture Specification 0.1 (draft)</w:t>
      </w:r>
    </w:p>
    <w:p>
      <w:pPr>
        <w:pStyle w:val="Normal"/>
        <w:keepNext w:val="true"/>
        <w:spacing w:before="400" w:after="200"/>
        <w:jc w:val="center"/>
        <w:rPr/>
      </w:pPr>
      <w:r>
        <w:rPr>
          <w:rFonts w:ascii="Calibri" w:hAnsi="Calibri"/>
          <w:b/>
          <w:color w:val="000000"/>
          <w:sz w:val="20"/>
        </w:rPr>
        <w:t>September 30,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8231_3978023616">
            <w:r>
              <w:rPr>
                <w:webHidden/>
                <w:rStyle w:val="IndexLink"/>
              </w:rPr>
              <w:t>1 Reed Solomon Has Index</w:t>
              <w:tab/>
              <w:t>9</w:t>
            </w:r>
          </w:hyperlink>
        </w:p>
        <w:p>
          <w:pPr>
            <w:pStyle w:val="TOC1"/>
            <w:tabs>
              <w:tab w:val="clear" w:pos="9360"/>
              <w:tab w:val="right" w:pos="9359" w:leader="dot"/>
            </w:tabs>
            <w:rPr/>
          </w:pPr>
          <w:hyperlink w:anchor="__RefHeading___Toc8233_3978023616">
            <w:r>
              <w:rPr>
                <w:webHidden/>
                <w:rStyle w:val="IndexLink"/>
              </w:rPr>
              <w:t>2 Document Information</w:t>
              <w:tab/>
              <w:t>10</w:t>
            </w:r>
          </w:hyperlink>
        </w:p>
        <w:p>
          <w:pPr>
            <w:pStyle w:val="TOC2"/>
            <w:tabs>
              <w:tab w:val="clear" w:pos="9077"/>
              <w:tab w:val="right" w:pos="9359" w:leader="dot"/>
            </w:tabs>
            <w:rPr/>
          </w:pPr>
          <w:hyperlink w:anchor="__RefHeading___Toc8235_3978023616">
            <w:r>
              <w:rPr>
                <w:webHidden/>
                <w:rStyle w:val="IndexLink"/>
              </w:rPr>
              <w:t>2.1 Reed-Solomon Codec Hardware Architecture Specification</w:t>
              <w:tab/>
              <w:t>10</w:t>
            </w:r>
          </w:hyperlink>
        </w:p>
        <w:p>
          <w:pPr>
            <w:pStyle w:val="TOC2"/>
            <w:tabs>
              <w:tab w:val="clear" w:pos="9077"/>
              <w:tab w:val="right" w:pos="9359" w:leader="dot"/>
            </w:tabs>
            <w:rPr/>
          </w:pPr>
          <w:hyperlink w:anchor="__RefHeading___Toc8237_3978023616">
            <w:r>
              <w:rPr>
                <w:webHidden/>
                <w:rStyle w:val="IndexLink"/>
              </w:rPr>
              <w:t>2.2 Revision History</w:t>
              <w:tab/>
              <w:t>11</w:t>
            </w:r>
          </w:hyperlink>
        </w:p>
        <w:p>
          <w:pPr>
            <w:pStyle w:val="TOC2"/>
            <w:tabs>
              <w:tab w:val="clear" w:pos="9077"/>
              <w:tab w:val="right" w:pos="9359" w:leader="dot"/>
            </w:tabs>
            <w:rPr/>
          </w:pPr>
          <w:hyperlink w:anchor="__RefHeading___Toc8239_3978023616">
            <w:r>
              <w:rPr>
                <w:webHidden/>
                <w:rStyle w:val="IndexLink"/>
              </w:rPr>
              <w:t>2.3 Document Purpose</w:t>
              <w:tab/>
              <w:t>12</w:t>
            </w:r>
          </w:hyperlink>
        </w:p>
        <w:p>
          <w:pPr>
            <w:pStyle w:val="TOC2"/>
            <w:tabs>
              <w:tab w:val="clear" w:pos="9077"/>
              <w:tab w:val="right" w:pos="9359" w:leader="dot"/>
            </w:tabs>
            <w:rPr/>
          </w:pPr>
          <w:hyperlink w:anchor="__RefHeading___Toc8241_3978023616">
            <w:r>
              <w:rPr>
                <w:webHidden/>
                <w:rStyle w:val="IndexLink"/>
              </w:rPr>
              <w:t>2.4 Intended Audience</w:t>
              <w:tab/>
              <w:t>13</w:t>
            </w:r>
          </w:hyperlink>
        </w:p>
        <w:p>
          <w:pPr>
            <w:pStyle w:val="TOC2"/>
            <w:tabs>
              <w:tab w:val="clear" w:pos="9077"/>
              <w:tab w:val="right" w:pos="9359" w:leader="dot"/>
            </w:tabs>
            <w:rPr/>
          </w:pPr>
          <w:hyperlink w:anchor="__RefHeading___Toc8243_3978023616">
            <w:r>
              <w:rPr>
                <w:webHidden/>
                <w:rStyle w:val="IndexLink"/>
              </w:rPr>
              <w:t>2.5 Related Documents</w:t>
              <w:tab/>
              <w:t>14</w:t>
            </w:r>
          </w:hyperlink>
        </w:p>
        <w:p>
          <w:pPr>
            <w:pStyle w:val="TOC1"/>
            <w:tabs>
              <w:tab w:val="clear" w:pos="9360"/>
              <w:tab w:val="right" w:pos="9359" w:leader="dot"/>
            </w:tabs>
            <w:rPr/>
          </w:pPr>
          <w:hyperlink w:anchor="__RefHeading___Toc8245_3978023616">
            <w:r>
              <w:rPr>
                <w:webHidden/>
                <w:rStyle w:val="IndexLink"/>
              </w:rPr>
              <w:t>3 Purpose and Scope</w:t>
              <w:tab/>
              <w:t>15</w:t>
            </w:r>
          </w:hyperlink>
        </w:p>
        <w:p>
          <w:pPr>
            <w:pStyle w:val="TOC2"/>
            <w:tabs>
              <w:tab w:val="clear" w:pos="9077"/>
              <w:tab w:val="right" w:pos="9359" w:leader="dot"/>
            </w:tabs>
            <w:rPr/>
          </w:pPr>
          <w:hyperlink w:anchor="__RefHeading___Toc8247_3978023616">
            <w:r>
              <w:rPr>
                <w:webHidden/>
                <w:rStyle w:val="IndexLink"/>
              </w:rPr>
              <w:t>3.1 Purpose</w:t>
              <w:tab/>
              <w:t>15</w:t>
            </w:r>
          </w:hyperlink>
        </w:p>
        <w:p>
          <w:pPr>
            <w:pStyle w:val="TOC2"/>
            <w:tabs>
              <w:tab w:val="clear" w:pos="9077"/>
              <w:tab w:val="right" w:pos="9359" w:leader="dot"/>
            </w:tabs>
            <w:rPr/>
          </w:pPr>
          <w:hyperlink w:anchor="__RefHeading___Toc8249_3978023616">
            <w:r>
              <w:rPr>
                <w:webHidden/>
                <w:rStyle w:val="IndexLink"/>
              </w:rPr>
              <w:t>3.2 Scope</w:t>
              <w:tab/>
              <w:t>16</w:t>
            </w:r>
          </w:hyperlink>
        </w:p>
        <w:p>
          <w:pPr>
            <w:pStyle w:val="TOC2"/>
            <w:tabs>
              <w:tab w:val="clear" w:pos="9077"/>
              <w:tab w:val="right" w:pos="9359" w:leader="dot"/>
            </w:tabs>
            <w:rPr/>
          </w:pPr>
          <w:hyperlink w:anchor="__RefHeading___Toc8251_3978023616">
            <w:r>
              <w:rPr>
                <w:webHidden/>
                <w:rStyle w:val="IndexLink"/>
              </w:rPr>
              <w:t>3.3 Where this document stands</w:t>
              <w:tab/>
              <w:t>17</w:t>
            </w:r>
          </w:hyperlink>
        </w:p>
        <w:p>
          <w:pPr>
            <w:pStyle w:val="TOC1"/>
            <w:tabs>
              <w:tab w:val="clear" w:pos="9360"/>
              <w:tab w:val="right" w:pos="9359" w:leader="dot"/>
            </w:tabs>
            <w:rPr/>
          </w:pPr>
          <w:hyperlink w:anchor="__RefHeading___Toc8253_3978023616">
            <w:r>
              <w:rPr>
                <w:webHidden/>
                <w:rStyle w:val="IndexLink"/>
              </w:rPr>
              <w:t>4 Document Conventions</w:t>
              <w:tab/>
              <w:t>18</w:t>
            </w:r>
          </w:hyperlink>
        </w:p>
        <w:p>
          <w:pPr>
            <w:pStyle w:val="TOC2"/>
            <w:tabs>
              <w:tab w:val="clear" w:pos="9077"/>
              <w:tab w:val="right" w:pos="9359" w:leader="dot"/>
            </w:tabs>
            <w:rPr/>
          </w:pPr>
          <w:hyperlink w:anchor="__RefHeading___Toc8255_3978023616">
            <w:r>
              <w:rPr>
                <w:webHidden/>
                <w:rStyle w:val="IndexLink"/>
              </w:rPr>
              <w:t>4.1 Terminology</w:t>
              <w:tab/>
              <w:t>18</w:t>
            </w:r>
          </w:hyperlink>
        </w:p>
        <w:p>
          <w:pPr>
            <w:pStyle w:val="TOC2"/>
            <w:tabs>
              <w:tab w:val="clear" w:pos="9077"/>
              <w:tab w:val="right" w:pos="9359" w:leader="dot"/>
            </w:tabs>
            <w:rPr/>
          </w:pPr>
          <w:hyperlink w:anchor="__RefHeading___Toc8257_3978023616">
            <w:r>
              <w:rPr>
                <w:webHidden/>
                <w:rStyle w:val="IndexLink"/>
              </w:rPr>
              <w:t>4.2 Naming</w:t>
              <w:tab/>
              <w:t>19</w:t>
            </w:r>
          </w:hyperlink>
        </w:p>
        <w:p>
          <w:pPr>
            <w:pStyle w:val="TOC2"/>
            <w:tabs>
              <w:tab w:val="clear" w:pos="9077"/>
              <w:tab w:val="right" w:pos="9359" w:leader="dot"/>
            </w:tabs>
            <w:rPr/>
          </w:pPr>
          <w:hyperlink w:anchor="__RefHeading___Toc8259_3978023616">
            <w:r>
              <w:rPr>
                <w:webHidden/>
                <w:rStyle w:val="IndexLink"/>
              </w:rPr>
              <w:t>4.3 Notation</w:t>
              <w:tab/>
              <w:t>20</w:t>
            </w:r>
          </w:hyperlink>
        </w:p>
        <w:p>
          <w:pPr>
            <w:pStyle w:val="TOC2"/>
            <w:tabs>
              <w:tab w:val="clear" w:pos="9077"/>
              <w:tab w:val="right" w:pos="9359" w:leader="dot"/>
            </w:tabs>
            <w:rPr/>
          </w:pPr>
          <w:hyperlink w:anchor="__RefHeading___Toc8261_3978023616">
            <w:r>
              <w:rPr>
                <w:webHidden/>
                <w:rStyle w:val="IndexLink"/>
              </w:rPr>
              <w:t>4.4 Decision markers</w:t>
              <w:tab/>
              <w:t>21</w:t>
            </w:r>
          </w:hyperlink>
        </w:p>
        <w:p>
          <w:pPr>
            <w:pStyle w:val="TOC1"/>
            <w:tabs>
              <w:tab w:val="clear" w:pos="9360"/>
              <w:tab w:val="right" w:pos="9359" w:leader="dot"/>
            </w:tabs>
            <w:rPr/>
          </w:pPr>
          <w:hyperlink w:anchor="__RefHeading___Toc8263_3978023616">
            <w:r>
              <w:rPr>
                <w:webHidden/>
                <w:rStyle w:val="IndexLink"/>
              </w:rPr>
              <w:t>5 Definitions and Acronyms</w:t>
              <w:tab/>
              <w:t>22</w:t>
            </w:r>
          </w:hyperlink>
        </w:p>
        <w:p>
          <w:pPr>
            <w:pStyle w:val="TOC1"/>
            <w:tabs>
              <w:tab w:val="clear" w:pos="9360"/>
              <w:tab w:val="right" w:pos="9359" w:leader="dot"/>
            </w:tabs>
            <w:rPr/>
          </w:pPr>
          <w:hyperlink w:anchor="__RefHeading___Toc8265_3978023616">
            <w:r>
              <w:rPr>
                <w:webHidden/>
                <w:rStyle w:val="IndexLink"/>
              </w:rPr>
              <w:t>6 Use Cases</w:t>
              <w:tab/>
              <w:t>24</w:t>
            </w:r>
          </w:hyperlink>
        </w:p>
        <w:p>
          <w:pPr>
            <w:pStyle w:val="TOC2"/>
            <w:tabs>
              <w:tab w:val="clear" w:pos="9077"/>
              <w:tab w:val="right" w:pos="9359" w:leader="dot"/>
            </w:tabs>
            <w:rPr/>
          </w:pPr>
          <w:hyperlink w:anchor="__RefHeading___Toc8267_3978023616">
            <w:r>
              <w:rPr>
                <w:webHidden/>
                <w:rStyle w:val="IndexLink"/>
              </w:rPr>
              <w:t>6.1 Memory controller ECC</w:t>
              <w:tab/>
              <w:t>25</w:t>
            </w:r>
          </w:hyperlink>
        </w:p>
        <w:p>
          <w:pPr>
            <w:pStyle w:val="TOC2"/>
            <w:tabs>
              <w:tab w:val="clear" w:pos="9077"/>
              <w:tab w:val="right" w:pos="9359" w:leader="dot"/>
            </w:tabs>
            <w:rPr/>
          </w:pPr>
          <w:hyperlink w:anchor="__RefHeading___Toc8269_3978023616">
            <w:r>
              <w:rPr>
                <w:webHidden/>
                <w:rStyle w:val="IndexLink"/>
              </w:rPr>
              <w:t>6.2 Serial link forward error correction</w:t>
              <w:tab/>
              <w:t>26</w:t>
            </w:r>
          </w:hyperlink>
        </w:p>
        <w:p>
          <w:pPr>
            <w:pStyle w:val="TOC2"/>
            <w:tabs>
              <w:tab w:val="clear" w:pos="9077"/>
              <w:tab w:val="right" w:pos="9359" w:leader="dot"/>
            </w:tabs>
            <w:rPr/>
          </w:pPr>
          <w:hyperlink w:anchor="__RefHeading___Toc8271_3978023616">
            <w:r>
              <w:rPr>
                <w:webHidden/>
                <w:rStyle w:val="IndexLink"/>
              </w:rPr>
              <w:t>6.3 Storage erasure coding</w:t>
              <w:tab/>
              <w:t>27</w:t>
            </w:r>
          </w:hyperlink>
        </w:p>
        <w:p>
          <w:pPr>
            <w:pStyle w:val="TOC2"/>
            <w:tabs>
              <w:tab w:val="clear" w:pos="9077"/>
              <w:tab w:val="right" w:pos="9359" w:leader="dot"/>
            </w:tabs>
            <w:rPr/>
          </w:pPr>
          <w:hyperlink w:anchor="__RefHeading___Toc8273_3978023616">
            <w:r>
              <w:rPr>
                <w:webHidden/>
                <w:rStyle w:val="IndexLink"/>
              </w:rPr>
              <w:t>6.4 Standalone codec on a fabric port</w:t>
              <w:tab/>
              <w:t>28</w:t>
            </w:r>
          </w:hyperlink>
        </w:p>
        <w:p>
          <w:pPr>
            <w:pStyle w:val="TOC2"/>
            <w:tabs>
              <w:tab w:val="clear" w:pos="9077"/>
              <w:tab w:val="right" w:pos="9359" w:leader="dot"/>
            </w:tabs>
            <w:rPr/>
          </w:pPr>
          <w:hyperlink w:anchor="__RefHeading___Toc8275_3978023616">
            <w:r>
              <w:rPr>
                <w:webHidden/>
                <w:rStyle w:val="IndexLink"/>
              </w:rPr>
              <w:t>6.5 Memory-to-memory job engine</w:t>
              <w:tab/>
              <w:t>29</w:t>
            </w:r>
          </w:hyperlink>
        </w:p>
        <w:p>
          <w:pPr>
            <w:pStyle w:val="TOC1"/>
            <w:tabs>
              <w:tab w:val="clear" w:pos="9360"/>
              <w:tab w:val="right" w:pos="9359" w:leader="dot"/>
            </w:tabs>
            <w:rPr/>
          </w:pPr>
          <w:hyperlink w:anchor="__RefHeading___Toc8277_3978023616">
            <w:r>
              <w:rPr>
                <w:webHidden/>
                <w:rStyle w:val="IndexLink"/>
              </w:rPr>
              <w:t>7 Key Features</w:t>
              <w:tab/>
              <w:t>30</w:t>
            </w:r>
          </w:hyperlink>
        </w:p>
        <w:p>
          <w:pPr>
            <w:pStyle w:val="TOC2"/>
            <w:tabs>
              <w:tab w:val="clear" w:pos="9077"/>
              <w:tab w:val="right" w:pos="9359" w:leader="dot"/>
            </w:tabs>
            <w:rPr/>
          </w:pPr>
          <w:hyperlink w:anchor="__RefHeading___Toc8279_3978023616">
            <w:r>
              <w:rPr>
                <w:webHidden/>
                <w:rStyle w:val="IndexLink"/>
              </w:rPr>
              <w:t>7.1 Decided (PRD section 3)</w:t>
              <w:tab/>
              <w:t>30</w:t>
            </w:r>
          </w:hyperlink>
        </w:p>
        <w:p>
          <w:pPr>
            <w:pStyle w:val="TOC2"/>
            <w:tabs>
              <w:tab w:val="clear" w:pos="9077"/>
              <w:tab w:val="right" w:pos="9359" w:leader="dot"/>
            </w:tabs>
            <w:rPr/>
          </w:pPr>
          <w:hyperlink w:anchor="__RefHeading___Toc8281_3978023616">
            <w:r>
              <w:rPr>
                <w:webHidden/>
                <w:rStyle w:val="IndexLink"/>
              </w:rPr>
              <w:t>7.2 Configurable, not yet chosen (chapter 6.2)</w:t>
              <w:tab/>
              <w:t>32</w:t>
            </w:r>
          </w:hyperlink>
        </w:p>
        <w:p>
          <w:pPr>
            <w:pStyle w:val="TOC2"/>
            <w:tabs>
              <w:tab w:val="clear" w:pos="9077"/>
              <w:tab w:val="right" w:pos="9359" w:leader="dot"/>
            </w:tabs>
            <w:rPr/>
          </w:pPr>
          <w:hyperlink w:anchor="__RefHeading___Toc8283_3978023616">
            <w:r>
              <w:rPr>
                <w:webHidden/>
                <w:rStyle w:val="IndexLink"/>
              </w:rPr>
              <w:t>7.3 Explicitly not features</w:t>
              <w:tab/>
              <w:t>33</w:t>
            </w:r>
          </w:hyperlink>
        </w:p>
        <w:p>
          <w:pPr>
            <w:pStyle w:val="TOC1"/>
            <w:tabs>
              <w:tab w:val="clear" w:pos="9360"/>
              <w:tab w:val="right" w:pos="9359" w:leader="dot"/>
            </w:tabs>
            <w:rPr/>
          </w:pPr>
          <w:hyperlink w:anchor="__RefHeading___Toc8285_3978023616">
            <w:r>
              <w:rPr>
                <w:webHidden/>
                <w:rStyle w:val="IndexLink"/>
              </w:rPr>
              <w:t>8 System Context</w:t>
              <w:tab/>
              <w:t>34</w:t>
            </w:r>
          </w:hyperlink>
        </w:p>
        <w:p>
          <w:pPr>
            <w:pStyle w:val="TOC2"/>
            <w:tabs>
              <w:tab w:val="clear" w:pos="9077"/>
              <w:tab w:val="right" w:pos="9359" w:leader="dot"/>
            </w:tabs>
            <w:rPr/>
          </w:pPr>
          <w:hyperlink w:anchor="__RefHeading___Toc8287_3978023616">
            <w:r>
              <w:rPr>
                <w:webHidden/>
                <w:rStyle w:val="IndexLink"/>
              </w:rPr>
              <w:t>8.1 An endpoint codec, not a mid-stream insert</w:t>
              <w:tab/>
              <w:t>34</w:t>
            </w:r>
          </w:hyperlink>
        </w:p>
        <w:p>
          <w:pPr>
            <w:pStyle w:val="TOC3"/>
            <w:tabs>
              <w:tab w:val="clear" w:pos="8793"/>
              <w:tab w:val="right" w:pos="9359" w:leader="dot"/>
            </w:tabs>
            <w:rPr/>
          </w:pPr>
          <w:hyperlink w:anchor="__RefHeading___Toc8289_3978023616">
            <w:r>
              <w:rPr>
                <w:webHidden/>
                <w:rStyle w:val="IndexLink"/>
              </w:rPr>
              <w:t>8.1.1 Figure 2.1: Where the codec sits</w:t>
              <w:tab/>
              <w:t>34</w:t>
            </w:r>
          </w:hyperlink>
        </w:p>
        <w:p>
          <w:pPr>
            <w:pStyle w:val="TOC2"/>
            <w:tabs>
              <w:tab w:val="clear" w:pos="9077"/>
              <w:tab w:val="right" w:pos="9359" w:leader="dot"/>
            </w:tabs>
            <w:rPr/>
          </w:pPr>
          <w:hyperlink w:anchor="__RefHeading___Toc8291_3978023616">
            <w:r>
              <w:rPr>
                <w:webHidden/>
                <w:rStyle w:val="IndexLink"/>
              </w:rPr>
              <w:t>8.2 The core inside a consumer</w:t>
              <w:tab/>
              <w:t>35</w:t>
            </w:r>
          </w:hyperlink>
        </w:p>
        <w:p>
          <w:pPr>
            <w:pStyle w:val="TOC2"/>
            <w:tabs>
              <w:tab w:val="clear" w:pos="9077"/>
              <w:tab w:val="right" w:pos="9359" w:leader="dot"/>
            </w:tabs>
            <w:rPr/>
          </w:pPr>
          <w:hyperlink w:anchor="__RefHeading___Toc8293_3978023616">
            <w:r>
              <w:rPr>
                <w:webHidden/>
                <w:rStyle w:val="IndexLink"/>
              </w:rPr>
              <w:t>8.3 The standalone tops</w:t>
              <w:tab/>
              <w:t>36</w:t>
            </w:r>
          </w:hyperlink>
        </w:p>
        <w:p>
          <w:pPr>
            <w:pStyle w:val="TOC2"/>
            <w:tabs>
              <w:tab w:val="clear" w:pos="9077"/>
              <w:tab w:val="right" w:pos="9359" w:leader="dot"/>
            </w:tabs>
            <w:rPr/>
          </w:pPr>
          <w:hyperlink w:anchor="__RefHeading___Toc8295_3978023616">
            <w:r>
              <w:rPr>
                <w:webHidden/>
                <w:rStyle w:val="IndexLink"/>
              </w:rPr>
              <w:t>8.4 Dependencies on the rest of the repository</w:t>
              <w:tab/>
              <w:t>37</w:t>
            </w:r>
          </w:hyperlink>
        </w:p>
        <w:p>
          <w:pPr>
            <w:pStyle w:val="TOC1"/>
            <w:tabs>
              <w:tab w:val="clear" w:pos="9360"/>
              <w:tab w:val="right" w:pos="9359" w:leader="dot"/>
            </w:tabs>
            <w:rPr/>
          </w:pPr>
          <w:hyperlink w:anchor="__RefHeading___Toc8297_3978023616">
            <w:r>
              <w:rPr>
                <w:webHidden/>
                <w:rStyle w:val="IndexLink"/>
              </w:rPr>
              <w:t>9 Block Diagram</w:t>
              <w:tab/>
              <w:t>38</w:t>
            </w:r>
          </w:hyperlink>
        </w:p>
        <w:p>
          <w:pPr>
            <w:pStyle w:val="TOC3"/>
            <w:tabs>
              <w:tab w:val="clear" w:pos="8793"/>
              <w:tab w:val="right" w:pos="9359" w:leader="dot"/>
            </w:tabs>
            <w:rPr/>
          </w:pPr>
          <w:hyperlink w:anchor="__RefHeading___Toc8299_3978023616">
            <w:r>
              <w:rPr>
                <w:webHidden/>
                <w:rStyle w:val="IndexLink"/>
              </w:rPr>
              <w:t>9.0.1 Figure 3.1: Codec block diagram</w:t>
              <w:tab/>
              <w:t>38</w:t>
            </w:r>
          </w:hyperlink>
        </w:p>
        <w:p>
          <w:pPr>
            <w:pStyle w:val="TOC2"/>
            <w:tabs>
              <w:tab w:val="clear" w:pos="9077"/>
              <w:tab w:val="right" w:pos="9359" w:leader="dot"/>
            </w:tabs>
            <w:rPr/>
          </w:pPr>
          <w:hyperlink w:anchor="__RefHeading___Toc8301_3978023616">
            <w:r>
              <w:rPr>
                <w:webHidden/>
                <w:rStyle w:val="IndexLink"/>
              </w:rPr>
              <w:t>9.1 The encoder core</w:t>
              <w:tab/>
              <w:t>39</w:t>
            </w:r>
          </w:hyperlink>
        </w:p>
        <w:p>
          <w:pPr>
            <w:pStyle w:val="TOC2"/>
            <w:tabs>
              <w:tab w:val="clear" w:pos="9077"/>
              <w:tab w:val="right" w:pos="9359" w:leader="dot"/>
            </w:tabs>
            <w:rPr/>
          </w:pPr>
          <w:hyperlink w:anchor="__RefHeading___Toc8303_3978023616">
            <w:r>
              <w:rPr>
                <w:webHidden/>
                <w:rStyle w:val="IndexLink"/>
              </w:rPr>
              <w:t>9.2 The decoder core</w:t>
              <w:tab/>
              <w:t>40</w:t>
            </w:r>
          </w:hyperlink>
        </w:p>
        <w:p>
          <w:pPr>
            <w:pStyle w:val="TOC2"/>
            <w:tabs>
              <w:tab w:val="clear" w:pos="9077"/>
              <w:tab w:val="right" w:pos="9359" w:leader="dot"/>
            </w:tabs>
            <w:rPr/>
          </w:pPr>
          <w:hyperlink w:anchor="__RefHeading___Toc8305_3978023616">
            <w:r>
              <w:rPr>
                <w:webHidden/>
                <w:rStyle w:val="IndexLink"/>
              </w:rPr>
              <w:t>9.3 The GF layer</w:t>
              <w:tab/>
              <w:t>41</w:t>
            </w:r>
          </w:hyperlink>
        </w:p>
        <w:p>
          <w:pPr>
            <w:pStyle w:val="TOC2"/>
            <w:tabs>
              <w:tab w:val="clear" w:pos="9077"/>
              <w:tab w:val="right" w:pos="9359" w:leader="dot"/>
            </w:tabs>
            <w:rPr/>
          </w:pPr>
          <w:hyperlink w:anchor="__RefHeading___Toc8307_3978023616">
            <w:r>
              <w:rPr>
                <w:webHidden/>
                <w:rStyle w:val="IndexLink"/>
              </w:rPr>
              <w:t>9.4 The adapters</w:t>
              <w:tab/>
              <w:t>42</w:t>
            </w:r>
          </w:hyperlink>
        </w:p>
        <w:p>
          <w:pPr>
            <w:pStyle w:val="TOC2"/>
            <w:tabs>
              <w:tab w:val="clear" w:pos="9077"/>
              <w:tab w:val="right" w:pos="9359" w:leader="dot"/>
            </w:tabs>
            <w:rPr/>
          </w:pPr>
          <w:hyperlink w:anchor="__RefHeading___Toc8309_3978023616">
            <w:r>
              <w:rPr>
                <w:webHidden/>
                <w:rStyle w:val="IndexLink"/>
              </w:rPr>
              <w:t>9.5 Hierarchy</w:t>
              <w:tab/>
              <w:t>43</w:t>
            </w:r>
          </w:hyperlink>
        </w:p>
        <w:p>
          <w:pPr>
            <w:pStyle w:val="TOC1"/>
            <w:tabs>
              <w:tab w:val="clear" w:pos="9360"/>
              <w:tab w:val="right" w:pos="9359" w:leader="dot"/>
            </w:tabs>
            <w:rPr/>
          </w:pPr>
          <w:hyperlink w:anchor="__RefHeading___Toc8311_3978023616">
            <w:r>
              <w:rPr>
                <w:webHidden/>
                <w:rStyle w:val="IndexLink"/>
              </w:rPr>
              <w:t>10 Data Flow</w:t>
              <w:tab/>
              <w:t>44</w:t>
            </w:r>
          </w:hyperlink>
        </w:p>
        <w:p>
          <w:pPr>
            <w:pStyle w:val="TOC2"/>
            <w:tabs>
              <w:tab w:val="clear" w:pos="9077"/>
              <w:tab w:val="right" w:pos="9359" w:leader="dot"/>
            </w:tabs>
            <w:rPr/>
          </w:pPr>
          <w:hyperlink w:anchor="__RefHeading___Toc8313_3978023616">
            <w:r>
              <w:rPr>
                <w:webHidden/>
                <w:rStyle w:val="IndexLink"/>
              </w:rPr>
              <w:t>10.1 Encoder</w:t>
              <w:tab/>
              <w:t>44</w:t>
            </w:r>
          </w:hyperlink>
        </w:p>
        <w:p>
          <w:pPr>
            <w:pStyle w:val="TOC2"/>
            <w:tabs>
              <w:tab w:val="clear" w:pos="9077"/>
              <w:tab w:val="right" w:pos="9359" w:leader="dot"/>
            </w:tabs>
            <w:rPr/>
          </w:pPr>
          <w:hyperlink w:anchor="__RefHeading___Toc8315_3978023616">
            <w:r>
              <w:rPr>
                <w:webHidden/>
                <w:rStyle w:val="IndexLink"/>
              </w:rPr>
              <w:t>10.2 Decoder</w:t>
              <w:tab/>
              <w:t>45</w:t>
            </w:r>
          </w:hyperlink>
        </w:p>
        <w:p>
          <w:pPr>
            <w:pStyle w:val="TOC3"/>
            <w:tabs>
              <w:tab w:val="clear" w:pos="8793"/>
              <w:tab w:val="right" w:pos="9359" w:leader="dot"/>
            </w:tabs>
            <w:rPr/>
          </w:pPr>
          <w:hyperlink w:anchor="__RefHeading___Toc8317_3978023616">
            <w:r>
              <w:rPr>
                <w:webHidden/>
                <w:rStyle w:val="IndexLink"/>
              </w:rPr>
              <w:t>10.2.1 Figure 3.2: Decoder timeline, one symbol per cycle</w:t>
              <w:tab/>
              <w:t>45</w:t>
            </w:r>
          </w:hyperlink>
        </w:p>
        <w:p>
          <w:pPr>
            <w:pStyle w:val="TOC2"/>
            <w:tabs>
              <w:tab w:val="clear" w:pos="9077"/>
              <w:tab w:val="right" w:pos="9359" w:leader="dot"/>
            </w:tabs>
            <w:rPr/>
          </w:pPr>
          <w:hyperlink w:anchor="__RefHeading___Toc8319_3978023616">
            <w:r>
              <w:rPr>
                <w:webHidden/>
                <w:rStyle w:val="IndexLink"/>
              </w:rPr>
              <w:t>10.3 Block boundaries</w:t>
              <w:tab/>
              <w:t>47</w:t>
            </w:r>
          </w:hyperlink>
        </w:p>
        <w:p>
          <w:pPr>
            <w:pStyle w:val="TOC2"/>
            <w:tabs>
              <w:tab w:val="clear" w:pos="9077"/>
              <w:tab w:val="right" w:pos="9359" w:leader="dot"/>
            </w:tabs>
            <w:rPr/>
          </w:pPr>
          <w:hyperlink w:anchor="__RefHeading___Toc8321_3978023616">
            <w:r>
              <w:rPr>
                <w:webHidden/>
                <w:rStyle w:val="IndexLink"/>
              </w:rPr>
              <w:t>10.4 Multiple symbols per beat</w:t>
              <w:tab/>
              <w:t>48</w:t>
            </w:r>
          </w:hyperlink>
        </w:p>
        <w:p>
          <w:pPr>
            <w:pStyle w:val="TOC1"/>
            <w:tabs>
              <w:tab w:val="clear" w:pos="9360"/>
              <w:tab w:val="right" w:pos="9359" w:leader="dot"/>
            </w:tabs>
            <w:rPr/>
          </w:pPr>
          <w:hyperlink w:anchor="__RefHeading___Toc8323_3978023616">
            <w:r>
              <w:rPr>
                <w:webHidden/>
                <w:rStyle w:val="IndexLink"/>
              </w:rPr>
              <w:t>11 Solver Options</w:t>
              <w:tab/>
              <w:t>49</w:t>
            </w:r>
          </w:hyperlink>
        </w:p>
        <w:p>
          <w:pPr>
            <w:pStyle w:val="TOC1"/>
            <w:tabs>
              <w:tab w:val="clear" w:pos="9360"/>
              <w:tab w:val="right" w:pos="9359" w:leader="dot"/>
            </w:tabs>
            <w:rPr/>
          </w:pPr>
          <w:hyperlink w:anchor="__RefHeading___Toc8325_3978023616">
            <w:r>
              <w:rPr>
                <w:webHidden/>
                <w:rStyle w:val="IndexLink"/>
              </w:rPr>
              <w:t>12 Core Interface</w:t>
              <w:tab/>
              <w:t>51</w:t>
            </w:r>
          </w:hyperlink>
        </w:p>
        <w:p>
          <w:pPr>
            <w:pStyle w:val="TOC2"/>
            <w:tabs>
              <w:tab w:val="clear" w:pos="9077"/>
              <w:tab w:val="right" w:pos="9359" w:leader="dot"/>
            </w:tabs>
            <w:rPr/>
          </w:pPr>
          <w:hyperlink w:anchor="__RefHeading___Toc8327_3978023616">
            <w:r>
              <w:rPr>
                <w:webHidden/>
                <w:rStyle w:val="IndexLink"/>
              </w:rPr>
              <w:t>12.1 Clock and reset</w:t>
              <w:tab/>
              <w:t>52</w:t>
            </w:r>
          </w:hyperlink>
        </w:p>
        <w:p>
          <w:pPr>
            <w:pStyle w:val="TOC2"/>
            <w:tabs>
              <w:tab w:val="clear" w:pos="9077"/>
              <w:tab w:val="right" w:pos="9359" w:leader="dot"/>
            </w:tabs>
            <w:rPr/>
          </w:pPr>
          <w:hyperlink w:anchor="__RefHeading___Toc8329_3978023616">
            <w:r>
              <w:rPr>
                <w:webHidden/>
                <w:rStyle w:val="IndexLink"/>
              </w:rPr>
              <w:t>12.2 rs_encoder_core</w:t>
              <w:tab/>
              <w:t>53</w:t>
            </w:r>
          </w:hyperlink>
        </w:p>
        <w:p>
          <w:pPr>
            <w:pStyle w:val="TOC2"/>
            <w:tabs>
              <w:tab w:val="clear" w:pos="9077"/>
              <w:tab w:val="right" w:pos="9359" w:leader="dot"/>
            </w:tabs>
            <w:rPr/>
          </w:pPr>
          <w:hyperlink w:anchor="__RefHeading___Toc8331_3978023616">
            <w:r>
              <w:rPr>
                <w:webHidden/>
                <w:rStyle w:val="IndexLink"/>
              </w:rPr>
              <w:t>12.3 rs_decoder_core</w:t>
              <w:tab/>
              <w:t>55</w:t>
            </w:r>
          </w:hyperlink>
        </w:p>
        <w:p>
          <w:pPr>
            <w:pStyle w:val="TOC2"/>
            <w:tabs>
              <w:tab w:val="clear" w:pos="9077"/>
              <w:tab w:val="right" w:pos="9359" w:leader="dot"/>
            </w:tabs>
            <w:rPr/>
          </w:pPr>
          <w:hyperlink w:anchor="__RefHeading___Toc8333_3978023616">
            <w:r>
              <w:rPr>
                <w:webHidden/>
                <w:rStyle w:val="IndexLink"/>
              </w:rPr>
              <w:t>12.4 Timing rules</w:t>
              <w:tab/>
              <w:t>57</w:t>
            </w:r>
          </w:hyperlink>
        </w:p>
        <w:p>
          <w:pPr>
            <w:pStyle w:val="TOC2"/>
            <w:tabs>
              <w:tab w:val="clear" w:pos="9077"/>
              <w:tab w:val="right" w:pos="9359" w:leader="dot"/>
            </w:tabs>
            <w:rPr/>
          </w:pPr>
          <w:hyperlink w:anchor="__RefHeading___Toc8335_3978023616">
            <w:r>
              <w:rPr>
                <w:webHidden/>
                <w:rStyle w:val="IndexLink"/>
              </w:rPr>
              <w:t>12.5 Erasures (ENABLE_ERASURES, PRD D5 TBD)</w:t>
              <w:tab/>
              <w:t>58</w:t>
            </w:r>
          </w:hyperlink>
        </w:p>
        <w:p>
          <w:pPr>
            <w:pStyle w:val="TOC1"/>
            <w:tabs>
              <w:tab w:val="clear" w:pos="9360"/>
              <w:tab w:val="right" w:pos="9359" w:leader="dot"/>
            </w:tabs>
            <w:rPr/>
          </w:pPr>
          <w:hyperlink w:anchor="__RefHeading___Toc8337_3978023616">
            <w:r>
              <w:rPr>
                <w:webHidden/>
                <w:rStyle w:val="IndexLink"/>
              </w:rPr>
              <w:t>13 AXI-Stream Adapter</w:t>
              <w:tab/>
              <w:t>59</w:t>
            </w:r>
          </w:hyperlink>
        </w:p>
        <w:p>
          <w:pPr>
            <w:pStyle w:val="TOC2"/>
            <w:tabs>
              <w:tab w:val="clear" w:pos="9077"/>
              <w:tab w:val="right" w:pos="9359" w:leader="dot"/>
            </w:tabs>
            <w:rPr/>
          </w:pPr>
          <w:hyperlink w:anchor="__RefHeading___Toc8339_3978023616">
            <w:r>
              <w:rPr>
                <w:webHidden/>
                <w:rStyle w:val="IndexLink"/>
              </w:rPr>
              <w:t>13.1 Parameters</w:t>
              <w:tab/>
              <w:t>60</w:t>
            </w:r>
          </w:hyperlink>
        </w:p>
        <w:p>
          <w:pPr>
            <w:pStyle w:val="TOC2"/>
            <w:tabs>
              <w:tab w:val="clear" w:pos="9077"/>
              <w:tab w:val="right" w:pos="9359" w:leader="dot"/>
            </w:tabs>
            <w:rPr/>
          </w:pPr>
          <w:hyperlink w:anchor="__RefHeading___Toc8341_3978023616">
            <w:r>
              <w:rPr>
                <w:webHidden/>
                <w:rStyle w:val="IndexLink"/>
              </w:rPr>
              <w:t>13.2 Behaviour</w:t>
              <w:tab/>
              <w:t>61</w:t>
            </w:r>
          </w:hyperlink>
        </w:p>
        <w:p>
          <w:pPr>
            <w:pStyle w:val="TOC1"/>
            <w:tabs>
              <w:tab w:val="clear" w:pos="9360"/>
              <w:tab w:val="right" w:pos="9359" w:leader="dot"/>
            </w:tabs>
            <w:rPr/>
          </w:pPr>
          <w:hyperlink w:anchor="__RefHeading___Toc8343_3978023616">
            <w:r>
              <w:rPr>
                <w:webHidden/>
                <w:rStyle w:val="IndexLink"/>
              </w:rPr>
              <w:t>14 AXI4 Job Adapter</w:t>
              <w:tab/>
              <w:t>62</w:t>
            </w:r>
          </w:hyperlink>
        </w:p>
        <w:p>
          <w:pPr>
            <w:pStyle w:val="TOC2"/>
            <w:tabs>
              <w:tab w:val="clear" w:pos="9077"/>
              <w:tab w:val="right" w:pos="9359" w:leader="dot"/>
            </w:tabs>
            <w:rPr/>
          </w:pPr>
          <w:hyperlink w:anchor="__RefHeading___Toc8345_3978023616">
            <w:r>
              <w:rPr>
                <w:webHidden/>
                <w:rStyle w:val="IndexLink"/>
              </w:rPr>
              <w:t>14.1 Job interface</w:t>
              <w:tab/>
              <w:t>63</w:t>
            </w:r>
          </w:hyperlink>
        </w:p>
        <w:p>
          <w:pPr>
            <w:pStyle w:val="TOC2"/>
            <w:tabs>
              <w:tab w:val="clear" w:pos="9077"/>
              <w:tab w:val="right" w:pos="9359" w:leader="dot"/>
            </w:tabs>
            <w:rPr/>
          </w:pPr>
          <w:hyperlink w:anchor="__RefHeading___Toc8347_3978023616">
            <w:r>
              <w:rPr>
                <w:webHidden/>
                <w:rStyle w:val="IndexLink"/>
              </w:rPr>
              <w:t>14.2 AXI4 master ports</w:t>
              <w:tab/>
              <w:t>64</w:t>
            </w:r>
          </w:hyperlink>
        </w:p>
        <w:p>
          <w:pPr>
            <w:pStyle w:val="TOC2"/>
            <w:tabs>
              <w:tab w:val="clear" w:pos="9077"/>
              <w:tab w:val="right" w:pos="9359" w:leader="dot"/>
            </w:tabs>
            <w:rPr/>
          </w:pPr>
          <w:hyperlink w:anchor="__RefHeading___Toc8349_3978023616">
            <w:r>
              <w:rPr>
                <w:webHidden/>
                <w:rStyle w:val="IndexLink"/>
              </w:rPr>
              <w:t>14.3 Parameters</w:t>
              <w:tab/>
              <w:t>65</w:t>
            </w:r>
          </w:hyperlink>
        </w:p>
        <w:p>
          <w:pPr>
            <w:pStyle w:val="TOC2"/>
            <w:tabs>
              <w:tab w:val="clear" w:pos="9077"/>
              <w:tab w:val="right" w:pos="9359" w:leader="dot"/>
            </w:tabs>
            <w:rPr/>
          </w:pPr>
          <w:hyperlink w:anchor="__RefHeading___Toc8351_3978023616">
            <w:r>
              <w:rPr>
                <w:webHidden/>
                <w:rStyle w:val="IndexLink"/>
              </w:rPr>
              <w:t>14.4 Behaviour</w:t>
              <w:tab/>
              <w:t>66</w:t>
            </w:r>
          </w:hyperlink>
        </w:p>
        <w:p>
          <w:pPr>
            <w:pStyle w:val="TOC1"/>
            <w:tabs>
              <w:tab w:val="clear" w:pos="9360"/>
              <w:tab w:val="right" w:pos="9359" w:leader="dot"/>
            </w:tabs>
            <w:rPr/>
          </w:pPr>
          <w:hyperlink w:anchor="__RefHeading___Toc8353_3978023616">
            <w:r>
              <w:rPr>
                <w:webHidden/>
                <w:rStyle w:val="IndexLink"/>
              </w:rPr>
              <w:t>15 Register Block</w:t>
              <w:tab/>
              <w:t>67</w:t>
            </w:r>
          </w:hyperlink>
        </w:p>
        <w:p>
          <w:pPr>
            <w:pStyle w:val="TOC1"/>
            <w:tabs>
              <w:tab w:val="clear" w:pos="9360"/>
              <w:tab w:val="right" w:pos="9359" w:leader="dot"/>
            </w:tabs>
            <w:rPr/>
          </w:pPr>
          <w:hyperlink w:anchor="__RefHeading___Toc8355_3978023616">
            <w:r>
              <w:rPr>
                <w:webHidden/>
                <w:rStyle w:val="IndexLink"/>
              </w:rPr>
              <w:t>16 Clock and Reset</w:t>
              <w:tab/>
              <w:t>69</w:t>
            </w:r>
          </w:hyperlink>
        </w:p>
        <w:p>
          <w:pPr>
            <w:pStyle w:val="TOC2"/>
            <w:tabs>
              <w:tab w:val="clear" w:pos="9077"/>
              <w:tab w:val="right" w:pos="9359" w:leader="dot"/>
            </w:tabs>
            <w:rPr/>
          </w:pPr>
          <w:hyperlink w:anchor="__RefHeading___Toc8357_3978023616">
            <w:r>
              <w:rPr>
                <w:webHidden/>
                <w:rStyle w:val="IndexLink"/>
              </w:rPr>
              <w:t>16.1 Single clock</w:t>
              <w:tab/>
              <w:t>69</w:t>
            </w:r>
          </w:hyperlink>
        </w:p>
        <w:p>
          <w:pPr>
            <w:pStyle w:val="TOC2"/>
            <w:tabs>
              <w:tab w:val="clear" w:pos="9077"/>
              <w:tab w:val="right" w:pos="9359" w:leader="dot"/>
            </w:tabs>
            <w:rPr/>
          </w:pPr>
          <w:hyperlink w:anchor="__RefHeading___Toc8359_3978023616">
            <w:r>
              <w:rPr>
                <w:webHidden/>
                <w:rStyle w:val="IndexLink"/>
              </w:rPr>
              <w:t>16.2 Reset</w:t>
              <w:tab/>
              <w:t>70</w:t>
            </w:r>
          </w:hyperlink>
        </w:p>
        <w:p>
          <w:pPr>
            <w:pStyle w:val="TOC2"/>
            <w:tabs>
              <w:tab w:val="clear" w:pos="9077"/>
              <w:tab w:val="right" w:pos="9359" w:leader="dot"/>
            </w:tabs>
            <w:rPr/>
          </w:pPr>
          <w:hyperlink w:anchor="__RefHeading___Toc8361_3978023616">
            <w:r>
              <w:rPr>
                <w:webHidden/>
                <w:rStyle w:val="IndexLink"/>
              </w:rPr>
              <w:t>16.3 Clock gating</w:t>
              <w:tab/>
              <w:t>71</w:t>
            </w:r>
          </w:hyperlink>
        </w:p>
        <w:p>
          <w:pPr>
            <w:pStyle w:val="TOC2"/>
            <w:tabs>
              <w:tab w:val="clear" w:pos="9077"/>
              <w:tab w:val="right" w:pos="9359" w:leader="dot"/>
            </w:tabs>
            <w:rPr/>
          </w:pPr>
          <w:hyperlink w:anchor="__RefHeading___Toc8363_3978023616">
            <w:r>
              <w:rPr>
                <w:webHidden/>
                <w:rStyle w:val="IndexLink"/>
              </w:rPr>
              <w:t>16.4 Frequency</w:t>
              <w:tab/>
              <w:t>72</w:t>
            </w:r>
          </w:hyperlink>
        </w:p>
        <w:p>
          <w:pPr>
            <w:pStyle w:val="TOC1"/>
            <w:tabs>
              <w:tab w:val="clear" w:pos="9360"/>
              <w:tab w:val="right" w:pos="9359" w:leader="dot"/>
            </w:tabs>
            <w:rPr/>
          </w:pPr>
          <w:hyperlink w:anchor="__RefHeading___Toc8365_3978023616">
            <w:r>
              <w:rPr>
                <w:webHidden/>
                <w:rStyle w:val="IndexLink"/>
              </w:rPr>
              <w:t>17 Throughput</w:t>
              <w:tab/>
              <w:t>73</w:t>
            </w:r>
          </w:hyperlink>
        </w:p>
        <w:p>
          <w:pPr>
            <w:pStyle w:val="TOC2"/>
            <w:tabs>
              <w:tab w:val="clear" w:pos="9077"/>
              <w:tab w:val="right" w:pos="9359" w:leader="dot"/>
            </w:tabs>
            <w:rPr/>
          </w:pPr>
          <w:hyperlink w:anchor="__RefHeading___Toc8367_3978023616">
            <w:r>
              <w:rPr>
                <w:webHidden/>
                <w:rStyle w:val="IndexLink"/>
              </w:rPr>
              <w:t>17.1 Sustained rate</w:t>
              <w:tab/>
              <w:t>74</w:t>
            </w:r>
          </w:hyperlink>
        </w:p>
        <w:p>
          <w:pPr>
            <w:pStyle w:val="TOC2"/>
            <w:tabs>
              <w:tab w:val="clear" w:pos="9077"/>
              <w:tab w:val="right" w:pos="9359" w:leader="dot"/>
            </w:tabs>
            <w:rPr/>
          </w:pPr>
          <w:hyperlink w:anchor="__RefHeading___Toc8369_3978023616">
            <w:r>
              <w:rPr>
                <w:webHidden/>
                <w:rStyle w:val="IndexLink"/>
              </w:rPr>
              <w:t>17.2 What scales with S</w:t>
              <w:tab/>
              <w:t>75</w:t>
            </w:r>
          </w:hyperlink>
        </w:p>
        <w:p>
          <w:pPr>
            <w:pStyle w:val="TOC1"/>
            <w:tabs>
              <w:tab w:val="clear" w:pos="9360"/>
              <w:tab w:val="right" w:pos="9359" w:leader="dot"/>
            </w:tabs>
            <w:rPr/>
          </w:pPr>
          <w:hyperlink w:anchor="__RefHeading___Toc8371_3978023616">
            <w:r>
              <w:rPr>
                <w:webHidden/>
                <w:rStyle w:val="IndexLink"/>
              </w:rPr>
              <w:t>18 Latency</w:t>
              <w:tab/>
              <w:t>76</w:t>
            </w:r>
          </w:hyperlink>
        </w:p>
        <w:p>
          <w:pPr>
            <w:pStyle w:val="TOC2"/>
            <w:tabs>
              <w:tab w:val="clear" w:pos="9077"/>
              <w:tab w:val="right" w:pos="9359" w:leader="dot"/>
            </w:tabs>
            <w:rPr/>
          </w:pPr>
          <w:hyperlink w:anchor="__RefHeading___Toc8373_3978023616">
            <w:r>
              <w:rPr>
                <w:webHidden/>
                <w:rStyle w:val="IndexLink"/>
              </w:rPr>
              <w:t>18.1 Encoder</w:t>
              <w:tab/>
              <w:t>77</w:t>
            </w:r>
          </w:hyperlink>
        </w:p>
        <w:p>
          <w:pPr>
            <w:pStyle w:val="TOC2"/>
            <w:tabs>
              <w:tab w:val="clear" w:pos="9077"/>
              <w:tab w:val="right" w:pos="9359" w:leader="dot"/>
            </w:tabs>
            <w:rPr/>
          </w:pPr>
          <w:hyperlink w:anchor="__RefHeading___Toc8375_3978023616">
            <w:r>
              <w:rPr>
                <w:webHidden/>
                <w:rStyle w:val="IndexLink"/>
              </w:rPr>
              <w:t>18.2 Decoder</w:t>
              <w:tab/>
              <w:t>78</w:t>
            </w:r>
          </w:hyperlink>
        </w:p>
        <w:p>
          <w:pPr>
            <w:pStyle w:val="TOC2"/>
            <w:tabs>
              <w:tab w:val="clear" w:pos="9077"/>
              <w:tab w:val="right" w:pos="9359" w:leader="dot"/>
            </w:tabs>
            <w:rPr/>
          </w:pPr>
          <w:hyperlink w:anchor="__RefHeading___Toc8377_3978023616">
            <w:r>
              <w:rPr>
                <w:webHidden/>
                <w:rStyle w:val="IndexLink"/>
              </w:rPr>
              <w:t>18.3 Buffer sizing</w:t>
              <w:tab/>
              <w:t>79</w:t>
            </w:r>
          </w:hyperlink>
        </w:p>
        <w:p>
          <w:pPr>
            <w:pStyle w:val="TOC1"/>
            <w:tabs>
              <w:tab w:val="clear" w:pos="9360"/>
              <w:tab w:val="right" w:pos="9359" w:leader="dot"/>
            </w:tabs>
            <w:rPr/>
          </w:pPr>
          <w:hyperlink w:anchor="__RefHeading___Toc8379_3978023616">
            <w:r>
              <w:rPr>
                <w:webHidden/>
                <w:rStyle w:val="IndexLink"/>
              </w:rPr>
              <w:t>19 Resources</w:t>
              <w:tab/>
              <w:t>80</w:t>
            </w:r>
          </w:hyperlink>
        </w:p>
        <w:p>
          <w:pPr>
            <w:pStyle w:val="TOC2"/>
            <w:tabs>
              <w:tab w:val="clear" w:pos="9077"/>
              <w:tab w:val="right" w:pos="9359" w:leader="dot"/>
            </w:tabs>
            <w:rPr/>
          </w:pPr>
          <w:hyperlink w:anchor="__RefHeading___Toc8381_3978023616">
            <w:r>
              <w:rPr>
                <w:webHidden/>
                <w:rStyle w:val="IndexLink"/>
              </w:rPr>
              <w:t>19.1 GF primitives per core, reference profile</w:t>
              <w:tab/>
              <w:t>81</w:t>
            </w:r>
          </w:hyperlink>
        </w:p>
        <w:p>
          <w:pPr>
            <w:pStyle w:val="TOC2"/>
            <w:tabs>
              <w:tab w:val="clear" w:pos="9077"/>
              <w:tab w:val="right" w:pos="9359" w:leader="dot"/>
            </w:tabs>
            <w:rPr/>
          </w:pPr>
          <w:hyperlink w:anchor="__RefHeading___Toc8383_3978023616">
            <w:r>
              <w:rPr>
                <w:webHidden/>
                <w:rStyle w:val="IndexLink"/>
              </w:rPr>
              <w:t>19.2 Storage</w:t>
              <w:tab/>
              <w:t>82</w:t>
            </w:r>
          </w:hyperlink>
        </w:p>
        <w:p>
          <w:pPr>
            <w:pStyle w:val="TOC2"/>
            <w:tabs>
              <w:tab w:val="clear" w:pos="9077"/>
              <w:tab w:val="right" w:pos="9359" w:leader="dot"/>
            </w:tabs>
            <w:rPr/>
          </w:pPr>
          <w:hyperlink w:anchor="__RefHeading___Toc8385_3978023616">
            <w:r>
              <w:rPr>
                <w:webHidden/>
                <w:rStyle w:val="IndexLink"/>
              </w:rPr>
              <w:t>19.3 Order of magnitude</w:t>
              <w:tab/>
              <w:t>83</w:t>
            </w:r>
          </w:hyperlink>
        </w:p>
        <w:p>
          <w:pPr>
            <w:pStyle w:val="TOC2"/>
            <w:tabs>
              <w:tab w:val="clear" w:pos="9077"/>
              <w:tab w:val="right" w:pos="9359" w:leader="dot"/>
            </w:tabs>
            <w:rPr/>
          </w:pPr>
          <w:hyperlink w:anchor="__RefHeading___Toc8387_3978023616">
            <w:r>
              <w:rPr>
                <w:webHidden/>
                <w:rStyle w:val="IndexLink"/>
              </w:rPr>
              <w:t>19.4 Scaling</w:t>
              <w:tab/>
              <w:t>84</w:t>
            </w:r>
          </w:hyperlink>
        </w:p>
        <w:p>
          <w:pPr>
            <w:pStyle w:val="TOC1"/>
            <w:tabs>
              <w:tab w:val="clear" w:pos="9360"/>
              <w:tab w:val="right" w:pos="9359" w:leader="dot"/>
            </w:tabs>
            <w:rPr/>
          </w:pPr>
          <w:hyperlink w:anchor="__RefHeading___Toc8389_3978023616">
            <w:r>
              <w:rPr>
                <w:webHidden/>
                <w:rStyle w:val="IndexLink"/>
              </w:rPr>
              <w:t>20 System Requirements</w:t>
              <w:tab/>
              <w:t>85</w:t>
            </w:r>
          </w:hyperlink>
        </w:p>
        <w:p>
          <w:pPr>
            <w:pStyle w:val="TOC2"/>
            <w:tabs>
              <w:tab w:val="clear" w:pos="9077"/>
              <w:tab w:val="right" w:pos="9359" w:leader="dot"/>
            </w:tabs>
            <w:rPr/>
          </w:pPr>
          <w:hyperlink w:anchor="__RefHeading___Toc8391_3978023616">
            <w:r>
              <w:rPr>
                <w:webHidden/>
                <w:rStyle w:val="IndexLink"/>
              </w:rPr>
              <w:t>20.1 The consumer provides</w:t>
              <w:tab/>
              <w:t>86</w:t>
            </w:r>
          </w:hyperlink>
        </w:p>
        <w:p>
          <w:pPr>
            <w:pStyle w:val="TOC2"/>
            <w:tabs>
              <w:tab w:val="clear" w:pos="9077"/>
              <w:tab w:val="right" w:pos="9359" w:leader="dot"/>
            </w:tabs>
            <w:rPr/>
          </w:pPr>
          <w:hyperlink w:anchor="__RefHeading___Toc8393_3978023616">
            <w:r>
              <w:rPr>
                <w:webHidden/>
                <w:rStyle w:val="IndexLink"/>
              </w:rPr>
              <w:t>20.2 The consumer gets</w:t>
              <w:tab/>
              <w:t>87</w:t>
            </w:r>
          </w:hyperlink>
        </w:p>
        <w:p>
          <w:pPr>
            <w:pStyle w:val="TOC2"/>
            <w:tabs>
              <w:tab w:val="clear" w:pos="9077"/>
              <w:tab w:val="right" w:pos="9359" w:leader="dot"/>
            </w:tabs>
            <w:rPr/>
          </w:pPr>
          <w:hyperlink w:anchor="__RefHeading___Toc8395_3978023616">
            <w:r>
              <w:rPr>
                <w:webHidden/>
                <w:rStyle w:val="IndexLink"/>
              </w:rPr>
              <w:t>20.3 Environment</w:t>
              <w:tab/>
              <w:t>88</w:t>
            </w:r>
          </w:hyperlink>
        </w:p>
        <w:p>
          <w:pPr>
            <w:pStyle w:val="TOC1"/>
            <w:tabs>
              <w:tab w:val="clear" w:pos="9360"/>
              <w:tab w:val="right" w:pos="9359" w:leader="dot"/>
            </w:tabs>
            <w:rPr/>
          </w:pPr>
          <w:hyperlink w:anchor="__RefHeading___Toc8397_3978023616">
            <w:r>
              <w:rPr>
                <w:webHidden/>
                <w:rStyle w:val="IndexLink"/>
              </w:rPr>
              <w:t>21 Parameter Configuration</w:t>
              <w:tab/>
              <w:t>89</w:t>
            </w:r>
          </w:hyperlink>
        </w:p>
        <w:p>
          <w:pPr>
            <w:pStyle w:val="TOC2"/>
            <w:tabs>
              <w:tab w:val="clear" w:pos="9077"/>
              <w:tab w:val="right" w:pos="9359" w:leader="dot"/>
            </w:tabs>
            <w:rPr/>
          </w:pPr>
          <w:hyperlink w:anchor="__RefHeading___Toc8399_3978023616">
            <w:r>
              <w:rPr>
                <w:webHidden/>
                <w:rStyle w:val="IndexLink"/>
              </w:rPr>
              <w:t>21.1 Code</w:t>
              <w:tab/>
              <w:t>90</w:t>
            </w:r>
          </w:hyperlink>
        </w:p>
        <w:p>
          <w:pPr>
            <w:pStyle w:val="TOC2"/>
            <w:tabs>
              <w:tab w:val="clear" w:pos="9077"/>
              <w:tab w:val="right" w:pos="9359" w:leader="dot"/>
            </w:tabs>
            <w:rPr/>
          </w:pPr>
          <w:hyperlink w:anchor="__RefHeading___Toc8401_3978023616">
            <w:r>
              <w:rPr>
                <w:webHidden/>
                <w:rStyle w:val="IndexLink"/>
              </w:rPr>
              <w:t>21.2 Interface</w:t>
              <w:tab/>
              <w:t>92</w:t>
            </w:r>
          </w:hyperlink>
        </w:p>
        <w:p>
          <w:pPr>
            <w:pStyle w:val="TOC2"/>
            <w:tabs>
              <w:tab w:val="clear" w:pos="9077"/>
              <w:tab w:val="right" w:pos="9359" w:leader="dot"/>
            </w:tabs>
            <w:rPr/>
          </w:pPr>
          <w:hyperlink w:anchor="__RefHeading___Toc8403_3978023616">
            <w:r>
              <w:rPr>
                <w:webHidden/>
                <w:rStyle w:val="IndexLink"/>
              </w:rPr>
              <w:t>21.3 Open decisions in one place</w:t>
              <w:tab/>
              <w:t>93</w:t>
            </w:r>
          </w:hyperlink>
        </w:p>
        <w:p>
          <w:pPr>
            <w:pStyle w:val="TOC1"/>
            <w:tabs>
              <w:tab w:val="clear" w:pos="9360"/>
              <w:tab w:val="right" w:pos="9359" w:leader="dot"/>
            </w:tabs>
            <w:rPr/>
          </w:pPr>
          <w:hyperlink w:anchor="__RefHeading___Toc8405_3978023616">
            <w:r>
              <w:rPr>
                <w:webHidden/>
                <w:rStyle w:val="IndexLink"/>
              </w:rPr>
              <w:t>22 Candidate Profiles</w:t>
              <w:tab/>
              <w:t>94</w:t>
            </w:r>
          </w:hyperlink>
        </w:p>
        <w:p>
          <w:pPr>
            <w:pStyle w:val="TOC1"/>
            <w:tabs>
              <w:tab w:val="clear" w:pos="9360"/>
              <w:tab w:val="right" w:pos="9359" w:leader="dot"/>
            </w:tabs>
            <w:rPr/>
          </w:pPr>
          <w:hyperlink w:anchor="__RefHeading___Toc8407_3978023616">
            <w:r>
              <w:rPr>
                <w:webHidden/>
                <w:rStyle w:val="IndexLink"/>
              </w:rPr>
              <w:t>23 Verification Strategy</w:t>
              <w:tab/>
              <w:t>96</w:t>
            </w:r>
          </w:hyperlink>
        </w:p>
        <w:p>
          <w:pPr>
            <w:pStyle w:val="TOC2"/>
            <w:tabs>
              <w:tab w:val="clear" w:pos="9077"/>
              <w:tab w:val="right" w:pos="9359" w:leader="dot"/>
            </w:tabs>
            <w:rPr/>
          </w:pPr>
          <w:hyperlink w:anchor="__RefHeading___Toc8409_3978023616">
            <w:r>
              <w:rPr>
                <w:webHidden/>
                <w:rStyle w:val="IndexLink"/>
              </w:rPr>
              <w:t>23.1 Golden model</w:t>
              <w:tab/>
              <w:t>96</w:t>
            </w:r>
          </w:hyperlink>
        </w:p>
        <w:p>
          <w:pPr>
            <w:pStyle w:val="TOC2"/>
            <w:tabs>
              <w:tab w:val="clear" w:pos="9077"/>
              <w:tab w:val="right" w:pos="9359" w:leader="dot"/>
            </w:tabs>
            <w:rPr/>
          </w:pPr>
          <w:hyperlink w:anchor="__RefHeading___Toc8411_3978023616">
            <w:r>
              <w:rPr>
                <w:webHidden/>
                <w:rStyle w:val="IndexLink"/>
              </w:rPr>
              <w:t>23.2 Test matrix</w:t>
              <w:tab/>
              <w:t>97</w:t>
            </w:r>
          </w:hyperlink>
        </w:p>
        <w:p>
          <w:pPr>
            <w:pStyle w:val="TOC2"/>
            <w:tabs>
              <w:tab w:val="clear" w:pos="9077"/>
              <w:tab w:val="right" w:pos="9359" w:leader="dot"/>
            </w:tabs>
            <w:rPr/>
          </w:pPr>
          <w:hyperlink w:anchor="__RefHeading___Toc8413_3978023616">
            <w:r>
              <w:rPr>
                <w:webHidden/>
                <w:rStyle w:val="IndexLink"/>
              </w:rPr>
              <w:t>23.3 Test structure</w:t>
              <w:tab/>
              <w:t>99</w:t>
            </w:r>
          </w:hyperlink>
        </w:p>
        <w:p>
          <w:pPr>
            <w:pStyle w:val="TOC2"/>
            <w:tabs>
              <w:tab w:val="clear" w:pos="9077"/>
              <w:tab w:val="right" w:pos="9359" w:leader="dot"/>
            </w:tabs>
            <w:rPr/>
          </w:pPr>
          <w:hyperlink w:anchor="__RefHeading___Toc8415_3978023616">
            <w:r>
              <w:rPr>
                <w:webHidden/>
                <w:rStyle w:val="IndexLink"/>
              </w:rPr>
              <w:t>23.4 Formal</w:t>
              <w:tab/>
              <w:t>100</w:t>
            </w:r>
          </w:hyperlink>
        </w:p>
        <w:p>
          <w:pPr>
            <w:pStyle w:val="TOC2"/>
            <w:tabs>
              <w:tab w:val="clear" w:pos="9077"/>
              <w:tab w:val="right" w:pos="9359" w:leader="dot"/>
            </w:tabs>
            <w:rPr/>
          </w:pPr>
          <w:hyperlink w:anchor="__RefHeading___Toc8417_3978023616">
            <w:r>
              <w:rPr>
                <w:webHidden/>
                <w:rStyle w:val="IndexLink"/>
              </w:rPr>
              <w:t>23.5 Coverage</w:t>
              <w:tab/>
              <w:t>101</w:t>
            </w:r>
          </w:hyperlink>
        </w:p>
        <w:p>
          <w:pPr>
            <w:pStyle w:val="TOC1"/>
            <w:tabs>
              <w:tab w:val="clear" w:pos="9360"/>
              <w:tab w:val="right" w:pos="9359" w:leader="dot"/>
            </w:tabs>
            <w:rPr/>
          </w:pPr>
          <w:hyperlink w:anchor="__RefHeading___Toc8419_3978023616">
            <w:r>
              <w:rPr>
                <w:webHidden/>
                <w:rStyle w:val="IndexLink"/>
              </w:rPr>
              <w:t>24 Synthesis and Implementation</w:t>
              <w:tab/>
              <w:t>102</w:t>
            </w:r>
          </w:hyperlink>
        </w:p>
        <w:p>
          <w:pPr>
            <w:pStyle w:val="TOC2"/>
            <w:tabs>
              <w:tab w:val="clear" w:pos="9077"/>
              <w:tab w:val="right" w:pos="9359" w:leader="dot"/>
            </w:tabs>
            <w:rPr/>
          </w:pPr>
          <w:hyperlink w:anchor="__RefHeading___Toc8421_3978023616">
            <w:r>
              <w:rPr>
                <w:webHidden/>
                <w:rStyle w:val="IndexLink"/>
              </w:rPr>
              <w:t>24.1 Characterisation plan</w:t>
              <w:tab/>
              <w:t>102</w:t>
            </w:r>
          </w:hyperlink>
        </w:p>
        <w:p>
          <w:pPr>
            <w:pStyle w:val="TOC2"/>
            <w:tabs>
              <w:tab w:val="clear" w:pos="9077"/>
              <w:tab w:val="right" w:pos="9359" w:leader="dot"/>
            </w:tabs>
            <w:rPr/>
          </w:pPr>
          <w:hyperlink w:anchor="__RefHeading___Toc8423_3978023616">
            <w:r>
              <w:rPr>
                <w:webHidden/>
                <w:rStyle w:val="IndexLink"/>
              </w:rPr>
              <w:t>24.2 Implementation notes</w:t>
              <w:tab/>
              <w:t>103</w:t>
            </w:r>
          </w:hyperlink>
          <w:r>
            <w:rPr>
              <w:rStyle w:val="IndexLink"/>
            </w:rPr>
            <w:fldChar w:fldCharType="end"/>
          </w:r>
        </w:p>
      </w:sdtContent>
    </w:sdt>
    <w:p>
      <w:pPr>
        <w:pStyle w:val="Normal"/>
        <w:rPr/>
      </w:pPr>
      <w:r>
        <w:rPr/>
      </w:r>
      <w:bookmarkStart w:id="0" w:name="reed-solomon-has-index"/>
      <w:bookmarkStart w:id="1" w:name="reed-solomon-has-index"/>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Where_the_codec_sits">
        <w:r>
          <w:rPr>
            <w:rStyle w:val="ListLabel1"/>
            <w:color w:val="000000"/>
            <w:sz w:val="24"/>
          </w:rPr>
          <w:t>Figure 2.1: Where the codec sits</w:t>
        </w:r>
        <w:r>
          <w:rPr>
            <w:rStyle w:val="ListLabel1"/>
          </w:rPr>
          <w:tab/>
        </w:r>
        <w:r>
          <w:rPr>
            <w:rStyle w:val="ListLabel1"/>
          </w:rPr>
          <w:fldChar w:fldCharType="begin"/>
        </w:r>
        <w:r>
          <w:rPr>
            <w:rStyle w:val="ListLabel1"/>
          </w:rPr>
          <w:instrText xml:space="preserve"> PAGEREF _Fig_1_Where_the_codec_sits \h </w:instrText>
        </w:r>
        <w:r>
          <w:rPr>
            <w:rStyle w:val="ListLabel1"/>
          </w:rPr>
          <w:fldChar w:fldCharType="separate"/>
        </w:r>
        <w:r>
          <w:rPr>
            <w:rStyle w:val="ListLabel1"/>
          </w:rPr>
          <w:t>34</w:t>
        </w:r>
        <w:r>
          <w:rPr>
            <w:rStyle w:val="ListLabel1"/>
          </w:rPr>
          <w:fldChar w:fldCharType="end"/>
        </w:r>
      </w:hyperlink>
    </w:p>
    <w:p>
      <w:pPr>
        <w:pStyle w:val="Normal"/>
        <w:tabs>
          <w:tab w:val="clear" w:pos="720"/>
          <w:tab w:val="right" w:pos="9360" w:leader="dot"/>
        </w:tabs>
        <w:spacing w:before="0" w:after="0"/>
        <w:rPr/>
      </w:pPr>
      <w:hyperlink w:anchor="_Fig_2_Codec_block_diagram">
        <w:r>
          <w:rPr>
            <w:rStyle w:val="ListLabel1"/>
            <w:color w:val="000000"/>
            <w:sz w:val="24"/>
          </w:rPr>
          <w:t>Figure 3.1: Codec block diagram</w:t>
        </w:r>
        <w:r>
          <w:rPr>
            <w:rStyle w:val="ListLabel1"/>
          </w:rPr>
          <w:tab/>
        </w:r>
        <w:r>
          <w:rPr>
            <w:rStyle w:val="ListLabel1"/>
          </w:rPr>
          <w:fldChar w:fldCharType="begin"/>
        </w:r>
        <w:r>
          <w:rPr>
            <w:rStyle w:val="ListLabel1"/>
          </w:rPr>
          <w:instrText xml:space="preserve"> PAGEREF _Fig_2_Codec_block_diagram \h </w:instrText>
        </w:r>
        <w:r>
          <w:rPr>
            <w:rStyle w:val="ListLabel1"/>
          </w:rPr>
          <w:fldChar w:fldCharType="separate"/>
        </w:r>
        <w:r>
          <w:rPr>
            <w:rStyle w:val="ListLabel1"/>
          </w:rPr>
          <w:t>38</w:t>
        </w:r>
        <w:r>
          <w:rPr>
            <w:rStyle w:val="ListLabel1"/>
          </w:rPr>
          <w:fldChar w:fldCharType="end"/>
        </w:r>
      </w:hyperlink>
    </w:p>
    <w:p>
      <w:pPr>
        <w:pStyle w:val="Normal"/>
        <w:tabs>
          <w:tab w:val="clear" w:pos="720"/>
          <w:tab w:val="right" w:pos="9360" w:leader="dot"/>
        </w:tabs>
        <w:spacing w:before="0" w:after="0"/>
        <w:rPr/>
      </w:pPr>
      <w:hyperlink w:anchor="_Fig_3_Decoder_timeline__on">
        <w:r>
          <w:rPr>
            <w:rStyle w:val="ListLabel1"/>
            <w:color w:val="000000"/>
            <w:sz w:val="24"/>
          </w:rPr>
          <w:t>Figure 3.2: Decoder timeline, one symbol per cycle</w:t>
        </w:r>
        <w:r>
          <w:rPr>
            <w:rStyle w:val="ListLabel1"/>
          </w:rPr>
          <w:tab/>
        </w:r>
        <w:r>
          <w:rPr>
            <w:rStyle w:val="ListLabel1"/>
          </w:rPr>
          <w:fldChar w:fldCharType="begin"/>
        </w:r>
        <w:r>
          <w:rPr>
            <w:rStyle w:val="ListLabel1"/>
          </w:rPr>
          <w:instrText xml:space="preserve"> PAGEREF _Fig_3_Decoder_timeline__on \h </w:instrText>
        </w:r>
        <w:r>
          <w:rPr>
            <w:rStyle w:val="ListLabel1"/>
          </w:rPr>
          <w:fldChar w:fldCharType="separate"/>
        </w:r>
        <w:r>
          <w:rPr>
            <w:rStyle w:val="ListLabel1"/>
          </w:rPr>
          <w:t>45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Related_d">
        <w:r>
          <w:rPr>
            <w:rStyle w:val="ListLabel1"/>
            <w:color w:val="000000"/>
            <w:sz w:val="24"/>
          </w:rPr>
          <w:t>Table 1: Table 0.1: Related documents</w:t>
        </w:r>
        <w:r>
          <w:rPr>
            <w:rStyle w:val="ListLabel1"/>
          </w:rPr>
          <w:tab/>
        </w:r>
        <w:r>
          <w:rPr>
            <w:rStyle w:val="ListLabel1"/>
          </w:rPr>
          <w:fldChar w:fldCharType="begin"/>
        </w:r>
        <w:r>
          <w:rPr>
            <w:rStyle w:val="ListLabel1"/>
          </w:rPr>
          <w:instrText xml:space="preserve"> PAGEREF _Tab_1_Table_0_1__Related_d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2_Table_1_1__Definitio">
        <w:r>
          <w:rPr>
            <w:rStyle w:val="ListLabel1"/>
            <w:color w:val="000000"/>
            <w:sz w:val="24"/>
          </w:rPr>
          <w:t>Table 2: Table 1.1: Definitions and acronyms</w:t>
        </w:r>
        <w:r>
          <w:rPr>
            <w:rStyle w:val="ListLabel1"/>
          </w:rPr>
          <w:tab/>
        </w:r>
        <w:r>
          <w:rPr>
            <w:rStyle w:val="ListLabel1"/>
          </w:rPr>
          <w:fldChar w:fldCharType="begin"/>
        </w:r>
        <w:r>
          <w:rPr>
            <w:rStyle w:val="ListLabel1"/>
          </w:rPr>
          <w:instrText xml:space="preserve"> PAGEREF _Tab_2_Table_1_1__Definitio \h </w:instrText>
        </w:r>
        <w:r>
          <w:rPr>
            <w:rStyle w:val="ListLabel1"/>
          </w:rPr>
          <w:fldChar w:fldCharType="separate"/>
        </w:r>
        <w:r>
          <w:rPr>
            <w:rStyle w:val="ListLabel1"/>
          </w:rPr>
          <w:t>22</w:t>
        </w:r>
        <w:r>
          <w:rPr>
            <w:rStyle w:val="ListLabel1"/>
          </w:rPr>
          <w:fldChar w:fldCharType="end"/>
        </w:r>
      </w:hyperlink>
    </w:p>
    <w:p>
      <w:pPr>
        <w:pStyle w:val="Normal"/>
        <w:tabs>
          <w:tab w:val="clear" w:pos="720"/>
          <w:tab w:val="right" w:pos="9360" w:leader="dot"/>
        </w:tabs>
        <w:spacing w:before="0" w:after="0"/>
        <w:rPr/>
      </w:pPr>
      <w:hyperlink w:anchor="_Tab_3_Table_2_1__Use_cases">
        <w:r>
          <w:rPr>
            <w:rStyle w:val="ListLabel1"/>
            <w:color w:val="000000"/>
            <w:sz w:val="24"/>
          </w:rPr>
          <w:t>Table 3: Table 2.1: Use cases and the profile and adapters each implies</w:t>
        </w:r>
        <w:r>
          <w:rPr>
            <w:rStyle w:val="ListLabel1"/>
          </w:rPr>
          <w:tab/>
        </w:r>
        <w:r>
          <w:rPr>
            <w:rStyle w:val="ListLabel1"/>
          </w:rPr>
          <w:fldChar w:fldCharType="begin"/>
        </w:r>
        <w:r>
          <w:rPr>
            <w:rStyle w:val="ListLabel1"/>
          </w:rPr>
          <w:instrText xml:space="preserve"> PAGEREF _Tab_3_Table_2_1__Use_cases \h </w:instrText>
        </w:r>
        <w:r>
          <w:rPr>
            <w:rStyle w:val="ListLabel1"/>
          </w:rPr>
          <w:fldChar w:fldCharType="separate"/>
        </w:r>
        <w:r>
          <w:rPr>
            <w:rStyle w:val="ListLabel1"/>
          </w:rPr>
          <w:t>29</w:t>
        </w:r>
        <w:r>
          <w:rPr>
            <w:rStyle w:val="ListLabel1"/>
          </w:rPr>
          <w:fldChar w:fldCharType="end"/>
        </w:r>
      </w:hyperlink>
    </w:p>
    <w:p>
      <w:pPr>
        <w:pStyle w:val="Normal"/>
        <w:tabs>
          <w:tab w:val="clear" w:pos="720"/>
          <w:tab w:val="right" w:pos="9360" w:leader="dot"/>
        </w:tabs>
        <w:spacing w:before="0" w:after="0"/>
        <w:rPr/>
      </w:pPr>
      <w:hyperlink w:anchor="_Tab_4_Table_2_2__Repositor">
        <w:r>
          <w:rPr>
            <w:rStyle w:val="ListLabel1"/>
            <w:color w:val="000000"/>
            <w:sz w:val="24"/>
          </w:rPr>
          <w:t>Table 4: Table 2.2: Repository dependencies</w:t>
        </w:r>
        <w:r>
          <w:rPr>
            <w:rStyle w:val="ListLabel1"/>
          </w:rPr>
          <w:tab/>
        </w:r>
        <w:r>
          <w:rPr>
            <w:rStyle w:val="ListLabel1"/>
          </w:rPr>
          <w:fldChar w:fldCharType="begin"/>
        </w:r>
        <w:r>
          <w:rPr>
            <w:rStyle w:val="ListLabel1"/>
          </w:rPr>
          <w:instrText xml:space="preserve"> PAGEREF _Tab_4_Table_2_2__Repositor \h </w:instrText>
        </w:r>
        <w:r>
          <w:rPr>
            <w:rStyle w:val="ListLabel1"/>
          </w:rPr>
          <w:fldChar w:fldCharType="separate"/>
        </w:r>
        <w:r>
          <w:rPr>
            <w:rStyle w:val="ListLabel1"/>
          </w:rPr>
          <w:t>37</w:t>
        </w:r>
        <w:r>
          <w:rPr>
            <w:rStyle w:val="ListLabel1"/>
          </w:rPr>
          <w:fldChar w:fldCharType="end"/>
        </w:r>
      </w:hyperlink>
    </w:p>
    <w:p>
      <w:pPr>
        <w:pStyle w:val="Normal"/>
        <w:tabs>
          <w:tab w:val="clear" w:pos="720"/>
          <w:tab w:val="right" w:pos="9360" w:leader="dot"/>
        </w:tabs>
        <w:spacing w:before="0" w:after="0"/>
        <w:rPr/>
      </w:pPr>
      <w:hyperlink w:anchor="_Tab_5_Table_3_1__The_two_k">
        <w:r>
          <w:rPr>
            <w:rStyle w:val="ListLabel1"/>
            <w:color w:val="000000"/>
            <w:sz w:val="24"/>
          </w:rPr>
          <w:t>Table 5: Table 3.1: The two key-equation solvers</w:t>
        </w:r>
        <w:r>
          <w:rPr>
            <w:rStyle w:val="ListLabel1"/>
          </w:rPr>
          <w:tab/>
        </w:r>
        <w:r>
          <w:rPr>
            <w:rStyle w:val="ListLabel1"/>
          </w:rPr>
          <w:fldChar w:fldCharType="begin"/>
        </w:r>
        <w:r>
          <w:rPr>
            <w:rStyle w:val="ListLabel1"/>
          </w:rPr>
          <w:instrText xml:space="preserve"> PAGEREF _Tab_5_Table_3_1__The_two_k \h </w:instrText>
        </w:r>
        <w:r>
          <w:rPr>
            <w:rStyle w:val="ListLabel1"/>
          </w:rPr>
          <w:fldChar w:fldCharType="separate"/>
        </w:r>
        <w:r>
          <w:rPr>
            <w:rStyle w:val="ListLabel1"/>
          </w:rPr>
          <w:t>49</w:t>
        </w:r>
        <w:r>
          <w:rPr>
            <w:rStyle w:val="ListLabel1"/>
          </w:rPr>
          <w:fldChar w:fldCharType="end"/>
        </w:r>
      </w:hyperlink>
    </w:p>
    <w:p>
      <w:pPr>
        <w:pStyle w:val="Normal"/>
        <w:tabs>
          <w:tab w:val="clear" w:pos="720"/>
          <w:tab w:val="right" w:pos="9360" w:leader="dot"/>
        </w:tabs>
        <w:spacing w:before="0" w:after="0"/>
        <w:rPr/>
      </w:pPr>
      <w:hyperlink w:anchor="_Tab_6_Table_4_1__Clock_and">
        <w:r>
          <w:rPr>
            <w:rStyle w:val="ListLabel1"/>
            <w:color w:val="000000"/>
            <w:sz w:val="24"/>
          </w:rPr>
          <w:t>Table 6: Table 4.1: Clock and reset</w:t>
        </w:r>
        <w:r>
          <w:rPr>
            <w:rStyle w:val="ListLabel1"/>
          </w:rPr>
          <w:tab/>
        </w:r>
        <w:r>
          <w:rPr>
            <w:rStyle w:val="ListLabel1"/>
          </w:rPr>
          <w:fldChar w:fldCharType="begin"/>
        </w:r>
        <w:r>
          <w:rPr>
            <w:rStyle w:val="ListLabel1"/>
          </w:rPr>
          <w:instrText xml:space="preserve"> PAGEREF _Tab_6_Table_4_1__Clock_and \h </w:instrText>
        </w:r>
        <w:r>
          <w:rPr>
            <w:rStyle w:val="ListLabel1"/>
          </w:rPr>
          <w:fldChar w:fldCharType="separate"/>
        </w:r>
        <w:r>
          <w:rPr>
            <w:rStyle w:val="ListLabel1"/>
          </w:rPr>
          <w:t>52</w:t>
        </w:r>
        <w:r>
          <w:rPr>
            <w:rStyle w:val="ListLabel1"/>
          </w:rPr>
          <w:fldChar w:fldCharType="end"/>
        </w:r>
      </w:hyperlink>
    </w:p>
    <w:p>
      <w:pPr>
        <w:pStyle w:val="Normal"/>
        <w:tabs>
          <w:tab w:val="clear" w:pos="720"/>
          <w:tab w:val="right" w:pos="9360" w:leader="dot"/>
        </w:tabs>
        <w:spacing w:before="0" w:after="0"/>
        <w:rPr/>
      </w:pPr>
      <w:hyperlink w:anchor="_Tab_7_Table_4_2__Encoder_c">
        <w:r>
          <w:rPr>
            <w:rStyle w:val="ListLabel1"/>
            <w:color w:val="000000"/>
            <w:sz w:val="24"/>
          </w:rPr>
          <w:t>Table 7: Table 4.2: Encoder core ports</w:t>
        </w:r>
        <w:r>
          <w:rPr>
            <w:rStyle w:val="ListLabel1"/>
          </w:rPr>
          <w:tab/>
        </w:r>
        <w:r>
          <w:rPr>
            <w:rStyle w:val="ListLabel1"/>
          </w:rPr>
          <w:fldChar w:fldCharType="begin"/>
        </w:r>
        <w:r>
          <w:rPr>
            <w:rStyle w:val="ListLabel1"/>
          </w:rPr>
          <w:instrText xml:space="preserve"> PAGEREF _Tab_7_Table_4_2__Encoder_c \h </w:instrText>
        </w:r>
        <w:r>
          <w:rPr>
            <w:rStyle w:val="ListLabel1"/>
          </w:rPr>
          <w:fldChar w:fldCharType="separate"/>
        </w:r>
        <w:r>
          <w:rPr>
            <w:rStyle w:val="ListLabel1"/>
          </w:rPr>
          <w:t>53</w:t>
        </w:r>
        <w:r>
          <w:rPr>
            <w:rStyle w:val="ListLabel1"/>
          </w:rPr>
          <w:fldChar w:fldCharType="end"/>
        </w:r>
      </w:hyperlink>
    </w:p>
    <w:p>
      <w:pPr>
        <w:pStyle w:val="Normal"/>
        <w:tabs>
          <w:tab w:val="clear" w:pos="720"/>
          <w:tab w:val="right" w:pos="9360" w:leader="dot"/>
        </w:tabs>
        <w:spacing w:before="0" w:after="0"/>
        <w:rPr/>
      </w:pPr>
      <w:hyperlink w:anchor="_Tab_8_Table_4_3__Decoder_c">
        <w:r>
          <w:rPr>
            <w:rStyle w:val="ListLabel1"/>
            <w:color w:val="000000"/>
            <w:sz w:val="24"/>
          </w:rPr>
          <w:t>Table 8: Table 4.3: Decoder core ports</w:t>
        </w:r>
        <w:r>
          <w:rPr>
            <w:rStyle w:val="ListLabel1"/>
          </w:rPr>
          <w:tab/>
        </w:r>
        <w:r>
          <w:rPr>
            <w:rStyle w:val="ListLabel1"/>
          </w:rPr>
          <w:fldChar w:fldCharType="begin"/>
        </w:r>
        <w:r>
          <w:rPr>
            <w:rStyle w:val="ListLabel1"/>
          </w:rPr>
          <w:instrText xml:space="preserve"> PAGEREF _Tab_8_Table_4_3__Decoder_c \h </w:instrText>
        </w:r>
        <w:r>
          <w:rPr>
            <w:rStyle w:val="ListLabel1"/>
          </w:rPr>
          <w:fldChar w:fldCharType="separate"/>
        </w:r>
        <w:r>
          <w:rPr>
            <w:rStyle w:val="ListLabel1"/>
          </w:rPr>
          <w:t>55</w:t>
        </w:r>
        <w:r>
          <w:rPr>
            <w:rStyle w:val="ListLabel1"/>
          </w:rPr>
          <w:fldChar w:fldCharType="end"/>
        </w:r>
      </w:hyperlink>
    </w:p>
    <w:p>
      <w:pPr>
        <w:pStyle w:val="Normal"/>
        <w:tabs>
          <w:tab w:val="clear" w:pos="720"/>
          <w:tab w:val="right" w:pos="9360" w:leader="dot"/>
        </w:tabs>
        <w:spacing w:before="0" w:after="0"/>
        <w:rPr/>
      </w:pPr>
      <w:hyperlink w:anchor="_Tab_9_Table_4_4__AXI_Strea">
        <w:r>
          <w:rPr>
            <w:rStyle w:val="ListLabel1"/>
            <w:color w:val="000000"/>
            <w:sz w:val="24"/>
          </w:rPr>
          <w:t>Table 9: Table 4.4: AXI-Stream mapping</w:t>
        </w:r>
        <w:r>
          <w:rPr>
            <w:rStyle w:val="ListLabel1"/>
          </w:rPr>
          <w:tab/>
        </w:r>
        <w:r>
          <w:rPr>
            <w:rStyle w:val="ListLabel1"/>
          </w:rPr>
          <w:fldChar w:fldCharType="begin"/>
        </w:r>
        <w:r>
          <w:rPr>
            <w:rStyle w:val="ListLabel1"/>
          </w:rPr>
          <w:instrText xml:space="preserve"> PAGEREF _Tab_9_Table_4_4__AXI_Strea \h </w:instrText>
        </w:r>
        <w:r>
          <w:rPr>
            <w:rStyle w:val="ListLabel1"/>
          </w:rPr>
          <w:fldChar w:fldCharType="separate"/>
        </w:r>
        <w:r>
          <w:rPr>
            <w:rStyle w:val="ListLabel1"/>
          </w:rPr>
          <w:t>59</w:t>
        </w:r>
        <w:r>
          <w:rPr>
            <w:rStyle w:val="ListLabel1"/>
          </w:rPr>
          <w:fldChar w:fldCharType="end"/>
        </w:r>
      </w:hyperlink>
    </w:p>
    <w:p>
      <w:pPr>
        <w:pStyle w:val="Normal"/>
        <w:tabs>
          <w:tab w:val="clear" w:pos="720"/>
          <w:tab w:val="right" w:pos="9360" w:leader="dot"/>
        </w:tabs>
        <w:spacing w:before="0" w:after="0"/>
        <w:rPr/>
      </w:pPr>
      <w:hyperlink w:anchor="_Tab_10_Table_4_5__AXI_Strea">
        <w:r>
          <w:rPr>
            <w:rStyle w:val="ListLabel1"/>
            <w:color w:val="000000"/>
            <w:sz w:val="24"/>
          </w:rPr>
          <w:t>Table 10: Table 4.5: AXI-Stream adapter parameters</w:t>
        </w:r>
        <w:r>
          <w:rPr>
            <w:rStyle w:val="ListLabel1"/>
          </w:rPr>
          <w:tab/>
        </w:r>
        <w:r>
          <w:rPr>
            <w:rStyle w:val="ListLabel1"/>
          </w:rPr>
          <w:fldChar w:fldCharType="begin"/>
        </w:r>
        <w:r>
          <w:rPr>
            <w:rStyle w:val="ListLabel1"/>
          </w:rPr>
          <w:instrText xml:space="preserve"> PAGEREF _Tab_10_Table_4_5__AXI_Strea \h </w:instrText>
        </w:r>
        <w:r>
          <w:rPr>
            <w:rStyle w:val="ListLabel1"/>
          </w:rPr>
          <w:fldChar w:fldCharType="separate"/>
        </w:r>
        <w:r>
          <w:rPr>
            <w:rStyle w:val="ListLabel1"/>
          </w:rPr>
          <w:t>60</w:t>
        </w:r>
        <w:r>
          <w:rPr>
            <w:rStyle w:val="ListLabel1"/>
          </w:rPr>
          <w:fldChar w:fldCharType="end"/>
        </w:r>
      </w:hyperlink>
    </w:p>
    <w:p>
      <w:pPr>
        <w:pStyle w:val="Normal"/>
        <w:tabs>
          <w:tab w:val="clear" w:pos="720"/>
          <w:tab w:val="right" w:pos="9360" w:leader="dot"/>
        </w:tabs>
        <w:spacing w:before="0" w:after="0"/>
        <w:rPr/>
      </w:pPr>
      <w:hyperlink w:anchor="_Tab_11_Table_4_6__Job_field">
        <w:r>
          <w:rPr>
            <w:rStyle w:val="ListLabel1"/>
            <w:color w:val="000000"/>
            <w:sz w:val="24"/>
          </w:rPr>
          <w:t>Table 11: Table 4.6: Job fields</w:t>
        </w:r>
        <w:r>
          <w:rPr>
            <w:rStyle w:val="ListLabel1"/>
          </w:rPr>
          <w:tab/>
        </w:r>
        <w:r>
          <w:rPr>
            <w:rStyle w:val="ListLabel1"/>
          </w:rPr>
          <w:fldChar w:fldCharType="begin"/>
        </w:r>
        <w:r>
          <w:rPr>
            <w:rStyle w:val="ListLabel1"/>
          </w:rPr>
          <w:instrText xml:space="preserve"> PAGEREF _Tab_11_Table_4_6__Job_field \h </w:instrText>
        </w:r>
        <w:r>
          <w:rPr>
            <w:rStyle w:val="ListLabel1"/>
          </w:rPr>
          <w:fldChar w:fldCharType="separate"/>
        </w:r>
        <w:r>
          <w:rPr>
            <w:rStyle w:val="ListLabel1"/>
          </w:rPr>
          <w:t>63</w:t>
        </w:r>
        <w:r>
          <w:rPr>
            <w:rStyle w:val="ListLabel1"/>
          </w:rPr>
          <w:fldChar w:fldCharType="end"/>
        </w:r>
      </w:hyperlink>
    </w:p>
    <w:p>
      <w:pPr>
        <w:pStyle w:val="Normal"/>
        <w:tabs>
          <w:tab w:val="clear" w:pos="720"/>
          <w:tab w:val="right" w:pos="9360" w:leader="dot"/>
        </w:tabs>
        <w:spacing w:before="0" w:after="0"/>
        <w:rPr/>
      </w:pPr>
      <w:hyperlink w:anchor="_Tab_12_Table_4_7__AXI4_job_">
        <w:r>
          <w:rPr>
            <w:rStyle w:val="ListLabel1"/>
            <w:color w:val="000000"/>
            <w:sz w:val="24"/>
          </w:rPr>
          <w:t>Table 12: Table 4.7: AXI4 job adapter parameters</w:t>
        </w:r>
        <w:r>
          <w:rPr>
            <w:rStyle w:val="ListLabel1"/>
          </w:rPr>
          <w:tab/>
        </w:r>
        <w:r>
          <w:rPr>
            <w:rStyle w:val="ListLabel1"/>
          </w:rPr>
          <w:fldChar w:fldCharType="begin"/>
        </w:r>
        <w:r>
          <w:rPr>
            <w:rStyle w:val="ListLabel1"/>
          </w:rPr>
          <w:instrText xml:space="preserve"> PAGEREF _Tab_12_Table_4_7__AXI4_job_ \h </w:instrText>
        </w:r>
        <w:r>
          <w:rPr>
            <w:rStyle w:val="ListLabel1"/>
          </w:rPr>
          <w:fldChar w:fldCharType="separate"/>
        </w:r>
        <w:r>
          <w:rPr>
            <w:rStyle w:val="ListLabel1"/>
          </w:rPr>
          <w:t>65</w:t>
        </w:r>
        <w:r>
          <w:rPr>
            <w:rStyle w:val="ListLabel1"/>
          </w:rPr>
          <w:fldChar w:fldCharType="end"/>
        </w:r>
      </w:hyperlink>
    </w:p>
    <w:p>
      <w:pPr>
        <w:pStyle w:val="Normal"/>
        <w:tabs>
          <w:tab w:val="clear" w:pos="720"/>
          <w:tab w:val="right" w:pos="9360" w:leader="dot"/>
        </w:tabs>
        <w:spacing w:before="0" w:after="0"/>
        <w:rPr/>
      </w:pPr>
      <w:hyperlink w:anchor="_Tab_13_Table_4_8__Register_">
        <w:r>
          <w:rPr>
            <w:rStyle w:val="ListLabel1"/>
            <w:color w:val="000000"/>
            <w:sz w:val="24"/>
          </w:rPr>
          <w:t>Table 13: Table 4.8: Register block outline</w:t>
        </w:r>
        <w:r>
          <w:rPr>
            <w:rStyle w:val="ListLabel1"/>
          </w:rPr>
          <w:tab/>
        </w:r>
        <w:r>
          <w:rPr>
            <w:rStyle w:val="ListLabel1"/>
          </w:rPr>
          <w:fldChar w:fldCharType="begin"/>
        </w:r>
        <w:r>
          <w:rPr>
            <w:rStyle w:val="ListLabel1"/>
          </w:rPr>
          <w:instrText xml:space="preserve"> PAGEREF _Tab_13_Table_4_8__Register_ \h </w:instrText>
        </w:r>
        <w:r>
          <w:rPr>
            <w:rStyle w:val="ListLabel1"/>
          </w:rPr>
          <w:fldChar w:fldCharType="separate"/>
        </w:r>
        <w:r>
          <w:rPr>
            <w:rStyle w:val="ListLabel1"/>
          </w:rPr>
          <w:t>67</w:t>
        </w:r>
        <w:r>
          <w:rPr>
            <w:rStyle w:val="ListLabel1"/>
          </w:rPr>
          <w:fldChar w:fldCharType="end"/>
        </w:r>
      </w:hyperlink>
    </w:p>
    <w:p>
      <w:pPr>
        <w:pStyle w:val="Normal"/>
        <w:tabs>
          <w:tab w:val="clear" w:pos="720"/>
          <w:tab w:val="right" w:pos="9360" w:leader="dot"/>
        </w:tabs>
        <w:spacing w:before="0" w:after="0"/>
        <w:rPr/>
      </w:pPr>
      <w:hyperlink w:anchor="_Tab_14_Table_5_1__Sustained">
        <w:r>
          <w:rPr>
            <w:rStyle w:val="ListLabel1"/>
            <w:color w:val="000000"/>
            <w:sz w:val="24"/>
          </w:rPr>
          <w:t>Table 14: Table 5.1: Sustained throughput</w:t>
        </w:r>
        <w:r>
          <w:rPr>
            <w:rStyle w:val="ListLabel1"/>
          </w:rPr>
          <w:tab/>
        </w:r>
        <w:r>
          <w:rPr>
            <w:rStyle w:val="ListLabel1"/>
          </w:rPr>
          <w:fldChar w:fldCharType="begin"/>
        </w:r>
        <w:r>
          <w:rPr>
            <w:rStyle w:val="ListLabel1"/>
          </w:rPr>
          <w:instrText xml:space="preserve"> PAGEREF _Tab_14_Table_5_1__Sustained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5_Table_5_1a__Measured">
        <w:r>
          <w:rPr>
            <w:rStyle w:val="ListLabel1"/>
            <w:color w:val="000000"/>
            <w:sz w:val="24"/>
          </w:rPr>
          <w:t>Table 15: Table 5.1a: Measured cycles per block</w:t>
        </w:r>
        <w:r>
          <w:rPr>
            <w:rStyle w:val="ListLabel1"/>
          </w:rPr>
          <w:tab/>
        </w:r>
        <w:r>
          <w:rPr>
            <w:rStyle w:val="ListLabel1"/>
          </w:rPr>
          <w:fldChar w:fldCharType="begin"/>
        </w:r>
        <w:r>
          <w:rPr>
            <w:rStyle w:val="ListLabel1"/>
          </w:rPr>
          <w:instrText xml:space="preserve"> PAGEREF _Tab_15_Table_5_1a__Measured \h </w:instrText>
        </w:r>
        <w:r>
          <w:rPr>
            <w:rStyle w:val="ListLabel1"/>
          </w:rPr>
          <w:fldChar w:fldCharType="separate"/>
        </w:r>
        <w:r>
          <w:rPr>
            <w:rStyle w:val="ListLabel1"/>
          </w:rPr>
          <w:t>74</w:t>
        </w:r>
        <w:r>
          <w:rPr>
            <w:rStyle w:val="ListLabel1"/>
          </w:rPr>
          <w:fldChar w:fldCharType="end"/>
        </w:r>
      </w:hyperlink>
    </w:p>
    <w:p>
      <w:pPr>
        <w:pStyle w:val="Normal"/>
        <w:tabs>
          <w:tab w:val="clear" w:pos="720"/>
          <w:tab w:val="right" w:pos="9360" w:leader="dot"/>
        </w:tabs>
        <w:spacing w:before="0" w:after="0"/>
        <w:rPr/>
      </w:pPr>
      <w:hyperlink w:anchor="_Tab_16_Table_5_2__Scaling_w">
        <w:r>
          <w:rPr>
            <w:rStyle w:val="ListLabel1"/>
            <w:color w:val="000000"/>
            <w:sz w:val="24"/>
          </w:rPr>
          <w:t>Table 16: Table 5.2: Scaling with symbols per beat</w:t>
        </w:r>
        <w:r>
          <w:rPr>
            <w:rStyle w:val="ListLabel1"/>
          </w:rPr>
          <w:tab/>
        </w:r>
        <w:r>
          <w:rPr>
            <w:rStyle w:val="ListLabel1"/>
          </w:rPr>
          <w:fldChar w:fldCharType="begin"/>
        </w:r>
        <w:r>
          <w:rPr>
            <w:rStyle w:val="ListLabel1"/>
          </w:rPr>
          <w:instrText xml:space="preserve"> PAGEREF _Tab_16_Table_5_2__Scaling_w \h </w:instrText>
        </w:r>
        <w:r>
          <w:rPr>
            <w:rStyle w:val="ListLabel1"/>
          </w:rPr>
          <w:fldChar w:fldCharType="separate"/>
        </w:r>
        <w:r>
          <w:rPr>
            <w:rStyle w:val="ListLabel1"/>
          </w:rPr>
          <w:t>75</w:t>
        </w:r>
        <w:r>
          <w:rPr>
            <w:rStyle w:val="ListLabel1"/>
          </w:rPr>
          <w:fldChar w:fldCharType="end"/>
        </w:r>
      </w:hyperlink>
    </w:p>
    <w:p>
      <w:pPr>
        <w:pStyle w:val="Normal"/>
        <w:tabs>
          <w:tab w:val="clear" w:pos="720"/>
          <w:tab w:val="right" w:pos="9360" w:leader="dot"/>
        </w:tabs>
        <w:spacing w:before="0" w:after="0"/>
        <w:rPr/>
      </w:pPr>
      <w:hyperlink w:anchor="_Tab_17_Table_5_3__Encoder_l">
        <w:r>
          <w:rPr>
            <w:rStyle w:val="ListLabel1"/>
            <w:color w:val="000000"/>
            <w:sz w:val="24"/>
          </w:rPr>
          <w:t>Table 17: Table 5.3: Encoder latency</w:t>
        </w:r>
        <w:r>
          <w:rPr>
            <w:rStyle w:val="ListLabel1"/>
          </w:rPr>
          <w:tab/>
        </w:r>
        <w:r>
          <w:rPr>
            <w:rStyle w:val="ListLabel1"/>
          </w:rPr>
          <w:fldChar w:fldCharType="begin"/>
        </w:r>
        <w:r>
          <w:rPr>
            <w:rStyle w:val="ListLabel1"/>
          </w:rPr>
          <w:instrText xml:space="preserve"> PAGEREF _Tab_17_Table_5_3__Encoder_l \h </w:instrText>
        </w:r>
        <w:r>
          <w:rPr>
            <w:rStyle w:val="ListLabel1"/>
          </w:rPr>
          <w:fldChar w:fldCharType="separate"/>
        </w:r>
        <w:r>
          <w:rPr>
            <w:rStyle w:val="ListLabel1"/>
          </w:rPr>
          <w:t>77</w:t>
        </w:r>
        <w:r>
          <w:rPr>
            <w:rStyle w:val="ListLabel1"/>
          </w:rPr>
          <w:fldChar w:fldCharType="end"/>
        </w:r>
      </w:hyperlink>
    </w:p>
    <w:p>
      <w:pPr>
        <w:pStyle w:val="Normal"/>
        <w:tabs>
          <w:tab w:val="clear" w:pos="720"/>
          <w:tab w:val="right" w:pos="9360" w:leader="dot"/>
        </w:tabs>
        <w:spacing w:before="0" w:after="0"/>
        <w:rPr/>
      </w:pPr>
      <w:hyperlink w:anchor="_Tab_18_Table_5_4__Decoder_l">
        <w:r>
          <w:rPr>
            <w:rStyle w:val="ListLabel1"/>
            <w:color w:val="000000"/>
            <w:sz w:val="24"/>
          </w:rPr>
          <w:t>Table 18: Table 5.4: Decoder latency</w:t>
        </w:r>
        <w:r>
          <w:rPr>
            <w:rStyle w:val="ListLabel1"/>
          </w:rPr>
          <w:tab/>
        </w:r>
        <w:r>
          <w:rPr>
            <w:rStyle w:val="ListLabel1"/>
          </w:rPr>
          <w:fldChar w:fldCharType="begin"/>
        </w:r>
        <w:r>
          <w:rPr>
            <w:rStyle w:val="ListLabel1"/>
          </w:rPr>
          <w:instrText xml:space="preserve"> PAGEREF _Tab_18_Table_5_4__Decoder_l \h </w:instrText>
        </w:r>
        <w:r>
          <w:rPr>
            <w:rStyle w:val="ListLabel1"/>
          </w:rPr>
          <w:fldChar w:fldCharType="separate"/>
        </w:r>
        <w:r>
          <w:rPr>
            <w:rStyle w:val="ListLabel1"/>
          </w:rPr>
          <w:t>78</w:t>
        </w:r>
        <w:r>
          <w:rPr>
            <w:rStyle w:val="ListLabel1"/>
          </w:rPr>
          <w:fldChar w:fldCharType="end"/>
        </w:r>
      </w:hyperlink>
    </w:p>
    <w:p>
      <w:pPr>
        <w:pStyle w:val="Normal"/>
        <w:tabs>
          <w:tab w:val="clear" w:pos="720"/>
          <w:tab w:val="right" w:pos="9360" w:leader="dot"/>
        </w:tabs>
        <w:spacing w:before="0" w:after="0"/>
        <w:rPr/>
      </w:pPr>
      <w:hyperlink w:anchor="_Tab_19_Table_5_5__GF_primit">
        <w:r>
          <w:rPr>
            <w:rStyle w:val="ListLabel1"/>
            <w:color w:val="000000"/>
            <w:sz w:val="24"/>
          </w:rPr>
          <w:t>Table 19: Table 5.5: GF primitive counts, RS(255,239), t = 8, m = 8, S = 1</w:t>
        </w:r>
        <w:r>
          <w:rPr>
            <w:rStyle w:val="ListLabel1"/>
          </w:rPr>
          <w:tab/>
        </w:r>
        <w:r>
          <w:rPr>
            <w:rStyle w:val="ListLabel1"/>
          </w:rPr>
          <w:fldChar w:fldCharType="begin"/>
        </w:r>
        <w:r>
          <w:rPr>
            <w:rStyle w:val="ListLabel1"/>
          </w:rPr>
          <w:instrText xml:space="preserve"> PAGEREF _Tab_19_Table_5_5__GF_primit \h </w:instrText>
        </w:r>
        <w:r>
          <w:rPr>
            <w:rStyle w:val="ListLabel1"/>
          </w:rPr>
          <w:fldChar w:fldCharType="separate"/>
        </w:r>
        <w:r>
          <w:rPr>
            <w:rStyle w:val="ListLabel1"/>
          </w:rPr>
          <w:t>81</w:t>
        </w:r>
        <w:r>
          <w:rPr>
            <w:rStyle w:val="ListLabel1"/>
          </w:rPr>
          <w:fldChar w:fldCharType="end"/>
        </w:r>
      </w:hyperlink>
    </w:p>
    <w:p>
      <w:pPr>
        <w:pStyle w:val="Normal"/>
        <w:tabs>
          <w:tab w:val="clear" w:pos="720"/>
          <w:tab w:val="right" w:pos="9360" w:leader="dot"/>
        </w:tabs>
        <w:spacing w:before="0" w:after="0"/>
        <w:rPr/>
      </w:pPr>
      <w:hyperlink w:anchor="_Tab_20_Table_5_6__Storage">
        <w:r>
          <w:rPr>
            <w:rStyle w:val="ListLabel1"/>
            <w:color w:val="000000"/>
            <w:sz w:val="24"/>
          </w:rPr>
          <w:t>Table 20: Table 5.6: Storage</w:t>
        </w:r>
        <w:r>
          <w:rPr>
            <w:rStyle w:val="ListLabel1"/>
          </w:rPr>
          <w:tab/>
        </w:r>
        <w:r>
          <w:rPr>
            <w:rStyle w:val="ListLabel1"/>
          </w:rPr>
          <w:fldChar w:fldCharType="begin"/>
        </w:r>
        <w:r>
          <w:rPr>
            <w:rStyle w:val="ListLabel1"/>
          </w:rPr>
          <w:instrText xml:space="preserve"> PAGEREF _Tab_20_Table_5_6__Storage \h </w:instrText>
        </w:r>
        <w:r>
          <w:rPr>
            <w:rStyle w:val="ListLabel1"/>
          </w:rPr>
          <w:fldChar w:fldCharType="separate"/>
        </w:r>
        <w:r>
          <w:rPr>
            <w:rStyle w:val="ListLabel1"/>
          </w:rPr>
          <w:t>82</w:t>
        </w:r>
        <w:r>
          <w:rPr>
            <w:rStyle w:val="ListLabel1"/>
          </w:rPr>
          <w:fldChar w:fldCharType="end"/>
        </w:r>
      </w:hyperlink>
    </w:p>
    <w:p>
      <w:pPr>
        <w:pStyle w:val="Normal"/>
        <w:tabs>
          <w:tab w:val="clear" w:pos="720"/>
          <w:tab w:val="right" w:pos="9360" w:leader="dot"/>
        </w:tabs>
        <w:spacing w:before="0" w:after="0"/>
        <w:rPr/>
      </w:pPr>
      <w:hyperlink w:anchor="_Tab_21_Table_6_1__Code_para">
        <w:r>
          <w:rPr>
            <w:rStyle w:val="ListLabel1"/>
            <w:color w:val="000000"/>
            <w:sz w:val="24"/>
          </w:rPr>
          <w:t>Table 21: Table 6.1: Code parameters</w:t>
        </w:r>
        <w:r>
          <w:rPr>
            <w:rStyle w:val="ListLabel1"/>
          </w:rPr>
          <w:tab/>
        </w:r>
        <w:r>
          <w:rPr>
            <w:rStyle w:val="ListLabel1"/>
          </w:rPr>
          <w:fldChar w:fldCharType="begin"/>
        </w:r>
        <w:r>
          <w:rPr>
            <w:rStyle w:val="ListLabel1"/>
          </w:rPr>
          <w:instrText xml:space="preserve"> PAGEREF _Tab_21_Table_6_1__Code_para \h </w:instrText>
        </w:r>
        <w:r>
          <w:rPr>
            <w:rStyle w:val="ListLabel1"/>
          </w:rPr>
          <w:fldChar w:fldCharType="separate"/>
        </w:r>
        <w:r>
          <w:rPr>
            <w:rStyle w:val="ListLabel1"/>
          </w:rPr>
          <w:t>90</w:t>
        </w:r>
        <w:r>
          <w:rPr>
            <w:rStyle w:val="ListLabel1"/>
          </w:rPr>
          <w:fldChar w:fldCharType="end"/>
        </w:r>
      </w:hyperlink>
    </w:p>
    <w:p>
      <w:pPr>
        <w:pStyle w:val="Normal"/>
        <w:tabs>
          <w:tab w:val="clear" w:pos="720"/>
          <w:tab w:val="right" w:pos="9360" w:leader="dot"/>
        </w:tabs>
        <w:spacing w:before="0" w:after="0"/>
        <w:rPr/>
      </w:pPr>
      <w:hyperlink w:anchor="_Tab_22_Table_6_2__Interface">
        <w:r>
          <w:rPr>
            <w:rStyle w:val="ListLabel1"/>
            <w:color w:val="000000"/>
            <w:sz w:val="24"/>
          </w:rPr>
          <w:t>Table 22: Table 6.2: Interface parameters</w:t>
        </w:r>
        <w:r>
          <w:rPr>
            <w:rStyle w:val="ListLabel1"/>
          </w:rPr>
          <w:tab/>
        </w:r>
        <w:r>
          <w:rPr>
            <w:rStyle w:val="ListLabel1"/>
          </w:rPr>
          <w:fldChar w:fldCharType="begin"/>
        </w:r>
        <w:r>
          <w:rPr>
            <w:rStyle w:val="ListLabel1"/>
          </w:rPr>
          <w:instrText xml:space="preserve"> PAGEREF _Tab_22_Table_6_2__Interface \h </w:instrText>
        </w:r>
        <w:r>
          <w:rPr>
            <w:rStyle w:val="ListLabel1"/>
          </w:rPr>
          <w:fldChar w:fldCharType="separate"/>
        </w:r>
        <w:r>
          <w:rPr>
            <w:rStyle w:val="ListLabel1"/>
          </w:rPr>
          <w:t>92</w:t>
        </w:r>
        <w:r>
          <w:rPr>
            <w:rStyle w:val="ListLabel1"/>
          </w:rPr>
          <w:fldChar w:fldCharType="end"/>
        </w:r>
      </w:hyperlink>
    </w:p>
    <w:p>
      <w:pPr>
        <w:pStyle w:val="Normal"/>
        <w:tabs>
          <w:tab w:val="clear" w:pos="720"/>
          <w:tab w:val="right" w:pos="9360" w:leader="dot"/>
        </w:tabs>
        <w:spacing w:before="0" w:after="0"/>
        <w:rPr/>
      </w:pPr>
      <w:hyperlink w:anchor="_Tab_23_Table_6_3__Open_PRD_">
        <w:r>
          <w:rPr>
            <w:rStyle w:val="ListLabel1"/>
            <w:color w:val="000000"/>
            <w:sz w:val="24"/>
          </w:rPr>
          <w:t>Table 23: Table 6.3: Open PRD decisions and their defaults</w:t>
        </w:r>
        <w:r>
          <w:rPr>
            <w:rStyle w:val="ListLabel1"/>
          </w:rPr>
          <w:tab/>
        </w:r>
        <w:r>
          <w:rPr>
            <w:rStyle w:val="ListLabel1"/>
          </w:rPr>
          <w:fldChar w:fldCharType="begin"/>
        </w:r>
        <w:r>
          <w:rPr>
            <w:rStyle w:val="ListLabel1"/>
          </w:rPr>
          <w:instrText xml:space="preserve"> PAGEREF _Tab_23_Table_6_3__Open_PRD_ \h </w:instrText>
        </w:r>
        <w:r>
          <w:rPr>
            <w:rStyle w:val="ListLabel1"/>
          </w:rPr>
          <w:fldChar w:fldCharType="separate"/>
        </w:r>
        <w:r>
          <w:rPr>
            <w:rStyle w:val="ListLabel1"/>
          </w:rPr>
          <w:t>93</w:t>
        </w:r>
        <w:r>
          <w:rPr>
            <w:rStyle w:val="ListLabel1"/>
          </w:rPr>
          <w:fldChar w:fldCharType="end"/>
        </w:r>
      </w:hyperlink>
    </w:p>
    <w:p>
      <w:pPr>
        <w:pStyle w:val="Normal"/>
        <w:tabs>
          <w:tab w:val="clear" w:pos="720"/>
          <w:tab w:val="right" w:pos="9360" w:leader="dot"/>
        </w:tabs>
        <w:spacing w:before="0" w:after="0"/>
        <w:rPr/>
      </w:pPr>
      <w:hyperlink w:anchor="_Tab_24_Table_6_4__Candidate">
        <w:r>
          <w:rPr>
            <w:rStyle w:val="ListLabel1"/>
            <w:color w:val="000000"/>
            <w:sz w:val="24"/>
          </w:rPr>
          <w:t>Table 24: Table 6.4: Candidate profiles</w:t>
        </w:r>
        <w:r>
          <w:rPr>
            <w:rStyle w:val="ListLabel1"/>
          </w:rPr>
          <w:tab/>
        </w:r>
        <w:r>
          <w:rPr>
            <w:rStyle w:val="ListLabel1"/>
          </w:rPr>
          <w:fldChar w:fldCharType="begin"/>
        </w:r>
        <w:r>
          <w:rPr>
            <w:rStyle w:val="ListLabel1"/>
          </w:rPr>
          <w:instrText xml:space="preserve"> PAGEREF _Tab_24_Table_6_4__Candidate \h </w:instrText>
        </w:r>
        <w:r>
          <w:rPr>
            <w:rStyle w:val="ListLabel1"/>
          </w:rPr>
          <w:fldChar w:fldCharType="separate"/>
        </w:r>
        <w:r>
          <w:rPr>
            <w:rStyle w:val="ListLabel1"/>
          </w:rPr>
          <w:t>94</w:t>
        </w:r>
        <w:r>
          <w:rPr>
            <w:rStyle w:val="ListLabel1"/>
          </w:rPr>
          <w:fldChar w:fldCharType="end"/>
        </w:r>
      </w:hyperlink>
    </w:p>
    <w:p>
      <w:pPr>
        <w:pStyle w:val="Normal"/>
        <w:tabs>
          <w:tab w:val="clear" w:pos="720"/>
          <w:tab w:val="right" w:pos="9360" w:leader="dot"/>
        </w:tabs>
        <w:spacing w:before="0" w:after="0"/>
        <w:rPr/>
      </w:pPr>
      <w:hyperlink w:anchor="_Tab_25_Table_6_5__Verificat">
        <w:r>
          <w:rPr>
            <w:rStyle w:val="ListLabel1"/>
            <w:color w:val="000000"/>
            <w:sz w:val="24"/>
          </w:rPr>
          <w:t>Table 25: Table 6.5: Verification matrix</w:t>
        </w:r>
        <w:r>
          <w:rPr>
            <w:rStyle w:val="ListLabel1"/>
          </w:rPr>
          <w:tab/>
        </w:r>
        <w:r>
          <w:rPr>
            <w:rStyle w:val="ListLabel1"/>
          </w:rPr>
          <w:fldChar w:fldCharType="begin"/>
        </w:r>
        <w:r>
          <w:rPr>
            <w:rStyle w:val="ListLabel1"/>
          </w:rPr>
          <w:instrText xml:space="preserve"> PAGEREF _Tab_25_Table_6_5__Verificat \h </w:instrText>
        </w:r>
        <w:r>
          <w:rPr>
            <w:rStyle w:val="ListLabel1"/>
          </w:rPr>
          <w:fldChar w:fldCharType="separate"/>
        </w:r>
        <w:r>
          <w:rPr>
            <w:rStyle w:val="ListLabel1"/>
          </w:rPr>
          <w:t>97</w:t>
        </w:r>
        <w:r>
          <w:rPr>
            <w:rStyle w:val="ListLabel1"/>
          </w:rPr>
          <w:fldChar w:fldCharType="end"/>
        </w:r>
      </w:hyperlink>
    </w:p>
    <w:p>
      <w:pPr>
        <w:pStyle w:val="Normal"/>
        <w:tabs>
          <w:tab w:val="clear" w:pos="720"/>
          <w:tab w:val="right" w:pos="9360" w:leader="dot"/>
        </w:tabs>
        <w:spacing w:before="0" w:after="0"/>
        <w:rPr/>
      </w:pPr>
      <w:hyperlink w:anchor="_Tab_26_Table_6_6__Character">
        <w:r>
          <w:rPr>
            <w:rStyle w:val="ListLabel1"/>
            <w:color w:val="000000"/>
            <w:sz w:val="24"/>
          </w:rPr>
          <w:t>Table 26: Table 6.6: Characterisation steps</w:t>
        </w:r>
        <w:r>
          <w:rPr>
            <w:rStyle w:val="ListLabel1"/>
          </w:rPr>
          <w:tab/>
        </w:r>
        <w:r>
          <w:rPr>
            <w:rStyle w:val="ListLabel1"/>
          </w:rPr>
          <w:fldChar w:fldCharType="begin"/>
        </w:r>
        <w:r>
          <w:rPr>
            <w:rStyle w:val="ListLabel1"/>
          </w:rPr>
          <w:instrText xml:space="preserve"> PAGEREF _Tab_26_Table_6_6__Character \h </w:instrText>
        </w:r>
        <w:r>
          <w:rPr>
            <w:rStyle w:val="ListLabel1"/>
          </w:rPr>
          <w:fldChar w:fldCharType="separate"/>
        </w:r>
        <w:r>
          <w:rPr>
            <w:rStyle w:val="ListLabel1"/>
          </w:rPr>
          <w:t>102</w:t>
        </w:r>
        <w:r>
          <w:rPr>
            <w:rStyle w:val="ListLabel1"/>
          </w:rPr>
          <w:fldChar w:fldCharType="end"/>
        </w:r>
      </w:hyperlink>
    </w:p>
    <w:p>
      <w:pPr>
        <w:pStyle w:val="Normal"/>
        <w:rPr/>
      </w:pPr>
      <w:r>
        <w:rPr/>
      </w:r>
      <w:r>
        <w:br w:type="page"/>
      </w:r>
    </w:p>
    <w:p>
      <w:pPr>
        <w:pStyle w:val="Heading1"/>
        <w:shd w:val="clear" w:color="auto" w:fill="404040"/>
        <w:spacing w:before="0" w:after="120"/>
        <w:rPr/>
      </w:pPr>
      <w:bookmarkStart w:id="2" w:name="__RefHeading___Toc8231_3978023616"/>
      <w:bookmarkEnd w:id="2"/>
      <w:r>
        <w:rPr>
          <w:rStyle w:val="SectionNumber"/>
          <w:b/>
          <w:color w:val="FFFFFF"/>
          <w:sz w:val="32"/>
        </w:rPr>
        <w:t>1</w:t>
      </w:r>
      <w:r>
        <w:rPr>
          <w:b/>
          <w:color w:val="FFFFFF"/>
          <w:sz w:val="32"/>
        </w:rPr>
        <w:tab/>
        <w:t>Reed Solomon Has Index</w:t>
      </w:r>
    </w:p>
    <w:p>
      <w:pPr>
        <w:pStyle w:val="FirstParagraph"/>
        <w:rPr/>
      </w:pPr>
      <w:r>
        <w:rPr>
          <w:b/>
          <w:bCs/>
          <w:sz w:val="20"/>
        </w:rPr>
        <w:t>Generated:</w:t>
      </w:r>
      <w:r>
        <w:rPr>
          <w:sz w:val="20"/>
        </w:rPr>
        <w:t xml:space="preserve"> 2026-09-30</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3" w:name="reed-solomon-has-index"/>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3"/>
      <w:r>
        <w:br w:type="page"/>
      </w:r>
    </w:p>
    <w:p>
      <w:pPr>
        <w:pStyle w:val="Heading1"/>
        <w:shd w:val="clear" w:color="auto" w:fill="404040"/>
        <w:spacing w:before="360" w:after="120"/>
        <w:rPr/>
      </w:pPr>
      <w:bookmarkStart w:id="4" w:name="__RefHeading___Toc8233_3978023616"/>
      <w:bookmarkStart w:id="5" w:name="document-information"/>
      <w:bookmarkEnd w:id="4"/>
      <w:r>
        <w:rPr>
          <w:rStyle w:val="SectionNumber"/>
          <w:b/>
          <w:color w:val="FFFFFF"/>
          <w:sz w:val="32"/>
        </w:rPr>
        <w:t>2</w:t>
      </w:r>
      <w:r>
        <w:rPr>
          <w:b/>
          <w:color w:val="FFFFFF"/>
          <w:sz w:val="32"/>
        </w:rPr>
        <w:tab/>
        <w:t>Document Information</w:t>
      </w:r>
    </w:p>
    <w:p>
      <w:pPr>
        <w:pStyle w:val="Heading2"/>
        <w:pageBreakBefore w:val="false"/>
        <w:pBdr>
          <w:bottom w:val="single" w:sz="12" w:space="0" w:color="228B22"/>
        </w:pBdr>
        <w:spacing w:before="280" w:after="80"/>
        <w:rPr/>
      </w:pPr>
      <w:bookmarkStart w:id="6" w:name="__RefHeading___Toc8235_3978023616"/>
      <w:bookmarkEnd w:id="6"/>
      <w:r>
        <w:rPr>
          <w:rStyle w:val="SectionNumber"/>
          <w:b/>
          <w:color w:val="228B22"/>
          <w:sz w:val="28"/>
        </w:rPr>
        <w:t>2.1</w:t>
      </w:r>
      <w:r>
        <w:rPr>
          <w:b/>
          <w:color w:val="228B22"/>
          <w:sz w:val="28"/>
        </w:rPr>
        <w:tab/>
        <w:t>Reed-Solomon Codec Hardware Architecture Specification</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505"/>
        <w:gridCol w:w="3854"/>
      </w:tblGrid>
      <w:tr>
        <w:trPr>
          <w:tblHeader w:val="true"/>
        </w:trPr>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Property</w:t>
            </w:r>
          </w:p>
        </w:tc>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Document Title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Codec Hardware Architecture Specification</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 (draft)</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September 29, 2026</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Draft – decisions D2, D3, D5 and D10 of the PRD are open; this document carries them as parameters</w:t>
            </w:r>
          </w:p>
        </w:tc>
      </w:tr>
      <w:tr>
        <w:trPr/>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Classification</w:t>
            </w:r>
          </w:p>
        </w:tc>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Open Source - MIT License</w:t>
            </w:r>
            <w:bookmarkStart w:id="7" w:name="X9806957d1d41f0a2d726cf34460c33f43a2a335"/>
            <w:bookmarkEnd w:id="7"/>
          </w:p>
        </w:tc>
      </w:tr>
    </w:tbl>
    <w:p>
      <w:pPr>
        <w:pStyle w:val="Heading2"/>
        <w:pBdr>
          <w:bottom w:val="single" w:sz="12" w:space="0" w:color="228B22"/>
        </w:pBdr>
        <w:spacing w:before="280" w:after="80"/>
        <w:rPr/>
      </w:pPr>
      <w:r>
        <w:br w:type="page"/>
      </w:r>
      <w:bookmarkStart w:id="8" w:name="__RefHeading___Toc8237_3978023616"/>
      <w:bookmarkEnd w:id="8"/>
      <w:r>
        <w:rPr>
          <w:rStyle w:val="SectionNumber"/>
          <w:b/>
          <w:color w:val="228B22"/>
          <w:sz w:val="28"/>
        </w:rPr>
        <w:t>2.2</w:t>
      </w:r>
      <w:r>
        <w:rPr>
          <w:b/>
          <w:color w:val="228B22"/>
          <w:sz w:val="28"/>
        </w:rPr>
        <w:tab/>
        <w:t>Revision History</w:t>
      </w:r>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1561"/>
        <w:gridCol w:w="2080"/>
        <w:gridCol w:w="3379"/>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20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Author</w:t>
            </w:r>
          </w:p>
        </w:tc>
        <w:tc>
          <w:tcPr>
            <w:tcW w:w="33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20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RTL Design Sherpa</w:t>
            </w:r>
          </w:p>
        </w:tc>
        <w:tc>
          <w:tcPr>
            <w:tcW w:w="33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draft, written before any RTL exists. Captures what the PRD has decided (valid/ready core with optional AXIS and AXI4 adapters, symbol width as a parameter with the bus a multiple of it, riBM solver with a Euclidean alternative, scrambler behind an enable, endpoint placement, BCH out of scope) and carries the undecided items – correctable-symbol count and profile, shortening, erasures, first consumer – as parameters with candidate values. Numbers are analytic, from the FUB catalog; none are measured.</w:t>
            </w:r>
          </w:p>
        </w:tc>
      </w:tr>
    </w:tbl>
    <w:p>
      <w:pPr>
        <w:pStyle w:val="Heading2"/>
        <w:pBdr>
          <w:bottom w:val="single" w:sz="12" w:space="0" w:color="228B22"/>
        </w:pBdr>
        <w:spacing w:before="280" w:after="80"/>
        <w:rPr/>
      </w:pPr>
      <w:r>
        <w:br w:type="page"/>
      </w:r>
      <w:bookmarkStart w:id="9" w:name="__RefHeading___Toc8239_3978023616"/>
      <w:bookmarkEnd w:id="9"/>
      <w:r>
        <w:rPr>
          <w:rStyle w:val="SectionNumber"/>
          <w:b/>
          <w:color w:val="228B22"/>
          <w:sz w:val="28"/>
        </w:rPr>
        <w:t>2.3</w:t>
      </w:r>
      <w:r>
        <w:rPr>
          <w:b/>
          <w:color w:val="228B22"/>
          <w:sz w:val="28"/>
        </w:rPr>
        <w:tab/>
        <w:t>Document Purpose</w:t>
      </w:r>
    </w:p>
    <w:p>
      <w:pPr>
        <w:pStyle w:val="FirstParagraph"/>
        <w:rPr/>
      </w:pPr>
      <w:r>
        <w:rPr>
          <w:sz w:val="20"/>
        </w:rPr>
        <w:t>This Hardware Architecture Specification (HAS) is the high-level view of the Reed-Solomon codec – what it is, where it sits, what it presents at its boundaries, what it costs and how it is configured. It is the document an integrator reads before instantiating the core in a memory controller, a compute engine or a link, and the document a verification engineer reads to know what must be proven.</w:t>
      </w:r>
    </w:p>
    <w:p>
      <w:pPr>
        <w:pStyle w:val="BodyText"/>
        <w:rPr/>
      </w:pPr>
      <w:r>
        <w:rPr>
          <w:sz w:val="20"/>
        </w:rPr>
        <w:t>It covers:</w:t>
      </w:r>
    </w:p>
    <w:p>
      <w:pPr>
        <w:pStyle w:val="Compact"/>
        <w:numPr>
          <w:ilvl w:val="0"/>
          <w:numId w:val="1"/>
        </w:numPr>
        <w:rPr/>
      </w:pPr>
      <w:r>
        <w:rPr/>
        <w:t>the encoder and decoder cores and their valid/ready interfaces</w:t>
      </w:r>
    </w:p>
    <w:p>
      <w:pPr>
        <w:pStyle w:val="Compact"/>
        <w:numPr>
          <w:ilvl w:val="0"/>
          <w:numId w:val="1"/>
        </w:numPr>
        <w:rPr/>
      </w:pPr>
      <w:r>
        <w:rPr/>
        <w:t>the optional AXI-Stream and AXI4 adapters for standalone use</w:t>
      </w:r>
    </w:p>
    <w:p>
      <w:pPr>
        <w:pStyle w:val="Compact"/>
        <w:numPr>
          <w:ilvl w:val="0"/>
          <w:numId w:val="1"/>
        </w:numPr>
        <w:rPr/>
      </w:pPr>
      <w:r>
        <w:rPr/>
        <w:t>the configuration parameters and the candidate code profiles</w:t>
      </w:r>
    </w:p>
    <w:p>
      <w:pPr>
        <w:pStyle w:val="Compact"/>
        <w:numPr>
          <w:ilvl w:val="0"/>
          <w:numId w:val="1"/>
        </w:numPr>
        <w:rPr/>
      </w:pPr>
      <w:r>
        <w:rPr/>
        <w:t>throughput, latency and resource estimates and how they scale</w:t>
      </w:r>
    </w:p>
    <w:p>
      <w:pPr>
        <w:pStyle w:val="Compact"/>
        <w:numPr>
          <w:ilvl w:val="0"/>
          <w:numId w:val="1"/>
        </w:numPr>
        <w:rPr/>
      </w:pPr>
      <w:r>
        <w:rPr/>
        <w:t>integration requirements, verification strategy and synthesis plan</w:t>
      </w:r>
    </w:p>
    <w:p>
      <w:pPr>
        <w:pStyle w:val="FirstParagraph"/>
        <w:rPr/>
      </w:pPr>
      <w:r>
        <w:rPr>
          <w:sz w:val="20"/>
        </w:rPr>
        <w:t xml:space="preserve">Micro-architecture – the GF arithmetic, the riBM and Euclidean arrays, the Chien and Forney datapaths, FSMs and signal-level timing – belongs to the companion Micro-Architecture Specification (MAS), which does not exist yet. Until it does, </w:t>
      </w:r>
      <w:r>
        <w:rPr>
          <w:rStyle w:val="VerbatimChar"/>
          <w:sz w:val="20"/>
        </w:rPr>
        <w:t>docs/rs_fub_catalog.md</w:t>
      </w:r>
      <w:r>
        <w:rPr>
          <w:sz w:val="20"/>
        </w:rPr>
        <w:t xml:space="preserve"> is the block-level reference.</w:t>
      </w:r>
      <w:r>
        <w:br w:type="page"/>
      </w:r>
    </w:p>
    <w:p>
      <w:pPr>
        <w:pStyle w:val="Heading2"/>
        <w:pBdr>
          <w:bottom w:val="single" w:sz="12" w:space="0" w:color="228B22"/>
        </w:pBdr>
        <w:spacing w:before="280" w:after="80"/>
        <w:rPr/>
      </w:pPr>
      <w:bookmarkStart w:id="10" w:name="__RefHeading___Toc8241_3978023616"/>
      <w:bookmarkStart w:id="11" w:name="intended-audience"/>
      <w:bookmarkEnd w:id="10"/>
      <w:r>
        <w:rPr>
          <w:rStyle w:val="SectionNumber"/>
          <w:b/>
          <w:color w:val="228B22"/>
          <w:sz w:val="28"/>
        </w:rPr>
        <w:t>2.4</w:t>
      </w:r>
      <w:r>
        <w:rPr>
          <w:b/>
          <w:color w:val="228B22"/>
          <w:sz w:val="28"/>
        </w:rPr>
        <w:tab/>
        <w:t>Intended Audience</w:t>
      </w:r>
    </w:p>
    <w:p>
      <w:pPr>
        <w:pStyle w:val="Compact"/>
        <w:numPr>
          <w:ilvl w:val="0"/>
          <w:numId w:val="19"/>
        </w:numPr>
        <w:rPr/>
      </w:pPr>
      <w:r>
        <w:rPr/>
        <w:t>System architects deciding where error correction sits in a datapath</w:t>
      </w:r>
    </w:p>
    <w:p>
      <w:pPr>
        <w:pStyle w:val="Compact"/>
        <w:numPr>
          <w:ilvl w:val="0"/>
          <w:numId w:val="20"/>
        </w:numPr>
        <w:rPr/>
      </w:pPr>
      <w:r>
        <w:rPr/>
        <w:t>Integrators instantiating the core or one of its adapters</w:t>
      </w:r>
    </w:p>
    <w:p>
      <w:pPr>
        <w:pStyle w:val="Compact"/>
        <w:numPr>
          <w:ilvl w:val="0"/>
          <w:numId w:val="21"/>
        </w:numPr>
        <w:rPr/>
      </w:pPr>
      <w:r>
        <w:rPr/>
        <w:t>Verification engineers planning the golden-model comparison</w:t>
      </w:r>
    </w:p>
    <w:p>
      <w:pPr>
        <w:pStyle w:val="Compact"/>
        <w:numPr>
          <w:ilvl w:val="0"/>
          <w:numId w:val="22"/>
        </w:numPr>
        <w:rPr/>
      </w:pPr>
      <w:bookmarkStart w:id="12" w:name="intended-audience"/>
      <w:r>
        <w:rPr/>
        <w:t>Anyone judging whether an RS code, and which one, fits a channel</w:t>
      </w:r>
      <w:bookmarkEnd w:id="12"/>
      <w:r>
        <w:br w:type="page"/>
      </w:r>
    </w:p>
    <w:p>
      <w:pPr>
        <w:pStyle w:val="Heading2"/>
        <w:pBdr>
          <w:bottom w:val="single" w:sz="12" w:space="0" w:color="228B22"/>
        </w:pBdr>
        <w:spacing w:before="280" w:after="80"/>
        <w:rPr/>
      </w:pPr>
      <w:bookmarkStart w:id="13" w:name="__RefHeading___Toc8243_3978023616"/>
      <w:bookmarkStart w:id="14" w:name="related-documents"/>
      <w:bookmarkEnd w:id="13"/>
      <w:r>
        <w:rPr>
          <w:rStyle w:val="SectionNumber"/>
          <w:b/>
          <w:color w:val="228B22"/>
          <w:sz w:val="28"/>
        </w:rPr>
        <w:t>2.5</w:t>
      </w:r>
      <w:r>
        <w:rPr>
          <w:b/>
          <w:color w:val="228B22"/>
          <w:sz w:val="28"/>
        </w:rPr>
        <w:tab/>
        <w:t>Related Documents</w:t>
      </w:r>
    </w:p>
    <w:p>
      <w:pPr>
        <w:pStyle w:val="TableCaption"/>
        <w:rPr/>
      </w:pPr>
      <w:bookmarkStart w:id="15" w:name="_Tab_1_Table_0_1__Related_d"/>
      <w:r>
        <w:rPr/>
        <w:t>Table 0.1: Related documents</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Document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Location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../../PRD.md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decision table (D1-D12) and the candidate profiles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 catalog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../rs_fub_catalog.md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every block bottom-up with what it instantiates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Architecture sketch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../rs_architecture_sketch.md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diagram and reuse map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../../References/README.md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and papers, with source and licence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Handbook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vault/handbook/design/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valid/ready contract, reset and clocking, filelists, generated-RTL discipline</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 w:name="document-information"/>
      <w:bookmarkStart w:id="17" w:name="related-documents"/>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
      <w:bookmarkEnd w:id="17"/>
      <w:r>
        <w:br w:type="page"/>
      </w:r>
    </w:p>
    <w:p>
      <w:pPr>
        <w:pStyle w:val="Heading1"/>
        <w:shd w:val="clear" w:color="auto" w:fill="404040"/>
        <w:spacing w:before="360" w:after="120"/>
        <w:rPr/>
      </w:pPr>
      <w:bookmarkStart w:id="18" w:name="__RefHeading___Toc8245_3978023616"/>
      <w:bookmarkStart w:id="19" w:name="purpose-and-scope"/>
      <w:bookmarkEnd w:id="18"/>
      <w:r>
        <w:rPr>
          <w:rStyle w:val="SectionNumber"/>
          <w:b/>
          <w:color w:val="FFFFFF"/>
          <w:sz w:val="32"/>
        </w:rPr>
        <w:t>3</w:t>
      </w:r>
      <w:r>
        <w:rPr>
          <w:b/>
          <w:color w:val="FFFFFF"/>
          <w:sz w:val="32"/>
        </w:rPr>
        <w:tab/>
        <w:t>Purpose and Scope</w:t>
      </w:r>
    </w:p>
    <w:p>
      <w:pPr>
        <w:pStyle w:val="Heading2"/>
        <w:pageBreakBefore w:val="false"/>
        <w:pBdr>
          <w:bottom w:val="single" w:sz="12" w:space="0" w:color="228B22"/>
        </w:pBdr>
        <w:spacing w:before="280" w:after="80"/>
        <w:rPr/>
      </w:pPr>
      <w:bookmarkStart w:id="20" w:name="__RefHeading___Toc8247_3978023616"/>
      <w:bookmarkStart w:id="21" w:name="purpose"/>
      <w:bookmarkEnd w:id="20"/>
      <w:r>
        <w:rPr>
          <w:rStyle w:val="SectionNumber"/>
          <w:b/>
          <w:color w:val="228B22"/>
          <w:sz w:val="28"/>
        </w:rPr>
        <w:t>3.1</w:t>
      </w:r>
      <w:r>
        <w:rPr>
          <w:b/>
          <w:color w:val="228B22"/>
          <w:sz w:val="28"/>
        </w:rPr>
        <w:tab/>
        <w:t>Purpose</w:t>
      </w:r>
    </w:p>
    <w:p>
      <w:pPr>
        <w:pStyle w:val="FirstParagraph"/>
        <w:rPr/>
      </w:pPr>
      <w:r>
        <w:rPr>
          <w:sz w:val="20"/>
        </w:rPr>
        <w:t>The Reed-Solomon codec adds symbol-level forward error correction to a data path. An encoder appends 2t parity symbols to every block of k data symbols; a decoder, given the n = k + 2t received symbols, corrects up to t symbol errors – or e errors and f erasures with 2e + f &lt;= 2t – and reports what it did. A symbol is m bits, so a single corrupted symbol may carry m corrupted bits: RS is the code for channels whose errors come in bursts and for memories whose failures take out a whole device or a whole nibble at once.</w:t>
      </w:r>
    </w:p>
    <w:p>
      <w:pPr>
        <w:pStyle w:val="BodyText"/>
        <w:rPr/>
      </w:pPr>
      <w:bookmarkStart w:id="22" w:name="purpose"/>
      <w:r>
        <w:rPr>
          <w:sz w:val="20"/>
        </w:rPr>
        <w:t>The component exists so that a Sherpa consumer – a memory controller, a compute engine, a serial link – can drop a proven codec into its own datapath instead of building one. That is why the deliverable is a CORE with plain valid/ready streaming ports at both ends (PRD D9): the consumer keeps its own interfaces and the codec is a block inside them.</w:t>
      </w:r>
      <w:bookmarkEnd w:id="22"/>
      <w:r>
        <w:br w:type="page"/>
      </w:r>
    </w:p>
    <w:p>
      <w:pPr>
        <w:pStyle w:val="Heading2"/>
        <w:pBdr>
          <w:bottom w:val="single" w:sz="12" w:space="0" w:color="228B22"/>
        </w:pBdr>
        <w:spacing w:before="280" w:after="80"/>
        <w:rPr/>
      </w:pPr>
      <w:bookmarkStart w:id="23" w:name="__RefHeading___Toc8249_3978023616"/>
      <w:bookmarkStart w:id="24" w:name="scope"/>
      <w:bookmarkEnd w:id="23"/>
      <w:r>
        <w:rPr>
          <w:rStyle w:val="SectionNumber"/>
          <w:b/>
          <w:color w:val="228B22"/>
          <w:sz w:val="28"/>
        </w:rPr>
        <w:t>3.2</w:t>
      </w:r>
      <w:r>
        <w:rPr>
          <w:b/>
          <w:color w:val="228B22"/>
          <w:sz w:val="28"/>
        </w:rPr>
        <w:tab/>
        <w:t>Scope</w:t>
      </w:r>
    </w:p>
    <w:p>
      <w:pPr>
        <w:pStyle w:val="FirstParagraph"/>
        <w:rPr/>
      </w:pPr>
      <w:r>
        <w:rPr>
          <w:sz w:val="20"/>
        </w:rPr>
        <w:t>In scope:</w:t>
      </w:r>
    </w:p>
    <w:p>
      <w:pPr>
        <w:pStyle w:val="Compact"/>
        <w:numPr>
          <w:ilvl w:val="0"/>
          <w:numId w:val="23"/>
        </w:numPr>
        <w:rPr/>
      </w:pPr>
      <w:r>
        <w:rPr>
          <w:rStyle w:val="VerbatimChar"/>
        </w:rPr>
        <w:t>rs_encoder_core</w:t>
      </w:r>
      <w:r>
        <w:rPr/>
        <w:t xml:space="preserve"> and </w:t>
      </w:r>
      <w:r>
        <w:rPr>
          <w:rStyle w:val="VerbatimChar"/>
        </w:rPr>
        <w:t>rs_decoder_core</w:t>
      </w:r>
      <w:r>
        <w:rPr/>
        <w:t>: systematic RS(n, k) over GF(2^m), parameterised in m, t and shortening</w:t>
      </w:r>
    </w:p>
    <w:p>
      <w:pPr>
        <w:pStyle w:val="Compact"/>
        <w:numPr>
          <w:ilvl w:val="0"/>
          <w:numId w:val="24"/>
        </w:numPr>
        <w:rPr/>
      </w:pPr>
      <w:r>
        <w:rPr/>
        <w:t>the GF(2^m) primitive layer they are built from, written so the planned BCH component can reuse it</w:t>
      </w:r>
    </w:p>
    <w:p>
      <w:pPr>
        <w:pStyle w:val="Compact"/>
        <w:numPr>
          <w:ilvl w:val="0"/>
          <w:numId w:val="25"/>
        </w:numPr>
        <w:rPr/>
      </w:pPr>
      <w:r>
        <w:rPr/>
        <w:t>optional boundary adapters for standalone use: AXI-Stream at either end, or an AXI4 read or write engine with a job interface at either end, chosen independently per end</w:t>
      </w:r>
    </w:p>
    <w:p>
      <w:pPr>
        <w:pStyle w:val="Compact"/>
        <w:numPr>
          <w:ilvl w:val="0"/>
          <w:numId w:val="26"/>
        </w:numPr>
        <w:rPr/>
      </w:pPr>
      <w:r>
        <w:rPr/>
        <w:t>an optional scrambler / pseudo-randomizer stage behind a parameter</w:t>
      </w:r>
    </w:p>
    <w:p>
      <w:pPr>
        <w:pStyle w:val="Compact"/>
        <w:numPr>
          <w:ilvl w:val="0"/>
          <w:numId w:val="27"/>
        </w:numPr>
        <w:rPr/>
      </w:pPr>
      <w:r>
        <w:rPr/>
        <w:t>the configuration registers, status and counters of the standalone tops</w:t>
      </w:r>
    </w:p>
    <w:p>
      <w:pPr>
        <w:pStyle w:val="Compact"/>
        <w:numPr>
          <w:ilvl w:val="0"/>
          <w:numId w:val="28"/>
        </w:numPr>
        <w:rPr/>
      </w:pPr>
      <w:r>
        <w:rPr/>
        <w:t>verification against a software golden model, and FPGA characterisation</w:t>
      </w:r>
    </w:p>
    <w:p>
      <w:pPr>
        <w:pStyle w:val="FirstParagraph"/>
        <w:rPr/>
      </w:pPr>
      <w:r>
        <w:rPr>
          <w:sz w:val="20"/>
        </w:rPr>
        <w:t>Out of scope (PRD section 6 and D7):</w:t>
      </w:r>
    </w:p>
    <w:p>
      <w:pPr>
        <w:pStyle w:val="Compact"/>
        <w:numPr>
          <w:ilvl w:val="0"/>
          <w:numId w:val="29"/>
        </w:numPr>
        <w:rPr/>
      </w:pPr>
      <w:r>
        <w:rPr/>
        <w:t xml:space="preserve">BCH: its own component, </w:t>
      </w:r>
      <w:r>
        <w:rPr>
          <w:rStyle w:val="VerbatimChar"/>
        </w:rPr>
        <w:t>ecc-ip/bch/</w:t>
      </w:r>
    </w:p>
    <w:p>
      <w:pPr>
        <w:pStyle w:val="Compact"/>
        <w:numPr>
          <w:ilvl w:val="0"/>
          <w:numId w:val="30"/>
        </w:numPr>
        <w:rPr/>
      </w:pPr>
      <w:r>
        <w:rPr/>
        <w:t>soft-decision, list and folded RS decoding</w:t>
      </w:r>
    </w:p>
    <w:p>
      <w:pPr>
        <w:pStyle w:val="Compact"/>
        <w:numPr>
          <w:ilvl w:val="0"/>
          <w:numId w:val="31"/>
        </w:numPr>
        <w:rPr/>
      </w:pPr>
      <w:r>
        <w:rPr/>
        <w:t>concatenation with convolutional or LDPC codes, and interleaving beyond a symbol-address permutation at the boundary</w:t>
      </w:r>
    </w:p>
    <w:p>
      <w:pPr>
        <w:pStyle w:val="Compact"/>
        <w:numPr>
          <w:ilvl w:val="0"/>
          <w:numId w:val="32"/>
        </w:numPr>
        <w:rPr/>
      </w:pPr>
      <w:bookmarkStart w:id="25" w:name="scope"/>
      <w:r>
        <w:rPr/>
        <w:t>any mid-stream insertion of the codec into a fabric (chapter 2.3 says why)</w:t>
      </w:r>
      <w:bookmarkEnd w:id="25"/>
      <w:r>
        <w:br w:type="page"/>
      </w:r>
    </w:p>
    <w:p>
      <w:pPr>
        <w:pStyle w:val="Heading2"/>
        <w:pBdr>
          <w:bottom w:val="single" w:sz="12" w:space="0" w:color="228B22"/>
        </w:pBdr>
        <w:spacing w:before="280" w:after="80"/>
        <w:rPr/>
      </w:pPr>
      <w:bookmarkStart w:id="26" w:name="__RefHeading___Toc8251_3978023616"/>
      <w:bookmarkStart w:id="27" w:name="where-this-document-stands"/>
      <w:bookmarkEnd w:id="26"/>
      <w:r>
        <w:rPr>
          <w:rStyle w:val="SectionNumber"/>
          <w:b/>
          <w:color w:val="228B22"/>
          <w:sz w:val="28"/>
        </w:rPr>
        <w:t>3.3</w:t>
      </w:r>
      <w:r>
        <w:rPr>
          <w:b/>
          <w:color w:val="228B22"/>
          <w:sz w:val="28"/>
        </w:rPr>
        <w:tab/>
        <w:t>Where this document stands</w:t>
      </w:r>
    </w:p>
    <w:p>
      <w:pPr>
        <w:pStyle w:val="FirstParagraph"/>
        <w:rPr/>
      </w:pPr>
      <w:r>
        <w:rPr>
          <w:sz w:val="20"/>
        </w:rPr>
        <w:t xml:space="preserve">No RTL exists at revision 0.1. Everything here is derived from the PRD’s decisions, the FUB catalog’s block hierarchy and the standards in </w:t>
      </w:r>
      <w:r>
        <w:rPr>
          <w:rStyle w:val="VerbatimChar"/>
          <w:sz w:val="20"/>
        </w:rPr>
        <w:t>References/</w:t>
      </w:r>
      <w:r>
        <w:rPr>
          <w:sz w:val="20"/>
        </w:rPr>
        <w:t>. Where a number appears it is analytic – a cell count from the algorithm, a latency from the pipeline – and is labelled so. Measured throughput, timing and resources arrive with the first synthesis run (chapter 6.5) and will replace the estimates in chapter 5.</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8" w:name="purpose-and-scope"/>
      <w:bookmarkStart w:id="29" w:name="where-this-document-stands"/>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8"/>
      <w:bookmarkEnd w:id="29"/>
      <w:r>
        <w:br w:type="page"/>
      </w:r>
    </w:p>
    <w:p>
      <w:pPr>
        <w:pStyle w:val="Heading1"/>
        <w:shd w:val="clear" w:color="auto" w:fill="404040"/>
        <w:spacing w:before="360" w:after="120"/>
        <w:rPr/>
      </w:pPr>
      <w:bookmarkStart w:id="30" w:name="__RefHeading___Toc8253_3978023616"/>
      <w:bookmarkStart w:id="31" w:name="document-conventions"/>
      <w:bookmarkEnd w:id="30"/>
      <w:r>
        <w:rPr>
          <w:rStyle w:val="SectionNumber"/>
          <w:b/>
          <w:color w:val="FFFFFF"/>
          <w:sz w:val="32"/>
        </w:rPr>
        <w:t>4</w:t>
      </w:r>
      <w:r>
        <w:rPr>
          <w:b/>
          <w:color w:val="FFFFFF"/>
          <w:sz w:val="32"/>
        </w:rPr>
        <w:tab/>
        <w:t>Document Conventions</w:t>
      </w:r>
    </w:p>
    <w:p>
      <w:pPr>
        <w:pStyle w:val="Heading2"/>
        <w:pageBreakBefore w:val="false"/>
        <w:pBdr>
          <w:bottom w:val="single" w:sz="12" w:space="0" w:color="228B22"/>
        </w:pBdr>
        <w:spacing w:before="280" w:after="80"/>
        <w:rPr/>
      </w:pPr>
      <w:bookmarkStart w:id="32" w:name="__RefHeading___Toc8255_3978023616"/>
      <w:bookmarkStart w:id="33" w:name="terminology"/>
      <w:bookmarkEnd w:id="32"/>
      <w:r>
        <w:rPr>
          <w:rStyle w:val="SectionNumber"/>
          <w:b/>
          <w:color w:val="228B22"/>
          <w:sz w:val="28"/>
        </w:rPr>
        <w:t>4.1</w:t>
      </w:r>
      <w:r>
        <w:rPr>
          <w:b/>
          <w:color w:val="228B22"/>
          <w:sz w:val="28"/>
        </w:rPr>
        <w:tab/>
        <w:t>Terminology</w:t>
      </w:r>
    </w:p>
    <w:p>
      <w:pPr>
        <w:pStyle w:val="Compact"/>
        <w:numPr>
          <w:ilvl w:val="0"/>
          <w:numId w:val="33"/>
        </w:numPr>
        <w:rPr/>
      </w:pPr>
      <w:r>
        <w:rPr>
          <w:b/>
          <w:bCs/>
        </w:rPr>
        <w:t>Symbol</w:t>
      </w:r>
      <w:r>
        <w:rPr/>
        <w:t xml:space="preserve">: an m-bit field element. </w:t>
      </w:r>
      <w:r>
        <w:rPr>
          <w:rStyle w:val="VerbatimChar"/>
        </w:rPr>
        <w:t>SYMBOL_WIDTH</w:t>
      </w:r>
      <w:r>
        <w:rPr/>
        <w:t xml:space="preserve"> = m. All arithmetic is in GF(2^m).</w:t>
      </w:r>
    </w:p>
    <w:p>
      <w:pPr>
        <w:pStyle w:val="Compact"/>
        <w:numPr>
          <w:ilvl w:val="0"/>
          <w:numId w:val="34"/>
        </w:numPr>
        <w:rPr/>
      </w:pPr>
      <w:r>
        <w:rPr>
          <w:b/>
          <w:bCs/>
        </w:rPr>
        <w:t>Block</w:t>
      </w:r>
      <w:r>
        <w:rPr/>
        <w:t xml:space="preserve">: n symbols on the coded side, k on the data side. The core delimits blocks with a </w:t>
      </w:r>
      <w:r>
        <w:rPr>
          <w:rStyle w:val="VerbatimChar"/>
        </w:rPr>
        <w:t>last</w:t>
      </w:r>
      <w:r>
        <w:rPr/>
        <w:t xml:space="preserve"> flag on the final symbol of each.</w:t>
      </w:r>
    </w:p>
    <w:p>
      <w:pPr>
        <w:pStyle w:val="Compact"/>
        <w:numPr>
          <w:ilvl w:val="0"/>
          <w:numId w:val="35"/>
        </w:numPr>
        <w:rPr/>
      </w:pPr>
      <w:r>
        <w:rPr>
          <w:b/>
          <w:bCs/>
        </w:rPr>
        <w:t>Beat</w:t>
      </w:r>
      <w:r>
        <w:rPr/>
        <w:t xml:space="preserve">: one transfer on a valid/ready port; carries </w:t>
      </w:r>
      <w:r>
        <w:rPr>
          <w:rStyle w:val="VerbatimChar"/>
        </w:rPr>
        <w:t>SYMBOLS_PER_BEAT = DATA_WIDTH / SYMBOL_WIDTH</w:t>
      </w:r>
      <w:r>
        <w:rPr/>
        <w:t xml:space="preserve"> symbols.</w:t>
      </w:r>
    </w:p>
    <w:p>
      <w:pPr>
        <w:pStyle w:val="Compact"/>
        <w:numPr>
          <w:ilvl w:val="0"/>
          <w:numId w:val="36"/>
        </w:numPr>
        <w:rPr/>
      </w:pPr>
      <w:r>
        <w:rPr>
          <w:b/>
          <w:bCs/>
        </w:rPr>
        <w:t>Profile</w:t>
      </w:r>
      <w:r>
        <w:rPr/>
        <w:t>: one fully-resolved parameter set – m, t, n, k, first root, primitive polynomial, scrambler – typically named after the standard it matches (chapter 6.3).</w:t>
      </w:r>
    </w:p>
    <w:p>
      <w:pPr>
        <w:pStyle w:val="Compact"/>
        <w:numPr>
          <w:ilvl w:val="0"/>
          <w:numId w:val="37"/>
        </w:numPr>
        <w:rPr/>
      </w:pPr>
      <w:r>
        <w:rPr>
          <w:b/>
          <w:bCs/>
        </w:rPr>
        <w:t>Core</w:t>
      </w:r>
      <w:r>
        <w:rPr/>
        <w:t xml:space="preserve">: </w:t>
      </w:r>
      <w:r>
        <w:rPr>
          <w:rStyle w:val="VerbatimChar"/>
        </w:rPr>
        <w:t>rs_encoder_core</w:t>
      </w:r>
      <w:r>
        <w:rPr/>
        <w:t xml:space="preserve"> or </w:t>
      </w:r>
      <w:r>
        <w:rPr>
          <w:rStyle w:val="VerbatimChar"/>
        </w:rPr>
        <w:t>rs_decoder_core</w:t>
      </w:r>
      <w:r>
        <w:rPr/>
        <w:t>, valid/ready at both ends.</w:t>
      </w:r>
    </w:p>
    <w:p>
      <w:pPr>
        <w:pStyle w:val="Compact"/>
        <w:numPr>
          <w:ilvl w:val="0"/>
          <w:numId w:val="38"/>
        </w:numPr>
        <w:rPr/>
      </w:pPr>
      <w:r>
        <w:rPr>
          <w:b/>
          <w:bCs/>
        </w:rPr>
        <w:t>Adapter</w:t>
      </w:r>
      <w:r>
        <w:rPr/>
        <w:t>: the optional AXIS or AXI4 boundary around a core.</w:t>
      </w:r>
      <w:bookmarkEnd w:id="33"/>
      <w:r>
        <w:br w:type="page"/>
      </w:r>
    </w:p>
    <w:p>
      <w:pPr>
        <w:pStyle w:val="Heading2"/>
        <w:pBdr>
          <w:bottom w:val="single" w:sz="12" w:space="0" w:color="228B22"/>
        </w:pBdr>
        <w:spacing w:before="280" w:after="80"/>
        <w:rPr/>
      </w:pPr>
      <w:bookmarkStart w:id="34" w:name="__RefHeading___Toc8257_3978023616"/>
      <w:bookmarkStart w:id="35" w:name="naming"/>
      <w:bookmarkEnd w:id="34"/>
      <w:r>
        <w:rPr>
          <w:rStyle w:val="SectionNumber"/>
          <w:b/>
          <w:color w:val="228B22"/>
          <w:sz w:val="28"/>
        </w:rPr>
        <w:t>4.2</w:t>
      </w:r>
      <w:r>
        <w:rPr>
          <w:b/>
          <w:color w:val="228B22"/>
          <w:sz w:val="28"/>
        </w:rPr>
        <w:tab/>
        <w:t>Naming</w:t>
      </w:r>
    </w:p>
    <w:p>
      <w:pPr>
        <w:pStyle w:val="FirstParagraph"/>
        <w:rPr/>
      </w:pPr>
      <w:r>
        <w:rPr>
          <w:sz w:val="20"/>
        </w:rPr>
        <w:t>Module and signal names follow the repository conventions (</w:t>
      </w:r>
      <w:r>
        <w:rPr>
          <w:rStyle w:val="VerbatimChar"/>
          <w:sz w:val="20"/>
        </w:rPr>
        <w:t>vault/handbook/design/</w:t>
      </w:r>
      <w:r>
        <w:rPr>
          <w:sz w:val="20"/>
        </w:rPr>
        <w:t xml:space="preserve">): </w:t>
      </w:r>
      <w:r>
        <w:rPr>
          <w:rStyle w:val="VerbatimChar"/>
          <w:sz w:val="20"/>
        </w:rPr>
        <w:t>aclk</w:t>
      </w:r>
      <w:r>
        <w:rPr>
          <w:sz w:val="20"/>
        </w:rPr>
        <w:t xml:space="preserve"> / </w:t>
      </w:r>
      <w:r>
        <w:rPr>
          <w:rStyle w:val="VerbatimChar"/>
          <w:sz w:val="20"/>
        </w:rPr>
        <w:t>aresetn</w:t>
      </w:r>
      <w:r>
        <w:rPr>
          <w:sz w:val="20"/>
        </w:rPr>
        <w:t xml:space="preserve">, active-low asynchronous reset through the </w:t>
      </w:r>
      <w:r>
        <w:rPr>
          <w:rStyle w:val="VerbatimChar"/>
          <w:sz w:val="20"/>
        </w:rPr>
        <w:t>ALWAYS_FF_RST</w:t>
      </w:r>
      <w:r>
        <w:rPr>
          <w:sz w:val="20"/>
        </w:rPr>
        <w:t xml:space="preserve"> / </w:t>
      </w:r>
      <w:r>
        <w:rPr>
          <w:rStyle w:val="VerbatimChar"/>
          <w:sz w:val="20"/>
        </w:rPr>
        <w:t>RST_ASSERTED</w:t>
      </w:r>
      <w:r>
        <w:rPr>
          <w:sz w:val="20"/>
        </w:rPr>
        <w:t xml:space="preserve"> macros, </w:t>
      </w:r>
      <w:r>
        <w:rPr>
          <w:rStyle w:val="VerbatimChar"/>
          <w:sz w:val="20"/>
        </w:rPr>
        <w:t>r_</w:t>
      </w:r>
      <w:r>
        <w:rPr>
          <w:sz w:val="20"/>
        </w:rPr>
        <w:t xml:space="preserve"> registers and </w:t>
      </w:r>
      <w:r>
        <w:rPr>
          <w:rStyle w:val="VerbatimChar"/>
          <w:sz w:val="20"/>
        </w:rPr>
        <w:t>w_</w:t>
      </w:r>
      <w:r>
        <w:rPr>
          <w:sz w:val="20"/>
        </w:rPr>
        <w:t xml:space="preserve"> wires internally, valid/ready per the house contract. Parameters are upper case. Generated files carry a “Generated by” banner and live in </w:t>
      </w:r>
      <w:r>
        <w:rPr>
          <w:rStyle w:val="VerbatimChar"/>
          <w:sz w:val="20"/>
        </w:rPr>
        <w:t>rtl/generated/</w:t>
      </w:r>
      <w:r>
        <w:rPr>
          <w:sz w:val="20"/>
        </w:rPr>
        <w:t>.</w:t>
      </w:r>
      <w:bookmarkEnd w:id="35"/>
      <w:r>
        <w:br w:type="page"/>
      </w:r>
    </w:p>
    <w:p>
      <w:pPr>
        <w:pStyle w:val="Heading2"/>
        <w:pBdr>
          <w:bottom w:val="single" w:sz="12" w:space="0" w:color="228B22"/>
        </w:pBdr>
        <w:spacing w:before="280" w:after="80"/>
        <w:rPr/>
      </w:pPr>
      <w:bookmarkStart w:id="36" w:name="__RefHeading___Toc8259_3978023616"/>
      <w:bookmarkStart w:id="37" w:name="notation"/>
      <w:bookmarkEnd w:id="36"/>
      <w:r>
        <w:rPr>
          <w:rStyle w:val="SectionNumber"/>
          <w:b/>
          <w:color w:val="228B22"/>
          <w:sz w:val="28"/>
        </w:rPr>
        <w:t>4.3</w:t>
      </w:r>
      <w:r>
        <w:rPr>
          <w:b/>
          <w:color w:val="228B22"/>
          <w:sz w:val="28"/>
        </w:rPr>
        <w:tab/>
        <w:t>Notation</w:t>
      </w:r>
    </w:p>
    <w:p>
      <w:pPr>
        <w:pStyle w:val="Compact"/>
        <w:numPr>
          <w:ilvl w:val="0"/>
          <w:numId w:val="39"/>
        </w:numPr>
        <w:rPr/>
      </w:pPr>
      <w:r>
        <w:rPr/>
        <w:t>n, k, t, m as above; 2t = n - k parity symbols.</w:t>
      </w:r>
    </w:p>
    <w:p>
      <w:pPr>
        <w:pStyle w:val="Compact"/>
        <w:numPr>
          <w:ilvl w:val="0"/>
          <w:numId w:val="40"/>
        </w:numPr>
        <w:rPr/>
      </w:pPr>
      <w:r>
        <w:rPr/>
        <w:t>alpha: the primitive element of GF(2^m) defined by the primitive polynomial p(x); b: the first root of the generator polynomial g(x) = (x + alpha^b)(x + alpha^(b+1)) … (x + alpha^(b+2t-1)).</w:t>
      </w:r>
    </w:p>
    <w:p>
      <w:pPr>
        <w:pStyle w:val="Compact"/>
        <w:numPr>
          <w:ilvl w:val="0"/>
          <w:numId w:val="41"/>
        </w:numPr>
        <w:rPr/>
      </w:pPr>
      <w:r>
        <w:rPr/>
        <w:t>Lambda(x): error-locator polynomial; Omega(x): error-evaluator polynomial; S_i: syndromes.</w:t>
      </w:r>
    </w:p>
    <w:p>
      <w:pPr>
        <w:pStyle w:val="Compact"/>
        <w:numPr>
          <w:ilvl w:val="0"/>
          <w:numId w:val="42"/>
        </w:numPr>
        <w:rPr/>
      </w:pPr>
      <w:bookmarkStart w:id="38" w:name="notation"/>
      <w:r>
        <w:rPr/>
        <w:t>Counts quoted “for the reference profile” mean RS(255,239), t = 8, m = 8, one symbol per beat, unless a table says otherwise.</w:t>
      </w:r>
      <w:bookmarkEnd w:id="38"/>
      <w:r>
        <w:br w:type="page"/>
      </w:r>
    </w:p>
    <w:p>
      <w:pPr>
        <w:pStyle w:val="Heading2"/>
        <w:pBdr>
          <w:bottom w:val="single" w:sz="12" w:space="0" w:color="228B22"/>
        </w:pBdr>
        <w:spacing w:before="280" w:after="80"/>
        <w:rPr/>
      </w:pPr>
      <w:bookmarkStart w:id="39" w:name="__RefHeading___Toc8261_3978023616"/>
      <w:bookmarkStart w:id="40" w:name="decision-markers"/>
      <w:bookmarkEnd w:id="39"/>
      <w:r>
        <w:rPr>
          <w:rStyle w:val="SectionNumber"/>
          <w:b/>
          <w:color w:val="228B22"/>
          <w:sz w:val="28"/>
        </w:rPr>
        <w:t>4.4</w:t>
      </w:r>
      <w:r>
        <w:rPr>
          <w:b/>
          <w:color w:val="228B22"/>
          <w:sz w:val="28"/>
        </w:rPr>
        <w:tab/>
        <w:t>Decision markers</w:t>
      </w:r>
    </w:p>
    <w:p>
      <w:pPr>
        <w:pStyle w:val="FirstParagraph"/>
        <w:rPr/>
      </w:pPr>
      <w:r>
        <w:rPr>
          <w:sz w:val="20"/>
        </w:rPr>
        <w:t xml:space="preserve">Where the PRD has decided something, this document states it as fact and cites the decision (for example “PRD D11”). Where the PRD has not, the text says </w:t>
      </w:r>
      <w:r>
        <w:rPr>
          <w:b/>
          <w:bCs/>
          <w:sz w:val="20"/>
        </w:rPr>
        <w:t>TBD</w:t>
      </w:r>
      <w:r>
        <w:rPr>
          <w:sz w:val="20"/>
        </w:rPr>
        <w:t xml:space="preserve"> and names the decision; chapter 6.2 collects every TBD in one table.</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1" w:name="document-conventions"/>
      <w:bookmarkStart w:id="42" w:name="decision-markers"/>
      <w:r>
        <w:rPr/>
        <mc:AlternateContent>
          <mc:Choice Requires="wps">
            <w:drawing>
              <wp:inline distT="0" distB="0" distL="0" distR="0">
                <wp:extent cx="5943600" cy="19050"/>
                <wp:effectExtent l="0" t="0" r="0" b="0"/>
                <wp:docPr id="8" name=""/>
                <a:graphic xmlns:a="http://schemas.openxmlformats.org/drawingml/2006/main">
                  <a:graphicData uri="http://schemas.microsoft.com/office/word/2010/wordprocessingShape">
                    <wps:wsp>
                      <wps:cNvSpPr/>
                      <wps:nvSpPr>
                        <wps:cNvPr id="9"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1"/>
      <w:bookmarkEnd w:id="42"/>
      <w:r>
        <w:br w:type="page"/>
      </w:r>
    </w:p>
    <w:p>
      <w:pPr>
        <w:pStyle w:val="Heading1"/>
        <w:shd w:val="clear" w:color="auto" w:fill="404040"/>
        <w:spacing w:before="360" w:after="120"/>
        <w:rPr/>
      </w:pPr>
      <w:bookmarkStart w:id="43" w:name="__RefHeading___Toc8263_3978023616"/>
      <w:bookmarkStart w:id="44" w:name="definitions-and-acronyms"/>
      <w:bookmarkEnd w:id="43"/>
      <w:r>
        <w:rPr>
          <w:rStyle w:val="SectionNumber"/>
          <w:b/>
          <w:color w:val="FFFFFF"/>
          <w:sz w:val="32"/>
        </w:rPr>
        <w:t>5</w:t>
      </w:r>
      <w:r>
        <w:rPr>
          <w:b/>
          <w:color w:val="FFFFFF"/>
          <w:sz w:val="32"/>
        </w:rPr>
        <w:tab/>
        <w:t>Definitions and Acronyms</w:t>
      </w:r>
    </w:p>
    <w:p>
      <w:pPr>
        <w:pStyle w:val="TableCaption"/>
        <w:rPr/>
      </w:pPr>
      <w:bookmarkStart w:id="45" w:name="_Tab_2_Table_1_1__Definitio"/>
      <w:r>
        <w:rPr/>
        <w:t>Table 1.1: Definitions and acronyms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Term</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Reed-Solomon code with n coded symbols per block, k of them data</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GF(2^m)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Galois field with 2^m elements; symbols and all codec arithmetic live in it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number of symbol errors the code corrects per block; 2t = n - k</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symbol whose position is known to be unreliable (flagged at the input); costs one parity symbol to fix instead of two</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shortened code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RS(n’, k’) with n’ &lt; 2^m - 1, derived from the full-length code by treating the missing leading symbols as zero (DVB’s RS(204,188) from RS(255,239))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systematic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k data symbols pass through unchanged and the 2t parity symbols follow them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S_i = R(alpha^(b+i)), the received polynomial evaluated at a generator root; all zero if and only if the block is a codeword</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relation the solver inverts to find Lambda(x) and Omega(x) from the syndromes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the default key-equation solver (Sarwate and Shanbhag 2001)</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Euclid / ME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modified Euclidean algorithm in its inversionless systolic form (Shao et al. 1985), the alternative solver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search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evaluating Lambda at every position to find the roots, hence the error locations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computing each error’s magnitude from Omega and Lambda’ at the located root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 basis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alternative field representation CCSDS uses for its symbols; a fixed linear map at the boundary</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 PRBS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binary LFSR sequence a standard XORs onto the data for energy dispersal or sync; not part of the RS code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AXI4-Stream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PRD</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Product Requirements Document (</w:t>
            </w:r>
            <w:r>
              <w:rPr>
                <w:rStyle w:val="VerbatimChar"/>
                <w:rFonts w:eastAsia="Cambria" w:cs=""/>
                <w:kern w:val="0"/>
                <w:szCs w:val="24"/>
                <w:lang w:val="en-US" w:eastAsia="en-US" w:bidi="ar-SA"/>
              </w:rPr>
              <w:t>../../PRD.md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MAS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Micro-Architecture Specification (companion, not yet written)</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FUB</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functional unit block</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6" w:name="definitions-and-acronyms"/>
      <w:r>
        <w:rPr/>
        <mc:AlternateContent>
          <mc:Choice Requires="wps">
            <w:drawing>
              <wp:inline distT="0" distB="0" distL="0" distR="0">
                <wp:extent cx="5943600" cy="19050"/>
                <wp:effectExtent l="0" t="0" r="0" b="0"/>
                <wp:docPr id="10" name=""/>
                <a:graphic xmlns:a="http://schemas.openxmlformats.org/drawingml/2006/main">
                  <a:graphicData uri="http://schemas.microsoft.com/office/word/2010/wordprocessingShape">
                    <wps:wsp>
                      <wps:cNvSpPr/>
                      <wps:nvSpPr>
                        <wps:cNvPr id="1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6"/>
      <w:r>
        <w:br w:type="page"/>
      </w:r>
    </w:p>
    <w:p>
      <w:pPr>
        <w:pStyle w:val="Heading1"/>
        <w:shd w:val="clear" w:color="auto" w:fill="404040"/>
        <w:spacing w:before="360" w:after="120"/>
        <w:rPr/>
      </w:pPr>
      <w:bookmarkStart w:id="47" w:name="__RefHeading___Toc8265_3978023616"/>
      <w:bookmarkStart w:id="48" w:name="use-cases"/>
      <w:bookmarkEnd w:id="47"/>
      <w:r>
        <w:rPr>
          <w:rStyle w:val="SectionNumber"/>
          <w:b/>
          <w:color w:val="FFFFFF"/>
          <w:sz w:val="32"/>
        </w:rPr>
        <w:t>6</w:t>
      </w:r>
      <w:r>
        <w:rPr>
          <w:b/>
          <w:color w:val="FFFFFF"/>
          <w:sz w:val="32"/>
        </w:rPr>
        <w:tab/>
        <w:t>Use Cases</w:t>
      </w:r>
    </w:p>
    <w:p>
      <w:pPr>
        <w:pStyle w:val="FirstParagraph"/>
        <w:rPr/>
      </w:pPr>
      <w:r>
        <w:rPr>
          <w:sz w:val="20"/>
        </w:rPr>
        <w:t>The codec is an endpoint block (chapter 2.3). Its use cases are the endpoints a Sherpa design has or may grow, each matched to one of the PRD’s candidate profiles. None is yet a committed consumer – that is PRD decision D10 – so this chapter is the menu the first consumer chooses from.</w:t>
      </w:r>
      <w:r>
        <w:br w:type="page"/>
      </w:r>
    </w:p>
    <w:p>
      <w:pPr>
        <w:pStyle w:val="Heading2"/>
        <w:pBdr>
          <w:bottom w:val="single" w:sz="12" w:space="0" w:color="228B22"/>
        </w:pBdr>
        <w:spacing w:before="280" w:after="80"/>
        <w:rPr/>
      </w:pPr>
      <w:bookmarkStart w:id="49" w:name="__RefHeading___Toc8267_3978023616"/>
      <w:bookmarkStart w:id="50" w:name="memory-controller-ecc"/>
      <w:bookmarkEnd w:id="49"/>
      <w:r>
        <w:rPr>
          <w:rStyle w:val="SectionNumber"/>
          <w:b/>
          <w:color w:val="228B22"/>
          <w:sz w:val="28"/>
        </w:rPr>
        <w:t>6.1</w:t>
      </w:r>
      <w:r>
        <w:rPr>
          <w:b/>
          <w:color w:val="228B22"/>
          <w:sz w:val="28"/>
        </w:rPr>
        <w:tab/>
        <w:t>Memory controller ECC</w:t>
      </w:r>
    </w:p>
    <w:p>
      <w:pPr>
        <w:pStyle w:val="FirstParagraph"/>
        <w:rPr/>
      </w:pPr>
      <w:bookmarkStart w:id="51" w:name="memory-controller-ecc"/>
      <w:r>
        <w:rPr>
          <w:sz w:val="20"/>
        </w:rPr>
        <w:t>A memory controller encodes on its write path and decodes on its read path. Both cores sit inside the controller’s own datapath behind its scheduler, which already delimits bursts and so provides the block boundary. Symbols of 8 bits map a byte-wide device failure to one correctable symbol; t is chosen from the device’s failure model. This is the shape the pumice / scoria / andesite family would take if it adopted RS over its present SECDED, and it is the use case that argues most strongly for the bare valid/ready core.</w:t>
      </w:r>
      <w:bookmarkEnd w:id="51"/>
      <w:r>
        <w:br w:type="page"/>
      </w:r>
    </w:p>
    <w:p>
      <w:pPr>
        <w:pStyle w:val="Heading2"/>
        <w:pBdr>
          <w:bottom w:val="single" w:sz="12" w:space="0" w:color="228B22"/>
        </w:pBdr>
        <w:spacing w:before="280" w:after="80"/>
        <w:rPr/>
      </w:pPr>
      <w:bookmarkStart w:id="52" w:name="__RefHeading___Toc8269_3978023616"/>
      <w:bookmarkStart w:id="53" w:name="serial-link-forward-error-correction"/>
      <w:bookmarkEnd w:id="52"/>
      <w:r>
        <w:rPr>
          <w:rStyle w:val="SectionNumber"/>
          <w:b/>
          <w:color w:val="228B22"/>
          <w:sz w:val="28"/>
        </w:rPr>
        <w:t>6.2</w:t>
      </w:r>
      <w:r>
        <w:rPr>
          <w:b/>
          <w:color w:val="228B22"/>
          <w:sz w:val="28"/>
        </w:rPr>
        <w:tab/>
        <w:t>Serial link forward error correction</w:t>
      </w:r>
    </w:p>
    <w:p>
      <w:pPr>
        <w:pStyle w:val="FirstParagraph"/>
        <w:rPr/>
      </w:pPr>
      <w:r>
        <w:rPr>
          <w:sz w:val="20"/>
        </w:rPr>
        <w:t xml:space="preserve">A transmitter encodes each frame and a receiver decodes it; the scrambler sits outside the encoder on the line side. Two profiles come straight from standards in </w:t>
      </w:r>
      <w:r>
        <w:rPr>
          <w:rStyle w:val="VerbatimChar"/>
          <w:sz w:val="20"/>
        </w:rPr>
        <w:t>References/</w:t>
      </w:r>
      <w:r>
        <w:rPr>
          <w:sz w:val="20"/>
        </w:rPr>
        <w:t>: DVB’s RS(204,188) over GF(2^8) and the CCSDS RS(255,223) telemetry code with its dual-basis symbol representation. The 802.3 RS-FEC codes over GF(2^10) are the high-rate end of this use case and drive the multi-symbol-per-beat option.</w:t>
      </w:r>
      <w:bookmarkEnd w:id="53"/>
      <w:r>
        <w:br w:type="page"/>
      </w:r>
    </w:p>
    <w:p>
      <w:pPr>
        <w:pStyle w:val="Heading2"/>
        <w:pBdr>
          <w:bottom w:val="single" w:sz="12" w:space="0" w:color="228B22"/>
        </w:pBdr>
        <w:spacing w:before="280" w:after="80"/>
        <w:rPr/>
      </w:pPr>
      <w:bookmarkStart w:id="54" w:name="__RefHeading___Toc8271_3978023616"/>
      <w:bookmarkStart w:id="55" w:name="storage-erasure-coding"/>
      <w:bookmarkEnd w:id="54"/>
      <w:r>
        <w:rPr>
          <w:rStyle w:val="SectionNumber"/>
          <w:b/>
          <w:color w:val="228B22"/>
          <w:sz w:val="28"/>
        </w:rPr>
        <w:t>6.3</w:t>
      </w:r>
      <w:r>
        <w:rPr>
          <w:b/>
          <w:color w:val="228B22"/>
          <w:sz w:val="28"/>
        </w:rPr>
        <w:tab/>
        <w:t>Storage erasure coding</w:t>
      </w:r>
    </w:p>
    <w:p>
      <w:pPr>
        <w:pStyle w:val="FirstParagraph"/>
        <w:rPr/>
      </w:pPr>
      <w:bookmarkStart w:id="56" w:name="storage-erasure-coding"/>
      <w:r>
        <w:rPr>
          <w:sz w:val="20"/>
        </w:rPr>
        <w:t>A controller writes parity across devices and reconstructs a lost device on read. This is the erasure-only use of RS (Plank 1997): known-bad positions, no Chien search, any n &lt;= 2^m - 1. It exercises the erasure input (PRD D5) and the AXI4 job adapter (memory-to-memory), and it is the one use case that may want an encoder without a full decoder.</w:t>
      </w:r>
      <w:bookmarkEnd w:id="56"/>
      <w:r>
        <w:br w:type="page"/>
      </w:r>
    </w:p>
    <w:p>
      <w:pPr>
        <w:pStyle w:val="Heading2"/>
        <w:pBdr>
          <w:bottom w:val="single" w:sz="12" w:space="0" w:color="228B22"/>
        </w:pBdr>
        <w:spacing w:before="280" w:after="80"/>
        <w:rPr/>
      </w:pPr>
      <w:bookmarkStart w:id="57" w:name="__RefHeading___Toc8273_3978023616"/>
      <w:bookmarkStart w:id="58" w:name="standalone-codec-on-a-fabric-port"/>
      <w:bookmarkEnd w:id="57"/>
      <w:r>
        <w:rPr>
          <w:rStyle w:val="SectionNumber"/>
          <w:b/>
          <w:color w:val="228B22"/>
          <w:sz w:val="28"/>
        </w:rPr>
        <w:t>6.4</w:t>
      </w:r>
      <w:r>
        <w:rPr>
          <w:b/>
          <w:color w:val="228B22"/>
          <w:sz w:val="28"/>
        </w:rPr>
        <w:tab/>
        <w:t>Standalone codec on a fabric port</w:t>
      </w:r>
    </w:p>
    <w:p>
      <w:pPr>
        <w:pStyle w:val="FirstParagraph"/>
        <w:rPr/>
      </w:pPr>
      <w:bookmarkStart w:id="59" w:name="standalone-codec-on-a-fabric-port"/>
      <w:r>
        <w:rPr>
          <w:sz w:val="20"/>
        </w:rPr>
        <w:t>The core wrapped in AXI-Stream at both ends, inserted where a stream already has block boundaries (TLAST) and room for the parity – a framer’s output, a DMA’s stream port. This is the AXIS/AXIS adapter pairing and the simplest way to bring the block up in a system.</w:t>
      </w:r>
      <w:bookmarkEnd w:id="59"/>
      <w:r>
        <w:br w:type="page"/>
      </w:r>
    </w:p>
    <w:p>
      <w:pPr>
        <w:pStyle w:val="Heading2"/>
        <w:pBdr>
          <w:bottom w:val="single" w:sz="12" w:space="0" w:color="228B22"/>
        </w:pBdr>
        <w:spacing w:before="280" w:after="80"/>
        <w:rPr/>
      </w:pPr>
      <w:bookmarkStart w:id="60" w:name="__RefHeading___Toc8275_3978023616"/>
      <w:bookmarkStart w:id="61" w:name="memory-to-memory-job-engine"/>
      <w:bookmarkEnd w:id="60"/>
      <w:r>
        <w:rPr>
          <w:rStyle w:val="SectionNumber"/>
          <w:b/>
          <w:color w:val="228B22"/>
          <w:sz w:val="28"/>
        </w:rPr>
        <w:t>6.5</w:t>
      </w:r>
      <w:r>
        <w:rPr>
          <w:b/>
          <w:color w:val="228B22"/>
          <w:sz w:val="28"/>
        </w:rPr>
        <w:tab/>
        <w:t>Memory-to-memory job engine</w:t>
      </w:r>
    </w:p>
    <w:p>
      <w:pPr>
        <w:pStyle w:val="FirstParagraph"/>
        <w:rPr/>
      </w:pPr>
      <w:r>
        <w:rPr>
          <w:sz w:val="20"/>
        </w:rPr>
        <w:t>The core wrapped in an AXI4 read engine and an AXI4 write engine, driven by jobs from its register block or a descriptor stream: encode this buffer into that one, or decode. A DMA with a transform. This is the AXI4/AXI4 pairing and the natural test vehicle for the erasure use case.</w:t>
      </w:r>
    </w:p>
    <w:p>
      <w:pPr>
        <w:pStyle w:val="TableCaption"/>
        <w:rPr/>
      </w:pPr>
      <w:bookmarkStart w:id="62" w:name="_Tab_3_Table_2_1__Use_cases"/>
      <w:r>
        <w:rPr/>
        <w:t>Table 2.1: Use cases and the profile and adapters each implies</w:t>
      </w:r>
      <w:bookmarkEnd w:id="6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1872"/>
        <w:gridCol w:w="1872"/>
        <w:gridCol w:w="1872"/>
        <w:gridCol w:w="1872"/>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 case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Adapter pairing</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Erasures</w:t>
            </w:r>
          </w:p>
        </w:tc>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 controller ECC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t per device model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(bare cores)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shape the core was designed for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Serial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RS(204,188) or CCSDS RS(255,223)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or 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 on the line side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High-rate link FEC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RS(544,514), m = 10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needs SYMBOLS_PER_BEAT &gt; 1</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erasure coding</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 8 or 16, erasure-only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yes, primary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Plank’s construction</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stream codec</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AXIS/AXIS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bring-up vehicle</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Memory-to-memory job</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AXI4/AXI4</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optional</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test vehicle for erasures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3" w:name="use-cases"/>
      <w:bookmarkStart w:id="64" w:name="memory-to-memory-job-engine"/>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3"/>
      <w:bookmarkEnd w:id="64"/>
      <w:r>
        <w:br w:type="page"/>
      </w:r>
    </w:p>
    <w:p>
      <w:pPr>
        <w:pStyle w:val="Heading1"/>
        <w:shd w:val="clear" w:color="auto" w:fill="404040"/>
        <w:spacing w:before="360" w:after="120"/>
        <w:rPr/>
      </w:pPr>
      <w:bookmarkStart w:id="65" w:name="__RefHeading___Toc8277_3978023616"/>
      <w:bookmarkStart w:id="66" w:name="key-features"/>
      <w:bookmarkEnd w:id="65"/>
      <w:r>
        <w:rPr>
          <w:rStyle w:val="SectionNumber"/>
          <w:b/>
          <w:color w:val="FFFFFF"/>
          <w:sz w:val="32"/>
        </w:rPr>
        <w:t>7</w:t>
      </w:r>
      <w:r>
        <w:rPr>
          <w:b/>
          <w:color w:val="FFFFFF"/>
          <w:sz w:val="32"/>
        </w:rPr>
        <w:tab/>
        <w:t>Key Features</w:t>
      </w:r>
    </w:p>
    <w:p>
      <w:pPr>
        <w:pStyle w:val="Heading2"/>
        <w:pageBreakBefore w:val="false"/>
        <w:pBdr>
          <w:bottom w:val="single" w:sz="12" w:space="0" w:color="228B22"/>
        </w:pBdr>
        <w:spacing w:before="280" w:after="80"/>
        <w:rPr/>
      </w:pPr>
      <w:bookmarkStart w:id="67" w:name="__RefHeading___Toc8279_3978023616"/>
      <w:bookmarkStart w:id="68" w:name="decided-prd-section-3"/>
      <w:bookmarkEnd w:id="67"/>
      <w:r>
        <w:rPr>
          <w:rStyle w:val="SectionNumber"/>
          <w:b/>
          <w:color w:val="228B22"/>
          <w:sz w:val="28"/>
        </w:rPr>
        <w:t>7.1</w:t>
      </w:r>
      <w:r>
        <w:rPr>
          <w:b/>
          <w:color w:val="228B22"/>
          <w:sz w:val="28"/>
        </w:rPr>
        <w:tab/>
        <w:t>Decided (PRD section 3)</w:t>
      </w:r>
    </w:p>
    <w:p>
      <w:pPr>
        <w:pStyle w:val="Compact"/>
        <w:numPr>
          <w:ilvl w:val="0"/>
          <w:numId w:val="43"/>
        </w:numPr>
        <w:rPr/>
      </w:pPr>
      <w:r>
        <w:rPr>
          <w:b/>
          <w:bCs/>
        </w:rPr>
        <w:t>Valid/ready core at both ends</w:t>
      </w:r>
      <w:r>
        <w:rPr/>
        <w:t xml:space="preserve"> (D9). </w:t>
      </w:r>
      <w:r>
        <w:rPr>
          <w:rStyle w:val="VerbatimChar"/>
        </w:rPr>
        <w:t>rs_encoder_core</w:t>
      </w:r>
      <w:r>
        <w:rPr/>
        <w:t xml:space="preserve"> and </w:t>
      </w:r>
      <w:r>
        <w:rPr>
          <w:rStyle w:val="VerbatimChar"/>
        </w:rPr>
        <w:t>rs_decoder_core</w:t>
      </w:r>
      <w:r>
        <w:rPr/>
        <w:t xml:space="preserve"> present the house streaming contract: valid, ready, data, a </w:t>
      </w:r>
      <w:r>
        <w:rPr>
          <w:rStyle w:val="VerbatimChar"/>
        </w:rPr>
        <w:t>last</w:t>
      </w:r>
      <w:r>
        <w:rPr/>
        <w:t xml:space="preserve"> flag on the final symbol of a block; the decoder adds erasure flags in and a per-block status out. A consumer instantiates the core and nothing else.</w:t>
      </w:r>
    </w:p>
    <w:p>
      <w:pPr>
        <w:pStyle w:val="Compact"/>
        <w:numPr>
          <w:ilvl w:val="0"/>
          <w:numId w:val="44"/>
        </w:numPr>
        <w:rPr/>
      </w:pPr>
      <w:r>
        <w:rPr>
          <w:b/>
          <w:bCs/>
        </w:rPr>
        <w:t>Optional adapters, selectable per end</w:t>
      </w:r>
      <w:r>
        <w:rPr/>
        <w:t xml:space="preserve"> (D9). </w:t>
      </w:r>
      <w:r>
        <w:rPr>
          <w:rStyle w:val="VerbatimChar"/>
        </w:rPr>
        <w:t>INTAKE_IF</w:t>
      </w:r>
      <w:r>
        <w:rPr/>
        <w:t xml:space="preserve"> and </w:t>
      </w:r>
      <w:r>
        <w:rPr>
          <w:rStyle w:val="VerbatimChar"/>
        </w:rPr>
        <w:t>OUTLET_IF</w:t>
      </w:r>
      <w:r>
        <w:rPr/>
        <w:t xml:space="preserve"> each </w:t>
      </w:r>
      <w:r>
        <w:rPr>
          <w:rStyle w:val="VerbatimChar"/>
        </w:rPr>
        <w:t>NONE</w:t>
      </w:r>
      <w:r>
        <w:rPr/>
        <w:t xml:space="preserve"> (default), </w:t>
      </w:r>
      <w:r>
        <w:rPr>
          <w:rStyle w:val="VerbatimChar"/>
        </w:rPr>
        <w:t>AXIS</w:t>
      </w:r>
      <w:r>
        <w:rPr/>
        <w:t xml:space="preserve"> or </w:t>
      </w:r>
      <w:r>
        <w:rPr>
          <w:rStyle w:val="VerbatimChar"/>
        </w:rPr>
        <w:t>AXI4</w:t>
      </w:r>
      <w:r>
        <w:rPr/>
        <w:t>, independently, so AXIS-in/AXI4-out and the other pairings are one core with different adapters generated. Only the adapters selected exist in the netlist.</w:t>
      </w:r>
    </w:p>
    <w:p>
      <w:pPr>
        <w:pStyle w:val="Compact"/>
        <w:numPr>
          <w:ilvl w:val="0"/>
          <w:numId w:val="45"/>
        </w:numPr>
        <w:rPr/>
      </w:pPr>
      <w:r>
        <w:rPr>
          <w:b/>
          <w:bCs/>
        </w:rPr>
        <w:t>Symbol width is a code property</w:t>
      </w:r>
      <w:r>
        <w:rPr/>
        <w:t xml:space="preserve"> (D1). </w:t>
      </w:r>
      <w:r>
        <w:rPr>
          <w:rStyle w:val="VerbatimChar"/>
        </w:rPr>
        <w:t>SYMBOL_WIDTH</w:t>
      </w:r>
      <w:r>
        <w:rPr/>
        <w:t xml:space="preserve"> = m is its own parameter (default 8). </w:t>
      </w:r>
      <w:r>
        <w:rPr>
          <w:rStyle w:val="VerbatimChar"/>
        </w:rPr>
        <w:t>DATA_WIDTH</w:t>
      </w:r>
      <w:r>
        <w:rPr/>
        <w:t xml:space="preserve"> must be an integer multiple of it, checked at elaboration; </w:t>
      </w:r>
      <w:r>
        <w:rPr>
          <w:rStyle w:val="VerbatimChar"/>
        </w:rPr>
        <w:t>SYMBOLS_PER_BEAT = DATA_WIDTH / SYMBOL_WIDTH</w:t>
      </w:r>
      <w:r>
        <w:rPr/>
        <w:t xml:space="preserve"> is the throughput factor (D6). A bus that does not divide fails to elaborate rather than straddling symbols across beats.</w:t>
      </w:r>
    </w:p>
    <w:p>
      <w:pPr>
        <w:pStyle w:val="Compact"/>
        <w:numPr>
          <w:ilvl w:val="0"/>
          <w:numId w:val="46"/>
        </w:numPr>
        <w:rPr/>
      </w:pPr>
      <w:r>
        <w:rPr>
          <w:b/>
          <w:bCs/>
        </w:rPr>
        <w:t>Two key-equation solvers</w:t>
      </w:r>
      <w:r>
        <w:rPr/>
        <w:t xml:space="preserve"> (D11). </w:t>
      </w:r>
      <w:r>
        <w:rPr>
          <w:rStyle w:val="VerbatimChar"/>
        </w:rPr>
        <w:t>KES_ALGO = "RIBM"</w:t>
      </w:r>
      <w:r>
        <w:rPr/>
        <w:t xml:space="preserve"> (default): the reformulated inversionless Berlekamp-Massey array, 3t + 1 cells, shortest critical path. </w:t>
      </w:r>
      <w:r>
        <w:rPr>
          <w:rStyle w:val="VerbatimChar"/>
        </w:rPr>
        <w:t>KES_ALGO = "EUCLID"</w:t>
      </w:r>
      <w:r>
        <w:rPr/>
        <w:t>: the modified Euclidean array, 2t cells, the textbook algorithm in systolic form. Same ports, same result up to a common scale; one generate in the decoder core selects them.</w:t>
      </w:r>
    </w:p>
    <w:p>
      <w:pPr>
        <w:pStyle w:val="Compact"/>
        <w:numPr>
          <w:ilvl w:val="0"/>
          <w:numId w:val="47"/>
        </w:numPr>
        <w:rPr/>
      </w:pPr>
      <w:r>
        <w:rPr>
          <w:b/>
          <w:bCs/>
        </w:rPr>
        <w:t>Scrambler behind a parameter</w:t>
      </w:r>
      <w:r>
        <w:rPr/>
        <w:t xml:space="preserve"> (D12). </w:t>
      </w:r>
      <w:r>
        <w:rPr>
          <w:rStyle w:val="VerbatimChar"/>
        </w:rPr>
        <w:t>ENABLE_SCRAMBLER</w:t>
      </w:r>
      <w:r>
        <w:rPr/>
        <w:t xml:space="preserve"> generates the standard’s PRBS stage with its polynomial, seed and placement as parameters; the OFF build carries no LFSR logic and is a tested configuration.</w:t>
      </w:r>
    </w:p>
    <w:p>
      <w:pPr>
        <w:pStyle w:val="Compact"/>
        <w:numPr>
          <w:ilvl w:val="0"/>
          <w:numId w:val="48"/>
        </w:numPr>
        <w:rPr/>
      </w:pPr>
      <w:r>
        <w:rPr>
          <w:b/>
          <w:bCs/>
        </w:rPr>
        <w:t>Generated field constants</w:t>
      </w:r>
      <w:r>
        <w:rPr/>
        <w:t xml:space="preserve"> (R3). The primitive polynomial, generator coefficients and log/antilog tables are emitted by a Python generator into </w:t>
      </w:r>
      <w:r>
        <w:rPr>
          <w:rStyle w:val="VerbatimChar"/>
        </w:rPr>
        <w:t>rtl/generated/</w:t>
      </w:r>
      <w:r>
        <w:rPr/>
        <w:t xml:space="preserve"> from the profile parameters; no field constant is a literal in the datapath.</w:t>
      </w:r>
    </w:p>
    <w:p>
      <w:pPr>
        <w:pStyle w:val="Compact"/>
        <w:numPr>
          <w:ilvl w:val="0"/>
          <w:numId w:val="49"/>
        </w:numPr>
        <w:rPr/>
      </w:pPr>
      <w:r>
        <w:rPr>
          <w:b/>
          <w:bCs/>
        </w:rPr>
        <w:t>Every block reports</w:t>
      </w:r>
      <w:r>
        <w:rPr/>
        <w:t xml:space="preserve"> (R2). The decoder never silently passes a failed block: per-block status carries ok / corrected count / uncorrectable, and running counters feed the register block.</w:t>
      </w:r>
    </w:p>
    <w:p>
      <w:pPr>
        <w:pStyle w:val="Compact"/>
        <w:numPr>
          <w:ilvl w:val="0"/>
          <w:numId w:val="50"/>
        </w:numPr>
        <w:rPr/>
      </w:pPr>
      <w:r>
        <w:rPr>
          <w:b/>
          <w:bCs/>
        </w:rPr>
        <w:t>Golden-model verification</w:t>
      </w:r>
      <w:r>
        <w:rPr/>
        <w:t xml:space="preserve"> (R4). Every profile is checked against </w:t>
      </w:r>
      <w:r>
        <w:rPr>
          <w:rStyle w:val="VerbatimChar"/>
        </w:rPr>
        <w:t>reedsolo</w:t>
      </w:r>
      <w:r>
        <w:rPr/>
        <w:t xml:space="preserve"> or </w:t>
      </w:r>
      <w:r>
        <w:rPr>
          <w:rStyle w:val="VerbatimChar"/>
        </w:rPr>
        <w:t>galois</w:t>
      </w:r>
      <w:r>
        <w:rPr/>
        <w:t xml:space="preserve"> on random data, error patterns up to t and beyond t (to prove the uncorrectable flag), and erasures where enabled.</w:t>
      </w:r>
      <w:bookmarkEnd w:id="68"/>
      <w:r>
        <w:br w:type="page"/>
      </w:r>
    </w:p>
    <w:p>
      <w:pPr>
        <w:pStyle w:val="Heading2"/>
        <w:pBdr>
          <w:bottom w:val="single" w:sz="12" w:space="0" w:color="228B22"/>
        </w:pBdr>
        <w:spacing w:before="280" w:after="80"/>
        <w:rPr/>
      </w:pPr>
      <w:bookmarkStart w:id="69" w:name="__RefHeading___Toc8281_3978023616"/>
      <w:bookmarkStart w:id="70" w:name="configurable-not-yet-chosen-chapter-6.2"/>
      <w:bookmarkEnd w:id="69"/>
      <w:r>
        <w:rPr>
          <w:rStyle w:val="SectionNumber"/>
          <w:b/>
          <w:color w:val="228B22"/>
          <w:sz w:val="28"/>
        </w:rPr>
        <w:t>7.2</w:t>
      </w:r>
      <w:r>
        <w:rPr>
          <w:b/>
          <w:color w:val="228B22"/>
          <w:sz w:val="28"/>
        </w:rPr>
        <w:tab/>
        <w:t>Configurable, not yet chosen (chapter 6.2)</w:t>
      </w:r>
    </w:p>
    <w:p>
      <w:pPr>
        <w:pStyle w:val="Compact"/>
        <w:numPr>
          <w:ilvl w:val="0"/>
          <w:numId w:val="51"/>
        </w:numPr>
        <w:rPr/>
      </w:pPr>
      <w:r>
        <w:rPr/>
        <w:t>t, the correctable-symbol count, and with it n and k (D2)</w:t>
      </w:r>
    </w:p>
    <w:p>
      <w:pPr>
        <w:pStyle w:val="Compact"/>
        <w:numPr>
          <w:ilvl w:val="0"/>
          <w:numId w:val="52"/>
        </w:numPr>
        <w:rPr/>
      </w:pPr>
      <w:r>
        <w:rPr/>
        <w:t>shortening (D3) – full length or a standard’s shortened block</w:t>
      </w:r>
    </w:p>
    <w:p>
      <w:pPr>
        <w:pStyle w:val="Compact"/>
        <w:numPr>
          <w:ilvl w:val="0"/>
          <w:numId w:val="53"/>
        </w:numPr>
        <w:rPr/>
      </w:pPr>
      <w:r>
        <w:rPr/>
        <w:t>erasure decoding present or absent (D5)</w:t>
      </w:r>
    </w:p>
    <w:p>
      <w:pPr>
        <w:pStyle w:val="Compact"/>
        <w:numPr>
          <w:ilvl w:val="0"/>
          <w:numId w:val="54"/>
        </w:numPr>
        <w:rPr/>
      </w:pPr>
      <w:r>
        <w:rPr/>
        <w:t>encoder-only builds for transmit-only or RAID-write consumers (D4)</w:t>
      </w:r>
    </w:p>
    <w:p>
      <w:pPr>
        <w:pStyle w:val="Compact"/>
        <w:numPr>
          <w:ilvl w:val="0"/>
          <w:numId w:val="55"/>
        </w:numPr>
        <w:rPr/>
      </w:pPr>
      <w:r>
        <w:rPr/>
        <w:t>per-profile generator conventions: first root b, dual basis (D8)</w:t>
      </w:r>
    </w:p>
    <w:p>
      <w:pPr>
        <w:pStyle w:val="Compact"/>
        <w:numPr>
          <w:ilvl w:val="0"/>
          <w:numId w:val="56"/>
        </w:numPr>
        <w:rPr/>
      </w:pPr>
      <w:bookmarkStart w:id="71" w:name="configurable-not-yet-chosen-chapter-6.2"/>
      <w:r>
        <w:rPr/>
        <w:t>the first consumer, which fixes all of the above (D10)</w:t>
      </w:r>
      <w:bookmarkEnd w:id="71"/>
      <w:r>
        <w:br w:type="page"/>
      </w:r>
    </w:p>
    <w:p>
      <w:pPr>
        <w:pStyle w:val="Heading2"/>
        <w:pBdr>
          <w:bottom w:val="single" w:sz="12" w:space="0" w:color="228B22"/>
        </w:pBdr>
        <w:spacing w:before="280" w:after="80"/>
        <w:rPr/>
      </w:pPr>
      <w:bookmarkStart w:id="72" w:name="__RefHeading___Toc8283_3978023616"/>
      <w:bookmarkStart w:id="73" w:name="explicitly-not-features"/>
      <w:bookmarkEnd w:id="72"/>
      <w:r>
        <w:rPr>
          <w:rStyle w:val="SectionNumber"/>
          <w:b/>
          <w:color w:val="228B22"/>
          <w:sz w:val="28"/>
        </w:rPr>
        <w:t>7.3</w:t>
      </w:r>
      <w:r>
        <w:rPr>
          <w:b/>
          <w:color w:val="228B22"/>
          <w:sz w:val="28"/>
        </w:rPr>
        <w:tab/>
        <w:t>Explicitly not features</w:t>
      </w:r>
    </w:p>
    <w:p>
      <w:pPr>
        <w:pStyle w:val="Compact"/>
        <w:numPr>
          <w:ilvl w:val="0"/>
          <w:numId w:val="57"/>
        </w:numPr>
        <w:rPr/>
      </w:pPr>
      <w:r>
        <w:rPr/>
        <w:t>BCH (its own component), soft-decision or list decoding, interleaving beyond a boundary permutation, concatenation with other codes.</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74" w:name="key-features"/>
      <w:bookmarkStart w:id="75" w:name="explicitly-not-features"/>
      <w:r>
        <w:rPr/>
        <mc:AlternateContent>
          <mc:Choice Requires="wps">
            <w:drawing>
              <wp:inline distT="0" distB="0" distL="0" distR="0">
                <wp:extent cx="5943600" cy="19050"/>
                <wp:effectExtent l="0" t="0" r="0" b="0"/>
                <wp:docPr id="14" name=""/>
                <a:graphic xmlns:a="http://schemas.openxmlformats.org/drawingml/2006/main">
                  <a:graphicData uri="http://schemas.microsoft.com/office/word/2010/wordprocessingShape">
                    <wps:wsp>
                      <wps:cNvSpPr/>
                      <wps:nvSpPr>
                        <wps:cNvPr id="1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74"/>
      <w:bookmarkEnd w:id="75"/>
      <w:r>
        <w:br w:type="page"/>
      </w:r>
    </w:p>
    <w:p>
      <w:pPr>
        <w:pStyle w:val="Heading1"/>
        <w:shd w:val="clear" w:color="auto" w:fill="404040"/>
        <w:spacing w:before="360" w:after="120"/>
        <w:rPr/>
      </w:pPr>
      <w:bookmarkStart w:id="76" w:name="__RefHeading___Toc8285_3978023616"/>
      <w:bookmarkStart w:id="77" w:name="system-context"/>
      <w:bookmarkEnd w:id="76"/>
      <w:r>
        <w:rPr>
          <w:rStyle w:val="SectionNumber"/>
          <w:b/>
          <w:color w:val="FFFFFF"/>
          <w:sz w:val="32"/>
        </w:rPr>
        <w:t>8</w:t>
      </w:r>
      <w:r>
        <w:rPr>
          <w:b/>
          <w:color w:val="FFFFFF"/>
          <w:sz w:val="32"/>
        </w:rPr>
        <w:tab/>
        <w:t>System Context</w:t>
      </w:r>
    </w:p>
    <w:p>
      <w:pPr>
        <w:pStyle w:val="Heading2"/>
        <w:pageBreakBefore w:val="false"/>
        <w:pBdr>
          <w:bottom w:val="single" w:sz="12" w:space="0" w:color="228B22"/>
        </w:pBdr>
        <w:spacing w:before="280" w:after="80"/>
        <w:rPr/>
      </w:pPr>
      <w:bookmarkStart w:id="78" w:name="__RefHeading___Toc8287_3978023616"/>
      <w:bookmarkStart w:id="79" w:name="X539b6d745109ccf7f3d8906eebe232bff3e0f79"/>
      <w:bookmarkEnd w:id="78"/>
      <w:r>
        <w:rPr>
          <w:rStyle w:val="SectionNumber"/>
          <w:b/>
          <w:color w:val="228B22"/>
          <w:sz w:val="28"/>
        </w:rPr>
        <w:t>8.1</w:t>
      </w:r>
      <w:r>
        <w:rPr>
          <w:b/>
          <w:color w:val="228B22"/>
          <w:sz w:val="28"/>
        </w:rPr>
        <w:tab/>
        <w:t>An endpoint codec, not a mid-stream insert</w:t>
      </w:r>
    </w:p>
    <w:p>
      <w:pPr>
        <w:pStyle w:val="FirstParagraph"/>
        <w:rPr/>
      </w:pPr>
      <w:r>
        <w:rPr>
          <w:sz w:val="20"/>
        </w:rPr>
        <w:t xml:space="preserve">RS protects a block, not a wire. The encoder must see k symbols before it can emit the first parity symbol, and the decoder must see all n before it can correct any of them, because the syndromes are a function of the whole block. The code therefore lives where a block boundary already exists and where the extra 2t symbols have somewhere to go. Every standard in </w:t>
      </w:r>
      <w:r>
        <w:rPr>
          <w:rStyle w:val="VerbatimChar"/>
          <w:sz w:val="20"/>
        </w:rPr>
        <w:t>References/</w:t>
      </w:r>
      <w:r>
        <w:rPr>
          <w:sz w:val="20"/>
        </w:rPr>
        <w:t xml:space="preserve"> places it at an endpoint: the CCSDS transmitter and ground receiver, the DVB modulator and set-top demodulator, the 802.3 PCS at each end of a link, the CD read channel, the storage controller at write and at read.</w:t>
      </w:r>
    </w:p>
    <w:p>
      <w:pPr>
        <w:pStyle w:val="BodyText"/>
        <w:rPr/>
      </w:pPr>
      <w:r>
        <w:rPr>
          <w:sz w:val="20"/>
        </w:rPr>
        <w:t>Dropping the codec into the middle of a fabric fails on three counts: the parity changes the byte count, so the downstream must run faster or the upstream must leave gaps; block alignment must survive every hop, which is why every RS standard sits behind a sync marker, a fixed frame or a page boundary; and the correction belongs immediately after the channel that corrupts, not several repackings later.</w:t>
      </w:r>
    </w:p>
    <w:p>
      <w:pPr>
        <w:pStyle w:val="Heading3"/>
        <w:spacing w:before="200" w:after="80"/>
        <w:rPr/>
      </w:pPr>
      <w:bookmarkStart w:id="80" w:name="__RefHeading___Toc8289_3978023616"/>
      <w:bookmarkStart w:id="81" w:name="figure-2.1-where-the-codec-sits"/>
      <w:bookmarkStart w:id="82" w:name="_Fig_1_Where_the_codec_sits"/>
      <w:bookmarkEnd w:id="80"/>
      <w:r>
        <w:rPr>
          <w:rStyle w:val="SectionNumber"/>
          <w:b/>
          <w:color w:val="404040"/>
          <w:sz w:val="24"/>
        </w:rPr>
        <w:t>8.1.1</w:t>
      </w:r>
      <w:r>
        <w:rPr>
          <w:b/>
          <w:color w:val="404040"/>
          <w:sz w:val="24"/>
        </w:rPr>
        <w:tab/>
        <w:t>Figure 2.1: Where the codec sits</w:t>
      </w:r>
      <w:bookmarkEnd w:id="82"/>
    </w:p>
    <w:p>
      <w:pPr>
        <w:pStyle w:val="CaptionedFigure"/>
        <w:rPr/>
      </w:pPr>
      <w:r>
        <w:rPr/>
        <w:drawing>
          <wp:inline distT="0" distB="0" distL="0" distR="0">
            <wp:extent cx="5334000" cy="3035935"/>
            <wp:effectExtent l="0" t="0" r="0" b="0"/>
            <wp:docPr id="16" name="Picture" descr="Where the codec si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descr="Where the codec sits"/>
                    <pic:cNvPicPr>
                      <a:picLocks noChangeAspect="1" noChangeArrowheads="1"/>
                    </pic:cNvPicPr>
                  </pic:nvPicPr>
                  <pic:blipFill>
                    <a:blip r:embed="rId3"/>
                    <a:stretch>
                      <a:fillRect/>
                    </a:stretch>
                  </pic:blipFill>
                  <pic:spPr bwMode="auto">
                    <a:xfrm>
                      <a:off x="0" y="0"/>
                      <a:ext cx="5334000" cy="3035935"/>
                    </a:xfrm>
                    <a:prstGeom prst="rect">
                      <a:avLst/>
                    </a:prstGeom>
                  </pic:spPr>
                </pic:pic>
              </a:graphicData>
            </a:graphic>
          </wp:inline>
        </w:drawing>
      </w:r>
    </w:p>
    <w:p>
      <w:pPr>
        <w:pStyle w:val="ImageCaption"/>
        <w:rPr/>
      </w:pPr>
      <w:r>
        <w:rPr/>
        <w:t>Where the codec sits</w:t>
      </w:r>
    </w:p>
    <w:p>
      <w:pPr>
        <w:pStyle w:val="BodyText"/>
        <w:rPr/>
      </w:pPr>
      <w:bookmarkStart w:id="83" w:name="X539b6d745109ccf7f3d8906eebe232bff3e0f79"/>
      <w:bookmarkStart w:id="84" w:name="figure-2.1-where-the-codec-sits"/>
      <w:r>
        <w:rPr>
          <w:sz w:val="20"/>
        </w:rPr>
        <w:t>Three endpoint shapes: a memory controller with an encoder on its write path and a decoder on its read path; a serial link pair with the scrambler on the line side; and the standalone memory-to-memory job engine built from the AXI4 adapters.</w:t>
      </w:r>
      <w:bookmarkEnd w:id="83"/>
      <w:bookmarkEnd w:id="84"/>
      <w:r>
        <w:br w:type="page"/>
      </w:r>
    </w:p>
    <w:p>
      <w:pPr>
        <w:pStyle w:val="Heading2"/>
        <w:pBdr>
          <w:bottom w:val="single" w:sz="12" w:space="0" w:color="228B22"/>
        </w:pBdr>
        <w:spacing w:before="280" w:after="80"/>
        <w:rPr/>
      </w:pPr>
      <w:bookmarkStart w:id="85" w:name="__RefHeading___Toc8291_3978023616"/>
      <w:bookmarkStart w:id="86" w:name="the-core-inside-a-consumer"/>
      <w:bookmarkEnd w:id="85"/>
      <w:r>
        <w:rPr>
          <w:rStyle w:val="SectionNumber"/>
          <w:b/>
          <w:color w:val="228B22"/>
          <w:sz w:val="28"/>
        </w:rPr>
        <w:t>8.2</w:t>
      </w:r>
      <w:r>
        <w:rPr>
          <w:b/>
          <w:color w:val="228B22"/>
          <w:sz w:val="28"/>
        </w:rPr>
        <w:tab/>
        <w:t>The core inside a consumer</w:t>
      </w:r>
    </w:p>
    <w:p>
      <w:pPr>
        <w:pStyle w:val="FirstParagraph"/>
        <w:rPr/>
      </w:pPr>
      <w:bookmarkStart w:id="87" w:name="the-core-inside-a-consumer"/>
      <w:r>
        <w:rPr>
          <w:sz w:val="20"/>
        </w:rPr>
        <w:t>With valid/ready at both ends the core is a block in the consumer’s own datapath. The consumer supplies block boundaries (its scheduler, framer or job control already knows where they are), absorbs the 2t/k rate change, and keeps its own external interfaces. Nothing in the consumer’s protocol handling changes; what changes is that k symbols go in and n come out (or n in, k out with a status).</w:t>
      </w:r>
      <w:bookmarkEnd w:id="87"/>
      <w:r>
        <w:br w:type="page"/>
      </w:r>
    </w:p>
    <w:p>
      <w:pPr>
        <w:pStyle w:val="Heading2"/>
        <w:pBdr>
          <w:bottom w:val="single" w:sz="12" w:space="0" w:color="228B22"/>
        </w:pBdr>
        <w:spacing w:before="280" w:after="80"/>
        <w:rPr/>
      </w:pPr>
      <w:bookmarkStart w:id="88" w:name="__RefHeading___Toc8293_3978023616"/>
      <w:bookmarkStart w:id="89" w:name="the-standalone-tops"/>
      <w:bookmarkEnd w:id="88"/>
      <w:r>
        <w:rPr>
          <w:rStyle w:val="SectionNumber"/>
          <w:b/>
          <w:color w:val="228B22"/>
          <w:sz w:val="28"/>
        </w:rPr>
        <w:t>8.3</w:t>
      </w:r>
      <w:r>
        <w:rPr>
          <w:b/>
          <w:color w:val="228B22"/>
          <w:sz w:val="28"/>
        </w:rPr>
        <w:tab/>
        <w:t>The standalone tops</w:t>
      </w:r>
    </w:p>
    <w:p>
      <w:pPr>
        <w:pStyle w:val="FirstParagraph"/>
        <w:rPr/>
      </w:pPr>
      <w:bookmarkStart w:id="90" w:name="the-standalone-tops"/>
      <w:r>
        <w:rPr>
          <w:sz w:val="20"/>
        </w:rPr>
        <w:t>When there is no consumer datapath to sit inside – a codec on a fabric port, a memory-to-memory transform – the standalone tops wrap the core in adapters (chapters 4.2 and 4.3) and a register block (chapter 4.4), and the existing AXI-Stream and AXI4 monitors observe the boundaries onto the monitor bus.</w:t>
      </w:r>
      <w:bookmarkEnd w:id="90"/>
      <w:r>
        <w:br w:type="page"/>
      </w:r>
    </w:p>
    <w:p>
      <w:pPr>
        <w:pStyle w:val="Heading2"/>
        <w:pBdr>
          <w:bottom w:val="single" w:sz="12" w:space="0" w:color="228B22"/>
        </w:pBdr>
        <w:spacing w:before="280" w:after="80"/>
        <w:rPr/>
      </w:pPr>
      <w:bookmarkStart w:id="91" w:name="__RefHeading___Toc8295_3978023616"/>
      <w:bookmarkStart w:id="92" w:name="Xe0d658dd7c77babbf288aebe2e92261f3c8c6d7"/>
      <w:bookmarkEnd w:id="91"/>
      <w:r>
        <w:rPr>
          <w:rStyle w:val="SectionNumber"/>
          <w:b/>
          <w:color w:val="228B22"/>
          <w:sz w:val="28"/>
        </w:rPr>
        <w:t>8.4</w:t>
      </w:r>
      <w:r>
        <w:rPr>
          <w:b/>
          <w:color w:val="228B22"/>
          <w:sz w:val="28"/>
        </w:rPr>
        <w:tab/>
        <w:t>Dependencies on the rest of the repository</w:t>
      </w:r>
    </w:p>
    <w:p>
      <w:pPr>
        <w:pStyle w:val="TableCaption"/>
        <w:rPr/>
      </w:pPr>
      <w:bookmarkStart w:id="93" w:name="_Tab_4_Table_2_2__Repositor"/>
      <w:r>
        <w:rPr/>
        <w:t>Table 2.2: Repository dependencies</w:t>
      </w:r>
      <w:bookmarkEnd w:id="9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Dependency</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Used for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rtl/amba/gaxi</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gaxi_skid_buffer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gaxi_fifo_sync</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decoupling; the decoder’s block buffer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rtl/common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counter_bin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shifter_beat_pack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shifter_lfsr_galois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positions and iterations; symbol packing; the scrambler</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rtl/amba/axis4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axis4_slave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axis4_master</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_monlite</w:t>
            </w:r>
            <w:r>
              <w:rPr>
                <w:rFonts w:eastAsia="Cambria" w:cs=""/>
                <w:kern w:val="0"/>
                <w:sz w:val="24"/>
                <w:szCs w:val="24"/>
                <w:lang w:val="en-US" w:eastAsia="en-US" w:bidi="ar-SA"/>
              </w:rPr>
              <w: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AXIS adapters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rtl/amba/axi4</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axi4_master_rd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axi4_master_wr</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AXI4 adapters’ timing wrappers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rtl/amba/monitor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axis_monitor_lite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boundary observation onto monbus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bin/peakrdl_generate.py</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utility-ip/converters</w:t>
            </w:r>
            <w:r>
              <w:rPr>
                <w:rFonts w:eastAsia="Cambria" w:cs=""/>
                <w:kern w:val="0"/>
                <w:sz w:val="24"/>
                <w:szCs w:val="24"/>
                <w:lang w:val="en-US" w:eastAsia="en-US" w:bidi="ar-SA"/>
              </w:rPr>
              <w:t xml:space="preserve"> APB-to-cpuif path</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register block and its APB attachment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dma-ip/stream/rtl/fub</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axi_read_engine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axi_write_engine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model for the AXI4 job engines</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reedsolo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galois</w:t>
            </w:r>
            <w:r>
              <w:rPr>
                <w:rFonts w:eastAsia="Cambria" w:cs=""/>
                <w:kern w:val="0"/>
                <w:sz w:val="24"/>
                <w:szCs w:val="24"/>
                <w:lang w:val="en-US" w:eastAsia="en-US" w:bidi="ar-SA"/>
              </w:rPr>
              <w:t xml:space="preserve"> (PyPI, MIT)</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 golden model</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94" w:name="system-context"/>
      <w:bookmarkStart w:id="95" w:name="Xe0d658dd7c77babbf288aebe2e92261f3c8c6d7"/>
      <w:r>
        <w:rPr/>
        <mc:AlternateContent>
          <mc:Choice Requires="wps">
            <w:drawing>
              <wp:inline distT="0" distB="0" distL="0" distR="0">
                <wp:extent cx="5943600" cy="19050"/>
                <wp:effectExtent l="0" t="0" r="0" b="0"/>
                <wp:docPr id="17" name=""/>
                <a:graphic xmlns:a="http://schemas.openxmlformats.org/drawingml/2006/main">
                  <a:graphicData uri="http://schemas.microsoft.com/office/word/2010/wordprocessingShape">
                    <wps:wsp>
                      <wps:cNvSpPr/>
                      <wps:nvSpPr>
                        <wps:cNvPr id="1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94"/>
      <w:bookmarkEnd w:id="95"/>
      <w:r>
        <w:br w:type="page"/>
      </w:r>
    </w:p>
    <w:p>
      <w:pPr>
        <w:pStyle w:val="Heading1"/>
        <w:shd w:val="clear" w:color="auto" w:fill="404040"/>
        <w:spacing w:before="360" w:after="120"/>
        <w:rPr/>
      </w:pPr>
      <w:bookmarkStart w:id="96" w:name="__RefHeading___Toc8297_3978023616"/>
      <w:bookmarkStart w:id="97" w:name="block-diagram"/>
      <w:bookmarkEnd w:id="96"/>
      <w:r>
        <w:rPr>
          <w:rStyle w:val="SectionNumber"/>
          <w:b/>
          <w:color w:val="FFFFFF"/>
          <w:sz w:val="32"/>
        </w:rPr>
        <w:t>9</w:t>
      </w:r>
      <w:r>
        <w:rPr>
          <w:b/>
          <w:color w:val="FFFFFF"/>
          <w:sz w:val="32"/>
        </w:rPr>
        <w:tab/>
        <w:t>Block Diagram</w:t>
      </w:r>
    </w:p>
    <w:p>
      <w:pPr>
        <w:pStyle w:val="Heading3"/>
        <w:spacing w:before="200" w:after="80"/>
        <w:rPr/>
      </w:pPr>
      <w:bookmarkStart w:id="98" w:name="__RefHeading___Toc8299_3978023616"/>
      <w:bookmarkStart w:id="99" w:name="figure-3.1-codec-block-diagram"/>
      <w:bookmarkStart w:id="100" w:name="_Fig_2_Codec_block_diagram"/>
      <w:bookmarkEnd w:id="98"/>
      <w:r>
        <w:rPr>
          <w:rStyle w:val="SectionNumber"/>
          <w:b/>
          <w:color w:val="404040"/>
          <w:sz w:val="24"/>
        </w:rPr>
        <w:t>9.0.1</w:t>
      </w:r>
      <w:r>
        <w:rPr>
          <w:b/>
          <w:color w:val="404040"/>
          <w:sz w:val="24"/>
        </w:rPr>
        <w:tab/>
        <w:t>Figure 3.1: Codec block diagram</w:t>
      </w:r>
      <w:bookmarkEnd w:id="100"/>
    </w:p>
    <w:p>
      <w:pPr>
        <w:pStyle w:val="CaptionedFigure"/>
        <w:rPr/>
      </w:pPr>
      <w:r>
        <w:rPr/>
        <w:drawing>
          <wp:inline distT="0" distB="0" distL="0" distR="0">
            <wp:extent cx="5334000" cy="2087880"/>
            <wp:effectExtent l="0" t="0" r="0" b="0"/>
            <wp:docPr id="19" name="Image2" descr="Codec block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descr="Codec block diagram"/>
                    <pic:cNvPicPr>
                      <a:picLocks noChangeAspect="1" noChangeArrowheads="1"/>
                    </pic:cNvPicPr>
                  </pic:nvPicPr>
                  <pic:blipFill>
                    <a:blip r:embed="rId4"/>
                    <a:stretch>
                      <a:fillRect/>
                    </a:stretch>
                  </pic:blipFill>
                  <pic:spPr bwMode="auto">
                    <a:xfrm>
                      <a:off x="0" y="0"/>
                      <a:ext cx="5334000" cy="2087880"/>
                    </a:xfrm>
                    <a:prstGeom prst="rect">
                      <a:avLst/>
                    </a:prstGeom>
                  </pic:spPr>
                </pic:pic>
              </a:graphicData>
            </a:graphic>
          </wp:inline>
        </w:drawing>
      </w:r>
    </w:p>
    <w:p>
      <w:pPr>
        <w:pStyle w:val="ImageCaption"/>
        <w:rPr/>
      </w:pPr>
      <w:r>
        <w:rPr/>
        <w:t>Codec block diagram</w:t>
      </w:r>
    </w:p>
    <w:p>
      <w:pPr>
        <w:pStyle w:val="BodyText"/>
        <w:rPr/>
      </w:pPr>
      <w:bookmarkStart w:id="101" w:name="figure-3.1-codec-block-diagram"/>
      <w:r>
        <w:rPr>
          <w:sz w:val="20"/>
        </w:rPr>
        <w:t>The two cores, the shared GF layer, and the optional adapters that wrap a core for standalone use.</w:t>
      </w:r>
      <w:bookmarkEnd w:id="101"/>
      <w:r>
        <w:br w:type="page"/>
      </w:r>
    </w:p>
    <w:p>
      <w:pPr>
        <w:pStyle w:val="Heading2"/>
        <w:pBdr>
          <w:bottom w:val="single" w:sz="12" w:space="0" w:color="228B22"/>
        </w:pBdr>
        <w:spacing w:before="280" w:after="80"/>
        <w:rPr/>
      </w:pPr>
      <w:bookmarkStart w:id="102" w:name="__RefHeading___Toc8301_3978023616"/>
      <w:bookmarkStart w:id="103" w:name="the-encoder-core"/>
      <w:bookmarkEnd w:id="102"/>
      <w:r>
        <w:rPr>
          <w:rStyle w:val="SectionNumber"/>
          <w:b/>
          <w:color w:val="228B22"/>
          <w:sz w:val="28"/>
        </w:rPr>
        <w:t>9.1</w:t>
      </w:r>
      <w:r>
        <w:rPr>
          <w:b/>
          <w:color w:val="228B22"/>
          <w:sz w:val="28"/>
        </w:rPr>
        <w:tab/>
        <w:t>The encoder core</w:t>
      </w:r>
    </w:p>
    <w:p>
      <w:pPr>
        <w:pStyle w:val="FirstParagraph"/>
        <w:rPr/>
      </w:pPr>
      <w:r>
        <w:rPr>
          <w:sz w:val="20"/>
        </w:rPr>
        <w:t xml:space="preserve">Four blocks in a straight line. </w:t>
      </w:r>
      <w:r>
        <w:rPr>
          <w:rStyle w:val="VerbatimChar"/>
          <w:sz w:val="20"/>
        </w:rPr>
        <w:t>symbol_unpack</w:t>
      </w:r>
      <w:r>
        <w:rPr>
          <w:sz w:val="20"/>
        </w:rPr>
        <w:t xml:space="preserve"> slices each beat into </w:t>
      </w:r>
      <w:r>
        <w:rPr>
          <w:rStyle w:val="VerbatimChar"/>
          <w:sz w:val="20"/>
        </w:rPr>
        <w:t>SYMBOLS_PER_BEAT</w:t>
      </w:r>
      <w:r>
        <w:rPr>
          <w:sz w:val="20"/>
        </w:rPr>
        <w:t xml:space="preserve"> symbols and tracks the position in the block. </w:t>
      </w:r>
      <w:r>
        <w:rPr>
          <w:rStyle w:val="VerbatimChar"/>
          <w:sz w:val="20"/>
        </w:rPr>
        <w:t>gf_lfsr_encoder</w:t>
      </w:r>
      <w:r>
        <w:rPr>
          <w:sz w:val="20"/>
        </w:rPr>
        <w:t xml:space="preserve"> is the systematic encoder: a 2t-stage shift register over GF(2^m) with the generator polynomial’s coefficients as constant multipliers on its taps; it is cleared at block start, the k data symbols shift through, and it then holds the 2t parity symbols. </w:t>
      </w:r>
      <w:r>
        <w:rPr>
          <w:rStyle w:val="VerbatimChar"/>
          <w:sz w:val="20"/>
        </w:rPr>
        <w:t>parity_mux</w:t>
      </w:r>
      <w:r>
        <w:rPr>
          <w:sz w:val="20"/>
        </w:rPr>
        <w:t xml:space="preserve"> passes the data symbols and then appends the parity, raising </w:t>
      </w:r>
      <w:r>
        <w:rPr>
          <w:rStyle w:val="VerbatimChar"/>
          <w:sz w:val="20"/>
        </w:rPr>
        <w:t>last</w:t>
      </w:r>
      <w:r>
        <w:rPr>
          <w:sz w:val="20"/>
        </w:rPr>
        <w:t xml:space="preserve"> on the final one. </w:t>
      </w:r>
      <w:r>
        <w:rPr>
          <w:rStyle w:val="VerbatimChar"/>
          <w:sz w:val="20"/>
        </w:rPr>
        <w:t>symbol_pack</w:t>
      </w:r>
      <w:r>
        <w:rPr>
          <w:sz w:val="20"/>
        </w:rPr>
        <w:t xml:space="preserve"> reassembles beats. A skid buffer after the unpack and before the pack decouples the stages.</w:t>
      </w:r>
      <w:bookmarkEnd w:id="103"/>
      <w:r>
        <w:br w:type="page"/>
      </w:r>
    </w:p>
    <w:p>
      <w:pPr>
        <w:pStyle w:val="Heading2"/>
        <w:pBdr>
          <w:bottom w:val="single" w:sz="12" w:space="0" w:color="228B22"/>
        </w:pBdr>
        <w:spacing w:before="280" w:after="80"/>
        <w:rPr/>
      </w:pPr>
      <w:bookmarkStart w:id="104" w:name="__RefHeading___Toc8303_3978023616"/>
      <w:bookmarkStart w:id="105" w:name="the-decoder-core"/>
      <w:bookmarkEnd w:id="104"/>
      <w:r>
        <w:rPr>
          <w:rStyle w:val="SectionNumber"/>
          <w:b/>
          <w:color w:val="228B22"/>
          <w:sz w:val="28"/>
        </w:rPr>
        <w:t>9.2</w:t>
      </w:r>
      <w:r>
        <w:rPr>
          <w:b/>
          <w:color w:val="228B22"/>
          <w:sz w:val="28"/>
        </w:rPr>
        <w:tab/>
        <w:t>The decoder core</w:t>
      </w:r>
    </w:p>
    <w:p>
      <w:pPr>
        <w:pStyle w:val="FirstParagraph"/>
        <w:rPr/>
      </w:pPr>
      <w:r>
        <w:rPr>
          <w:sz w:val="20"/>
        </w:rPr>
        <w:t xml:space="preserve">The received block is written into </w:t>
      </w:r>
      <w:r>
        <w:rPr>
          <w:rStyle w:val="VerbatimChar"/>
          <w:sz w:val="20"/>
        </w:rPr>
        <w:t>block_buffer</w:t>
      </w:r>
      <w:r>
        <w:rPr>
          <w:sz w:val="20"/>
        </w:rPr>
        <w:t xml:space="preserve"> and, in the same cycles, into </w:t>
      </w:r>
      <w:r>
        <w:rPr>
          <w:rStyle w:val="VerbatimChar"/>
          <w:sz w:val="20"/>
        </w:rPr>
        <w:t>syndrome_unit</w:t>
      </w:r>
      <w:r>
        <w:rPr>
          <w:sz w:val="20"/>
        </w:rPr>
        <w:t xml:space="preserve">, whose 2t cells each accumulate one syndrome by Horner’s rule as the symbols arrive. When the block is complete the syndromes go to </w:t>
      </w:r>
      <w:r>
        <w:rPr>
          <w:rStyle w:val="VerbatimChar"/>
          <w:sz w:val="20"/>
        </w:rPr>
        <w:t>key_equation_solver</w:t>
      </w:r>
      <w:r>
        <w:rPr>
          <w:sz w:val="20"/>
        </w:rPr>
        <w:t xml:space="preserve"> – the riBM array by default, the modified Euclidean array when selected – which produces the error-locator and error-evaluator polynomials in 2t iterations, or flags the block uncorrectable. </w:t>
      </w:r>
      <w:r>
        <w:rPr>
          <w:rStyle w:val="VerbatimChar"/>
          <w:sz w:val="20"/>
        </w:rPr>
        <w:t>chien_search</w:t>
      </w:r>
      <w:r>
        <w:rPr>
          <w:sz w:val="20"/>
        </w:rPr>
        <w:t xml:space="preserve"> then walks every position, one per cycle, in lock-step with the buffer read-out; where it finds a root, </w:t>
      </w:r>
      <w:r>
        <w:rPr>
          <w:rStyle w:val="VerbatimChar"/>
          <w:sz w:val="20"/>
        </w:rPr>
        <w:t>forney_evaluator</w:t>
      </w:r>
      <w:r>
        <w:rPr>
          <w:sz w:val="20"/>
        </w:rPr>
        <w:t xml:space="preserve"> computes the error value and </w:t>
      </w:r>
      <w:r>
        <w:rPr>
          <w:rStyle w:val="VerbatimChar"/>
          <w:sz w:val="20"/>
        </w:rPr>
        <w:t>corrector</w:t>
      </w:r>
      <w:r>
        <w:rPr>
          <w:sz w:val="20"/>
        </w:rPr>
        <w:t xml:space="preserve"> XORs it into the symbol leaving the buffer. </w:t>
      </w:r>
      <w:r>
        <w:rPr>
          <w:rStyle w:val="VerbatimChar"/>
          <w:sz w:val="20"/>
        </w:rPr>
        <w:t>status</w:t>
      </w:r>
      <w:r>
        <w:rPr>
          <w:sz w:val="20"/>
        </w:rPr>
        <w:t xml:space="preserve"> counts corrections and raises the per-block verdict with the final symbol. An all-zero syndrome set bypasses the solver and drains the buffer uncorrected.</w:t>
      </w:r>
      <w:bookmarkEnd w:id="105"/>
      <w:r>
        <w:br w:type="page"/>
      </w:r>
    </w:p>
    <w:p>
      <w:pPr>
        <w:pStyle w:val="Heading2"/>
        <w:pBdr>
          <w:bottom w:val="single" w:sz="12" w:space="0" w:color="228B22"/>
        </w:pBdr>
        <w:spacing w:before="280" w:after="80"/>
        <w:rPr/>
      </w:pPr>
      <w:bookmarkStart w:id="106" w:name="__RefHeading___Toc8305_3978023616"/>
      <w:bookmarkStart w:id="107" w:name="the-gf-layer"/>
      <w:bookmarkEnd w:id="106"/>
      <w:r>
        <w:rPr>
          <w:rStyle w:val="SectionNumber"/>
          <w:b/>
          <w:color w:val="228B22"/>
          <w:sz w:val="28"/>
        </w:rPr>
        <w:t>9.3</w:t>
      </w:r>
      <w:r>
        <w:rPr>
          <w:b/>
          <w:color w:val="228B22"/>
          <w:sz w:val="28"/>
        </w:rPr>
        <w:tab/>
        <w:t>The GF layer</w:t>
      </w:r>
    </w:p>
    <w:p>
      <w:pPr>
        <w:pStyle w:val="FirstParagraph"/>
        <w:rPr/>
      </w:pPr>
      <w:r>
        <w:rPr>
          <w:rStyle w:val="VerbatimChar"/>
          <w:sz w:val="20"/>
        </w:rPr>
        <w:t>gf_pkg</w:t>
      </w:r>
      <w:r>
        <w:rPr>
          <w:sz w:val="20"/>
        </w:rPr>
        <w:t xml:space="preserve"> holds the field: the primitive polynomial, the generator coefficients and the log/antilog tables, all generated from the profile parameters. Three primitives are built on it: </w:t>
      </w:r>
      <w:r>
        <w:rPr>
          <w:rStyle w:val="VerbatimChar"/>
          <w:sz w:val="20"/>
        </w:rPr>
        <w:t>gf_mul_const</w:t>
      </w:r>
      <w:r>
        <w:rPr>
          <w:sz w:val="20"/>
        </w:rPr>
        <w:t xml:space="preserve"> (a constant multiply, an XOR network), </w:t>
      </w:r>
      <w:r>
        <w:rPr>
          <w:rStyle w:val="VerbatimChar"/>
          <w:sz w:val="20"/>
        </w:rPr>
        <w:t>gf_mul</w:t>
      </w:r>
      <w:r>
        <w:rPr>
          <w:sz w:val="20"/>
        </w:rPr>
        <w:t xml:space="preserve"> (full multiply, AND array plus reduction) and </w:t>
      </w:r>
      <w:r>
        <w:rPr>
          <w:rStyle w:val="VerbatimChar"/>
          <w:sz w:val="20"/>
        </w:rPr>
        <w:t>gf_inv</w:t>
      </w:r>
      <w:r>
        <w:rPr>
          <w:sz w:val="20"/>
        </w:rPr>
        <w:t xml:space="preserve"> (table inverse). Everything arithmetic in both cores is one of these three; the block counts are in chapter 5.3.</w:t>
      </w:r>
      <w:bookmarkEnd w:id="107"/>
      <w:r>
        <w:br w:type="page"/>
      </w:r>
    </w:p>
    <w:p>
      <w:pPr>
        <w:pStyle w:val="Heading2"/>
        <w:pBdr>
          <w:bottom w:val="single" w:sz="12" w:space="0" w:color="228B22"/>
        </w:pBdr>
        <w:spacing w:before="280" w:after="80"/>
        <w:rPr/>
      </w:pPr>
      <w:bookmarkStart w:id="108" w:name="__RefHeading___Toc8307_3978023616"/>
      <w:bookmarkStart w:id="109" w:name="the-adapters"/>
      <w:bookmarkEnd w:id="108"/>
      <w:r>
        <w:rPr>
          <w:rStyle w:val="SectionNumber"/>
          <w:b/>
          <w:color w:val="228B22"/>
          <w:sz w:val="28"/>
        </w:rPr>
        <w:t>9.4</w:t>
      </w:r>
      <w:r>
        <w:rPr>
          <w:b/>
          <w:color w:val="228B22"/>
          <w:sz w:val="28"/>
        </w:rPr>
        <w:tab/>
        <w:t>The adapters</w:t>
      </w:r>
    </w:p>
    <w:p>
      <w:pPr>
        <w:pStyle w:val="FirstParagraph"/>
        <w:rPr/>
      </w:pPr>
      <w:r>
        <w:rPr>
          <w:sz w:val="20"/>
        </w:rPr>
        <w:t xml:space="preserve">Present only when </w:t>
      </w:r>
      <w:r>
        <w:rPr>
          <w:rStyle w:val="VerbatimChar"/>
          <w:sz w:val="20"/>
        </w:rPr>
        <w:t>INTAKE_IF</w:t>
      </w:r>
      <w:r>
        <w:rPr>
          <w:sz w:val="20"/>
        </w:rPr>
        <w:t xml:space="preserve"> or </w:t>
      </w:r>
      <w:r>
        <w:rPr>
          <w:rStyle w:val="VerbatimChar"/>
          <w:sz w:val="20"/>
        </w:rPr>
        <w:t>OUTLET_IF</w:t>
      </w:r>
      <w:r>
        <w:rPr>
          <w:sz w:val="20"/>
        </w:rPr>
        <w:t xml:space="preserve"> is not </w:t>
      </w:r>
      <w:r>
        <w:rPr>
          <w:rStyle w:val="VerbatimChar"/>
          <w:sz w:val="20"/>
        </w:rPr>
        <w:t>NONE</w:t>
      </w:r>
      <w:r>
        <w:rPr>
          <w:sz w:val="20"/>
        </w:rPr>
        <w:t xml:space="preserve">. The AXI-Stream adapter is the house </w:t>
      </w:r>
      <w:r>
        <w:rPr>
          <w:rStyle w:val="VerbatimChar"/>
          <w:sz w:val="20"/>
        </w:rPr>
        <w:t>axis4_slave</w:t>
      </w:r>
      <w:r>
        <w:rPr>
          <w:sz w:val="20"/>
        </w:rPr>
        <w:t xml:space="preserve"> or </w:t>
      </w:r>
      <w:r>
        <w:rPr>
          <w:rStyle w:val="VerbatimChar"/>
          <w:sz w:val="20"/>
        </w:rPr>
        <w:t>axis4_master</w:t>
      </w:r>
      <w:r>
        <w:rPr>
          <w:sz w:val="20"/>
        </w:rPr>
        <w:t xml:space="preserve"> wrapper with TLAST as the block boundary and TUSER carrying erasure flags in or status out. The AXI4 adapter is a read engine (job in, stream out) or a write engine (stream in, bursts out) with a job controller that sequences them from the register block or a descriptor stream. Chapter 4 specifies each.</w:t>
      </w:r>
      <w:bookmarkEnd w:id="109"/>
      <w:r>
        <w:br w:type="page"/>
      </w:r>
    </w:p>
    <w:p>
      <w:pPr>
        <w:pStyle w:val="Heading2"/>
        <w:pBdr>
          <w:bottom w:val="single" w:sz="12" w:space="0" w:color="228B22"/>
        </w:pBdr>
        <w:spacing w:before="280" w:after="80"/>
        <w:rPr/>
      </w:pPr>
      <w:bookmarkStart w:id="110" w:name="__RefHeading___Toc8309_3978023616"/>
      <w:bookmarkStart w:id="111" w:name="hierarchy"/>
      <w:bookmarkEnd w:id="110"/>
      <w:r>
        <w:rPr>
          <w:rStyle w:val="SectionNumber"/>
          <w:b/>
          <w:color w:val="228B22"/>
          <w:sz w:val="28"/>
        </w:rPr>
        <w:t>9.5</w:t>
      </w:r>
      <w:r>
        <w:rPr>
          <w:b/>
          <w:color w:val="228B22"/>
          <w:sz w:val="28"/>
        </w:rPr>
        <w:tab/>
        <w:t>Hierarchy</w:t>
      </w:r>
    </w:p>
    <w:p>
      <w:pPr>
        <w:pStyle w:val="FirstParagraph"/>
        <w:rPr/>
      </w:pPr>
      <w:r>
        <w:rPr>
          <w:sz w:val="20"/>
        </w:rPr>
        <w:t xml:space="preserve">The complete bottom-up hierarchy – every block, what it does and every component it instantiates with counts – is </w:t>
      </w:r>
      <w:r>
        <w:rPr>
          <w:rStyle w:val="VerbatimChar"/>
          <w:sz w:val="20"/>
        </w:rPr>
        <w:t>docs/rs_fub_catalog.md</w:t>
      </w:r>
      <w:r>
        <w:rPr>
          <w:sz w:val="20"/>
        </w:rPr>
        <w:t>. This chapter names the blocks; the catalog is the authority on their contents.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12" w:name="block-diagram"/>
      <w:bookmarkStart w:id="113" w:name="hierarchy"/>
      <w:r>
        <w:rPr/>
        <mc:AlternateContent>
          <mc:Choice Requires="wps">
            <w:drawing>
              <wp:inline distT="0" distB="0" distL="0" distR="0">
                <wp:extent cx="5943600" cy="19050"/>
                <wp:effectExtent l="0" t="0" r="0" b="0"/>
                <wp:docPr id="20" name=""/>
                <a:graphic xmlns:a="http://schemas.openxmlformats.org/drawingml/2006/main">
                  <a:graphicData uri="http://schemas.microsoft.com/office/word/2010/wordprocessingShape">
                    <wps:wsp>
                      <wps:cNvSpPr/>
                      <wps:nvSpPr>
                        <wps:cNvPr id="21"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12"/>
      <w:bookmarkEnd w:id="113"/>
      <w:r>
        <w:br w:type="page"/>
      </w:r>
    </w:p>
    <w:p>
      <w:pPr>
        <w:pStyle w:val="Heading1"/>
        <w:shd w:val="clear" w:color="auto" w:fill="404040"/>
        <w:spacing w:before="360" w:after="120"/>
        <w:rPr/>
      </w:pPr>
      <w:bookmarkStart w:id="114" w:name="__RefHeading___Toc8311_3978023616"/>
      <w:bookmarkStart w:id="115" w:name="data-flow"/>
      <w:bookmarkEnd w:id="114"/>
      <w:r>
        <w:rPr>
          <w:rStyle w:val="SectionNumber"/>
          <w:b/>
          <w:color w:val="FFFFFF"/>
          <w:sz w:val="32"/>
        </w:rPr>
        <w:t>10</w:t>
      </w:r>
      <w:r>
        <w:rPr>
          <w:b/>
          <w:color w:val="FFFFFF"/>
          <w:sz w:val="32"/>
        </w:rPr>
        <w:tab/>
        <w:t>Data Flow</w:t>
      </w:r>
    </w:p>
    <w:p>
      <w:pPr>
        <w:pStyle w:val="Heading2"/>
        <w:pageBreakBefore w:val="false"/>
        <w:pBdr>
          <w:bottom w:val="single" w:sz="12" w:space="0" w:color="228B22"/>
        </w:pBdr>
        <w:spacing w:before="280" w:after="80"/>
        <w:rPr/>
      </w:pPr>
      <w:bookmarkStart w:id="116" w:name="__RefHeading___Toc8313_3978023616"/>
      <w:bookmarkStart w:id="117" w:name="encoder"/>
      <w:bookmarkEnd w:id="116"/>
      <w:r>
        <w:rPr>
          <w:rStyle w:val="SectionNumber"/>
          <w:b/>
          <w:color w:val="228B22"/>
          <w:sz w:val="28"/>
        </w:rPr>
        <w:t>10.1</w:t>
      </w:r>
      <w:r>
        <w:rPr>
          <w:b/>
          <w:color w:val="228B22"/>
          <w:sz w:val="28"/>
        </w:rPr>
        <w:tab/>
        <w:t>Encoder</w:t>
      </w:r>
    </w:p>
    <w:p>
      <w:pPr>
        <w:pStyle w:val="FirstParagraph"/>
        <w:rPr/>
      </w:pPr>
      <w:r>
        <w:rPr>
          <w:sz w:val="20"/>
        </w:rPr>
        <w:t>One beat in, one beat out, with the output stream 2t/k longer than the input.</w:t>
      </w:r>
    </w:p>
    <w:p>
      <w:pPr>
        <w:pStyle w:val="Compact"/>
        <w:numPr>
          <w:ilvl w:val="0"/>
          <w:numId w:val="58"/>
        </w:numPr>
        <w:rPr/>
      </w:pPr>
      <w:r>
        <w:rPr/>
        <w:t xml:space="preserve">A beat of </w:t>
      </w:r>
      <w:r>
        <w:rPr>
          <w:rStyle w:val="VerbatimChar"/>
        </w:rPr>
        <w:t>SYMBOLS_PER_BEAT</w:t>
      </w:r>
      <w:r>
        <w:rPr/>
        <w:t xml:space="preserve"> data symbols arrives with </w:t>
      </w:r>
      <w:r>
        <w:rPr>
          <w:rStyle w:val="VerbatimChar"/>
        </w:rPr>
        <w:t>in_valid</w:t>
      </w:r>
      <w:r>
        <w:rPr/>
        <w:t>; the core accepts it when the encoder can take it (</w:t>
      </w:r>
      <w:r>
        <w:rPr>
          <w:rStyle w:val="VerbatimChar"/>
        </w:rPr>
        <w:t>in_ready</w:t>
      </w:r>
      <w:r>
        <w:rPr/>
        <w:t>).</w:t>
      </w:r>
    </w:p>
    <w:p>
      <w:pPr>
        <w:pStyle w:val="Compact"/>
        <w:numPr>
          <w:ilvl w:val="0"/>
          <w:numId w:val="10"/>
        </w:numPr>
        <w:rPr/>
      </w:pPr>
      <w:r>
        <w:rPr/>
        <w:t>Each symbol enters the LFSR (updating the parity registers) and is passed straight to the output mux – systematic encoding means the data are not delayed by the code, only by the pipeline.</w:t>
      </w:r>
    </w:p>
    <w:p>
      <w:pPr>
        <w:pStyle w:val="Compact"/>
        <w:numPr>
          <w:ilvl w:val="0"/>
          <w:numId w:val="10"/>
        </w:numPr>
        <w:rPr/>
      </w:pPr>
      <w:r>
        <w:rPr/>
        <w:t>On the k-th symbol (</w:t>
      </w:r>
      <w:r>
        <w:rPr>
          <w:rStyle w:val="VerbatimChar"/>
        </w:rPr>
        <w:t>in_last</w:t>
      </w:r>
      <w:r>
        <w:rPr/>
        <w:t xml:space="preserve">), the mux switches to the parity registers and emits the 2t parity symbols over the following cycles, then raises </w:t>
      </w:r>
      <w:r>
        <w:rPr>
          <w:rStyle w:val="VerbatimChar"/>
        </w:rPr>
        <w:t>out_last</w:t>
      </w:r>
      <w:r>
        <w:rPr/>
        <w:t>; the LFSR clears for the next block.</w:t>
      </w:r>
    </w:p>
    <w:p>
      <w:pPr>
        <w:pStyle w:val="Compact"/>
        <w:numPr>
          <w:ilvl w:val="0"/>
          <w:numId w:val="10"/>
        </w:numPr>
        <w:rPr/>
      </w:pPr>
      <w:r>
        <w:rPr/>
        <w:t xml:space="preserve">While parity drains, </w:t>
      </w:r>
      <w:r>
        <w:rPr>
          <w:rStyle w:val="VerbatimChar"/>
        </w:rPr>
        <w:t>in_ready</w:t>
      </w:r>
      <w:r>
        <w:rPr/>
        <w:t xml:space="preserve"> is low: the encoder cannot start a new block until the previous block’s parity has left. A consumer that wants full-rate back-to-back blocks provides an input FIFO of at least 2t symbols upstream, or accepts the 2t-cycle gap.</w:t>
      </w:r>
      <w:bookmarkEnd w:id="117"/>
      <w:r>
        <w:br w:type="page"/>
      </w:r>
    </w:p>
    <w:p>
      <w:pPr>
        <w:pStyle w:val="Heading2"/>
        <w:pBdr>
          <w:bottom w:val="single" w:sz="12" w:space="0" w:color="228B22"/>
        </w:pBdr>
        <w:spacing w:before="280" w:after="80"/>
        <w:rPr/>
      </w:pPr>
      <w:bookmarkStart w:id="118" w:name="__RefHeading___Toc8315_3978023616"/>
      <w:bookmarkStart w:id="119" w:name="decoder"/>
      <w:bookmarkEnd w:id="118"/>
      <w:r>
        <w:rPr>
          <w:rStyle w:val="SectionNumber"/>
          <w:b/>
          <w:color w:val="228B22"/>
          <w:sz w:val="28"/>
        </w:rPr>
        <w:t>10.2</w:t>
      </w:r>
      <w:r>
        <w:rPr>
          <w:b/>
          <w:color w:val="228B22"/>
          <w:sz w:val="28"/>
        </w:rPr>
        <w:tab/>
        <w:t>Decoder</w:t>
      </w:r>
    </w:p>
    <w:p>
      <w:pPr>
        <w:pStyle w:val="FirstParagraph"/>
        <w:rPr/>
      </w:pPr>
      <w:r>
        <w:rPr>
          <w:sz w:val="20"/>
        </w:rPr>
        <w:t>One beat in, one beat out, with a block of latency in between.</w:t>
      </w:r>
    </w:p>
    <w:p>
      <w:pPr>
        <w:pStyle w:val="Compact"/>
        <w:numPr>
          <w:ilvl w:val="0"/>
          <w:numId w:val="59"/>
        </w:numPr>
        <w:rPr/>
      </w:pPr>
      <w:r>
        <w:rPr/>
        <w:t>Received symbols are written to the block buffer and fed to the syndrome cells. Erasure flags, if enabled, are recorded alongside each symbol.</w:t>
      </w:r>
    </w:p>
    <w:p>
      <w:pPr>
        <w:pStyle w:val="Compact"/>
        <w:numPr>
          <w:ilvl w:val="0"/>
          <w:numId w:val="60"/>
        </w:numPr>
        <w:rPr/>
      </w:pPr>
      <w:r>
        <w:rPr/>
        <w:t xml:space="preserve">On </w:t>
      </w:r>
      <w:r>
        <w:rPr>
          <w:rStyle w:val="VerbatimChar"/>
        </w:rPr>
        <w:t>in_last</w:t>
      </w:r>
      <w:r>
        <w:rPr/>
        <w:t xml:space="preserve"> the syndromes are complete. If all are zero the block is clean: the solver is skipped and the buffer drains through the corrector unchanged, status = ok.</w:t>
      </w:r>
    </w:p>
    <w:p>
      <w:pPr>
        <w:pStyle w:val="Compact"/>
        <w:numPr>
          <w:ilvl w:val="0"/>
          <w:numId w:val="61"/>
        </w:numPr>
        <w:rPr/>
      </w:pPr>
      <w:r>
        <w:rPr/>
        <w:t>Otherwise the key-equation solver runs 2t iterations. If the resulting locator degree exceeds t, or is zero, the block is already known to be uncorrectable.</w:t>
      </w:r>
    </w:p>
    <w:p>
      <w:pPr>
        <w:pStyle w:val="Compact"/>
        <w:numPr>
          <w:ilvl w:val="0"/>
          <w:numId w:val="62"/>
        </w:numPr>
        <w:rPr/>
      </w:pPr>
      <w:r>
        <w:rPr/>
        <w:t>Chien search steps through positions 0 .. n-1, one per cycle, while the buffer reads out the same positions. At each root, Forney supplies the error value. Every corrected symbol, data and parity alike, is fed to a second syndrome unit; the received data symbols and their corrections go to the output FIFO as separate fields.</w:t>
      </w:r>
    </w:p>
    <w:p>
      <w:pPr>
        <w:pStyle w:val="Compact"/>
        <w:numPr>
          <w:ilvl w:val="0"/>
          <w:numId w:val="63"/>
        </w:numPr>
        <w:rPr/>
      </w:pPr>
      <w:r>
        <w:rPr/>
        <w:t>On the last position the verdict is final: uncorrectable if the root count differs from the degree, if a derivative was zero at a root, or if the re-computed syndromes are not all zero. That last check is what catches the blocks with more than t errors whose wrong locator still has the right number of roots; the degree and root checks alone miscorrect some of them.</w:t>
      </w:r>
    </w:p>
    <w:p>
      <w:pPr>
        <w:pStyle w:val="Compact"/>
        <w:numPr>
          <w:ilvl w:val="0"/>
          <w:numId w:val="64"/>
        </w:numPr>
        <w:rPr/>
      </w:pPr>
      <w:r>
        <w:rPr/>
        <w:t xml:space="preserve">The block is released only once its verdict exists. Corrections are applied on the way out, and not at all when the block is uncorrectable, so an uncorrectable block leaves exactly as it arrived. The status ports hold the verdict for every beat of the block and </w:t>
      </w:r>
      <w:r>
        <w:rPr>
          <w:rStyle w:val="VerbatimChar"/>
        </w:rPr>
        <w:t>out_last</w:t>
      </w:r>
      <w:r>
        <w:rPr/>
        <w:t xml:space="preserve"> marks its k-th.</w:t>
      </w:r>
    </w:p>
    <w:p>
      <w:pPr>
        <w:pStyle w:val="Compact"/>
        <w:numPr>
          <w:ilvl w:val="0"/>
          <w:numId w:val="65"/>
        </w:numPr>
        <w:rPr/>
      </w:pPr>
      <w:r>
        <w:rPr/>
        <w:t>The next block’s symbols arrive during steps 3-6 and the one after that is being solved while this one is walked; the buffers are sized for that overlap, so the decoder sustains one block per n cycles.</w:t>
      </w:r>
    </w:p>
    <w:p>
      <w:pPr>
        <w:pStyle w:val="Heading3"/>
        <w:spacing w:before="200" w:after="80"/>
        <w:rPr/>
      </w:pPr>
      <w:bookmarkStart w:id="120" w:name="__RefHeading___Toc8317_3978023616"/>
      <w:bookmarkStart w:id="121" w:name="Xdf366d42c74e96f28b1631efb3302710e6b6281"/>
      <w:bookmarkStart w:id="122" w:name="_Fig_3_Decoder_timeline__on"/>
      <w:bookmarkEnd w:id="120"/>
      <w:r>
        <w:rPr>
          <w:rStyle w:val="SectionNumber"/>
          <w:b/>
          <w:color w:val="404040"/>
          <w:sz w:val="24"/>
        </w:rPr>
        <w:t>10.2.1</w:t>
      </w:r>
      <w:r>
        <w:rPr>
          <w:b/>
          <w:color w:val="404040"/>
          <w:sz w:val="24"/>
        </w:rPr>
        <w:tab/>
        <w:t>Figure 3.2: Decoder timeline, one symbol per cycle</w:t>
      </w:r>
      <w:bookmarkEnd w:id="122"/>
    </w:p>
    <w:p>
      <w:pPr>
        <w:pStyle w:val="CaptionedFigure"/>
        <w:rPr/>
      </w:pPr>
      <w:r>
        <w:rPr/>
        <w:drawing>
          <wp:inline distT="0" distB="0" distL="0" distR="0">
            <wp:extent cx="5334000" cy="821690"/>
            <wp:effectExtent l="0" t="0" r="0" b="0"/>
            <wp:docPr id="22" name="Image3" descr="Decoder tim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descr="Decoder timeline"/>
                    <pic:cNvPicPr>
                      <a:picLocks noChangeAspect="1" noChangeArrowheads="1"/>
                    </pic:cNvPicPr>
                  </pic:nvPicPr>
                  <pic:blipFill>
                    <a:blip r:embed="rId5"/>
                    <a:stretch>
                      <a:fillRect/>
                    </a:stretch>
                  </pic:blipFill>
                  <pic:spPr bwMode="auto">
                    <a:xfrm>
                      <a:off x="0" y="0"/>
                      <a:ext cx="5334000" cy="821690"/>
                    </a:xfrm>
                    <a:prstGeom prst="rect">
                      <a:avLst/>
                    </a:prstGeom>
                  </pic:spPr>
                </pic:pic>
              </a:graphicData>
            </a:graphic>
          </wp:inline>
        </w:drawing>
      </w:r>
    </w:p>
    <w:p>
      <w:pPr>
        <w:pStyle w:val="ImageCaption"/>
        <w:rPr/>
      </w:pPr>
      <w:r>
        <w:rPr/>
        <w:t>Decoder timeline</w:t>
      </w:r>
    </w:p>
    <w:p>
      <w:pPr>
        <w:pStyle w:val="BodyText"/>
        <w:rPr/>
      </w:pPr>
      <w:bookmarkStart w:id="123" w:name="decoder"/>
      <w:bookmarkStart w:id="124" w:name="Xdf366d42c74e96f28b1631efb3302710e6b6281"/>
      <w:r>
        <w:rPr>
          <w:sz w:val="20"/>
        </w:rPr>
        <w:t>For the reference profile the first data beat of a block emerges about 2n/S + 2t cycles after its first beat arrived (the block is received, solved, and walked to its verdict before release), and the block then drains in k/S cycles while the next block is walked, so sustained throughput is one block every n/S cycles – measured at 252 to 257 cycles per RS(255,239) block at S = 1, 64.5 at S = 4 and 33 at S = 8 (n/S = 32).</w:t>
      </w:r>
      <w:bookmarkEnd w:id="123"/>
      <w:bookmarkEnd w:id="124"/>
      <w:r>
        <w:br w:type="page"/>
      </w:r>
    </w:p>
    <w:p>
      <w:pPr>
        <w:pStyle w:val="Heading2"/>
        <w:pBdr>
          <w:bottom w:val="single" w:sz="12" w:space="0" w:color="228B22"/>
        </w:pBdr>
        <w:spacing w:before="280" w:after="80"/>
        <w:rPr/>
      </w:pPr>
      <w:bookmarkStart w:id="125" w:name="__RefHeading___Toc8319_3978023616"/>
      <w:bookmarkStart w:id="126" w:name="block-boundaries"/>
      <w:bookmarkEnd w:id="125"/>
      <w:r>
        <w:rPr>
          <w:rStyle w:val="SectionNumber"/>
          <w:b/>
          <w:color w:val="228B22"/>
          <w:sz w:val="28"/>
        </w:rPr>
        <w:t>10.3</w:t>
      </w:r>
      <w:r>
        <w:rPr>
          <w:b/>
          <w:color w:val="228B22"/>
          <w:sz w:val="28"/>
        </w:rPr>
        <w:tab/>
        <w:t>Block boundaries</w:t>
      </w:r>
    </w:p>
    <w:p>
      <w:pPr>
        <w:pStyle w:val="FirstParagraph"/>
        <w:rPr/>
      </w:pPr>
      <w:r>
        <w:rPr>
          <w:sz w:val="20"/>
        </w:rPr>
        <w:t xml:space="preserve">The core does not count symbols to find a block: </w:t>
      </w:r>
      <w:r>
        <w:rPr>
          <w:rStyle w:val="VerbatimChar"/>
          <w:sz w:val="20"/>
        </w:rPr>
        <w:t>in_last</w:t>
      </w:r>
      <w:r>
        <w:rPr>
          <w:sz w:val="20"/>
        </w:rPr>
        <w:t xml:space="preserve"> is the boundary, and the core checks it. A block shorter or longer than the configured n (or k on the encoder side) is reported as a framing error in status and the core resynchronises on the next </w:t>
      </w:r>
      <w:r>
        <w:rPr>
          <w:rStyle w:val="VerbatimChar"/>
          <w:sz w:val="20"/>
        </w:rPr>
        <w:t>in_last</w:t>
      </w:r>
      <w:r>
        <w:rPr>
          <w:sz w:val="20"/>
        </w:rPr>
        <w:t>. A shortened code (</w:t>
      </w:r>
      <w:r>
        <w:rPr>
          <w:rStyle w:val="VerbatimChar"/>
          <w:sz w:val="20"/>
        </w:rPr>
        <w:t>N_SYMBOLS</w:t>
      </w:r>
      <w:r>
        <w:rPr>
          <w:sz w:val="20"/>
        </w:rPr>
        <w:t xml:space="preserve"> &lt; 2^m - 1) is handled by the core treating the missing leading symbols as zero in the syndromes and by offsetting the Chien positions; the consumer sees only the shortened block.</w:t>
      </w:r>
      <w:bookmarkEnd w:id="126"/>
      <w:r>
        <w:br w:type="page"/>
      </w:r>
    </w:p>
    <w:p>
      <w:pPr>
        <w:pStyle w:val="Heading2"/>
        <w:pBdr>
          <w:bottom w:val="single" w:sz="12" w:space="0" w:color="228B22"/>
        </w:pBdr>
        <w:spacing w:before="280" w:after="80"/>
        <w:rPr/>
      </w:pPr>
      <w:bookmarkStart w:id="127" w:name="__RefHeading___Toc8321_3978023616"/>
      <w:bookmarkStart w:id="128" w:name="multiple-symbols-per-beat"/>
      <w:bookmarkEnd w:id="127"/>
      <w:r>
        <w:rPr>
          <w:rStyle w:val="SectionNumber"/>
          <w:b/>
          <w:color w:val="228B22"/>
          <w:sz w:val="28"/>
        </w:rPr>
        <w:t>10.4</w:t>
      </w:r>
      <w:r>
        <w:rPr>
          <w:b/>
          <w:color w:val="228B22"/>
          <w:sz w:val="28"/>
        </w:rPr>
        <w:tab/>
        <w:t>Multiple symbols per beat</w:t>
      </w:r>
    </w:p>
    <w:p>
      <w:pPr>
        <w:pStyle w:val="FirstParagraph"/>
        <w:rPr/>
      </w:pPr>
      <w:r>
        <w:rPr>
          <w:sz w:val="20"/>
        </w:rPr>
        <w:t xml:space="preserve">With </w:t>
      </w:r>
      <w:r>
        <w:rPr>
          <w:rStyle w:val="VerbatimChar"/>
          <w:sz w:val="20"/>
        </w:rPr>
        <w:t>SYMBOLS_PER_BEAT = S &gt; 1</w:t>
      </w:r>
      <w:r>
        <w:rPr>
          <w:sz w:val="20"/>
        </w:rPr>
        <w:t xml:space="preserve"> every stage works a beat per cycle: the encoder LFSR advances by the beat’s symbol count (S single steps unrolled, the state after the count-th taken), the syndrome cells take S Horner steps, and the Chien and Forney cells evaluate S positions from one set of registers, each lane a constant multiply away from the beat’s first position. The solver works on the 2t syndromes and is unaffected. Blocks are still delimited by </w:t>
      </w:r>
      <w:r>
        <w:rPr>
          <w:rStyle w:val="VerbatimChar"/>
          <w:sz w:val="20"/>
        </w:rPr>
        <w:t>last</w:t>
      </w:r>
      <w:r>
        <w:rPr>
          <w:sz w:val="20"/>
        </w:rPr>
        <w:t xml:space="preserve">; </w:t>
      </w:r>
      <w:r>
        <w:rPr>
          <w:rStyle w:val="VerbatimChar"/>
          <w:sz w:val="20"/>
        </w:rPr>
        <w:t>keep</w:t>
      </w:r>
      <w:r>
        <w:rPr>
          <w:sz w:val="20"/>
        </w:rPr>
        <w:t xml:space="preserve"> is low-aligned and only a block’s last beat may be partial.</w:t>
      </w:r>
    </w:p>
    <w:p>
      <w:pPr>
        <w:pStyle w:val="BodyText"/>
        <w:rPr/>
      </w:pPr>
      <w:r>
        <w:rPr>
          <w:sz w:val="20"/>
        </w:rPr>
        <w:t>Where the partial beats fall differs between the cores. The encoder passes data beats through as received and appends the parity in ceil(2t/S) beats, so its output may carry a partial beat at the end of the data and another at the end of the parity; a consumer that needs contiguous packing puts a beat packer at the outlet, which is the adapters’ job (chapter 4.2, 4.3). The decoder drops the parity lanes, so its output is k symbols in ceil(k/S) beats with only the final beat partial.</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29" w:name="data-flow"/>
      <w:bookmarkStart w:id="130" w:name="multiple-symbols-per-beat"/>
      <w:r>
        <w:rPr/>
        <mc:AlternateContent>
          <mc:Choice Requires="wps">
            <w:drawing>
              <wp:inline distT="0" distB="0" distL="0" distR="0">
                <wp:extent cx="5943600" cy="19050"/>
                <wp:effectExtent l="0" t="0" r="0" b="0"/>
                <wp:docPr id="23" name=""/>
                <a:graphic xmlns:a="http://schemas.openxmlformats.org/drawingml/2006/main">
                  <a:graphicData uri="http://schemas.microsoft.com/office/word/2010/wordprocessingShape">
                    <wps:wsp>
                      <wps:cNvSpPr/>
                      <wps:nvSpPr>
                        <wps:cNvPr id="2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29"/>
      <w:bookmarkEnd w:id="130"/>
      <w:r>
        <w:br w:type="page"/>
      </w:r>
    </w:p>
    <w:p>
      <w:pPr>
        <w:pStyle w:val="Heading1"/>
        <w:shd w:val="clear" w:color="auto" w:fill="404040"/>
        <w:spacing w:before="360" w:after="120"/>
        <w:rPr/>
      </w:pPr>
      <w:bookmarkStart w:id="131" w:name="__RefHeading___Toc8323_3978023616"/>
      <w:bookmarkStart w:id="132" w:name="solver-options"/>
      <w:bookmarkEnd w:id="131"/>
      <w:r>
        <w:rPr>
          <w:rStyle w:val="SectionNumber"/>
          <w:b/>
          <w:color w:val="FFFFFF"/>
          <w:sz w:val="32"/>
        </w:rPr>
        <w:t>11</w:t>
      </w:r>
      <w:r>
        <w:rPr>
          <w:b/>
          <w:color w:val="FFFFFF"/>
          <w:sz w:val="32"/>
        </w:rPr>
        <w:tab/>
        <w:t>Solver Options</w:t>
      </w:r>
    </w:p>
    <w:p>
      <w:pPr>
        <w:pStyle w:val="FirstParagraph"/>
        <w:rPr/>
      </w:pPr>
      <w:r>
        <w:rPr>
          <w:sz w:val="20"/>
        </w:rPr>
        <w:t xml:space="preserve">The key-equation solver is the one block with two implementations, selected by </w:t>
      </w:r>
      <w:r>
        <w:rPr>
          <w:rStyle w:val="VerbatimChar"/>
          <w:sz w:val="20"/>
        </w:rPr>
        <w:t>KES_ALGO</w:t>
      </w:r>
      <w:r>
        <w:rPr>
          <w:sz w:val="20"/>
        </w:rPr>
        <w:t xml:space="preserve"> (PRD D11). They have identical ports and produce the same error-locator and error-evaluator polynomials up to a common nonzero scale factor – which is harmless, because Chien search finds the same roots and Forney takes the ratio of the two polynomials.</w:t>
      </w:r>
    </w:p>
    <w:p>
      <w:pPr>
        <w:pStyle w:val="TableCaption"/>
        <w:rPr/>
      </w:pPr>
      <w:bookmarkStart w:id="133" w:name="_Tab_5_Table_3_1__The_two_k"/>
      <w:r>
        <w:rPr/>
        <w:t>Table 3.1: The two key-equation solvers</w:t>
      </w:r>
      <w:bookmarkEnd w:id="1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riBM (</w:t>
            </w:r>
            <w:r>
              <w:rPr>
                <w:rStyle w:val="VerbatimChar"/>
                <w:rFonts w:eastAsia="Cambria" w:cs=""/>
                <w:b/>
                <w:kern w:val="0"/>
                <w:sz w:val="20"/>
                <w:szCs w:val="24"/>
                <w:lang w:val="en-US" w:eastAsia="en-US" w:bidi="ar-SA"/>
              </w:rPr>
              <w:t>"RIBM"</w:t>
            </w:r>
            <w:r>
              <w:rPr>
                <w:rFonts w:eastAsia="Cambria" w:cs=""/>
                <w:b/>
                <w:kern w:val="0"/>
                <w:sz w:val="20"/>
                <w:szCs w:val="24"/>
                <w:lang w:val="en-US" w:eastAsia="en-US" w:bidi="ar-SA"/>
              </w:rPr>
              <w:t>, 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modified Euclidean (</w:t>
            </w:r>
            <w:r>
              <w:rPr>
                <w:rStyle w:val="VerbatimChar"/>
                <w:rFonts w:eastAsia="Cambria" w:cs=""/>
                <w:b/>
                <w:kern w:val="0"/>
                <w:sz w:val="20"/>
                <w:szCs w:val="24"/>
                <w:lang w:val="en-US" w:eastAsia="en-US" w:bidi="ar-SA"/>
              </w:rPr>
              <w:t>"EUCLID"</w:t>
            </w:r>
            <w:r>
              <w:rPr>
                <w:rFonts w:eastAsia="Cambria" w:cs=""/>
                <w:b/>
                <w:kern w:val="0"/>
                <w:sz w:val="20"/>
                <w:szCs w:val="24"/>
                <w:lang w:val="en-US" w:eastAsia="en-US" w:bidi="ar-SA"/>
              </w:rPr>
              <w: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Algorithm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reformulated inversionless Berlekamp-Massey, Sarwate and Shanbhag 2001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Sugiyama’s Euclidean algorithm with cross-multiplication in place of division (Shao et al. 1985), every polynomial kept top-aligned so no shifter is needed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3t + 1 processing elements, 2 registers each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four register arrays: R and Q of 2t + 1 symbols, the shifted locator pair of 2t + 3</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multipliers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element: 6t + 2 (50 at t =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per coefficient of each pair: 8t + 8 (72 at t = 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Iterations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exactly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data-dependent, t + 1 .. 2t, plus one cycle for the finishing check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Evaluator produced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high half of S(x)Lambda(x); Forney uses X^(1 - b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textbook S(x)Lambda(x) mod x^2t; Forney uses X^(1 - b). The Forney block’s </w:t>
            </w:r>
            <w:r>
              <w:rPr>
                <w:rStyle w:val="VerbatimChar"/>
                <w:rFonts w:eastAsia="Cambria" w:cs=""/>
                <w:kern w:val="0"/>
                <w:szCs w:val="24"/>
                <w:lang w:val="en-US" w:eastAsia="en-US" w:bidi="ar-SA"/>
              </w:rPr>
              <w:t>OMEGA_HIGH_HALF</w:t>
            </w:r>
            <w:r>
              <w:rPr>
                <w:rFonts w:eastAsia="Cambria" w:cs=""/>
                <w:kern w:val="0"/>
                <w:sz w:val="24"/>
                <w:szCs w:val="24"/>
                <w:lang w:val="en-US" w:eastAsia="en-US" w:bidi="ar-SA"/>
              </w:rPr>
              <w:t xml:space="preserve"> constant follows </w:t>
            </w:r>
            <w:r>
              <w:rPr>
                <w:rStyle w:val="VerbatimChar"/>
                <w:rFonts w:eastAsia="Cambria" w:cs=""/>
                <w:kern w:val="0"/>
                <w:szCs w:val="24"/>
                <w:lang w:val="en-US" w:eastAsia="en-US" w:bidi="ar-SA"/>
              </w:rPr>
              <w:t>KES_ALGO</w:t>
            </w:r>
            <w:r>
              <w:rPr>
                <w:rFonts w:eastAsia="Cambria" w:cs=""/>
                <w:kern w:val="0"/>
                <w:sz w:val="24"/>
                <w:szCs w:val="24"/>
                <w:lang w:val="en-US" w:eastAsia="en-US" w:bidi="ar-SA"/>
              </w:rPr>
              <w:t>; nothing else in the decoder changes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Critical path per iteration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multiply and one XOR, no feedback across the array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cross-multiply feeding a degree comparison that drives the swap: longer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Control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discrepancy select and gamma update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two nominal degree counters, the normalise / cross / swap rule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Readability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dense; the reformulation is not obvious from the textbook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textbook algorithm, recognisable step by step</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Fallback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degree-computationless variant (Baek and Sunwoo 2006) removes the counters at the cost of a wider element</w:t>
            </w:r>
          </w:p>
        </w:tc>
      </w:tr>
    </w:tbl>
    <w:p>
      <w:pPr>
        <w:pStyle w:val="BodyText"/>
        <w:rPr/>
      </w:pPr>
      <w:r>
        <w:rPr>
          <w:sz w:val="20"/>
        </w:rPr>
        <w:t xml:space="preserve">riBM is the default because its per-iteration critical path is shorter and does not cross the array, which is what sets the decoder’s clock at high t. Euclid is kept for readability and as the cross-check: both are bit-exact against </w:t>
      </w:r>
      <w:r>
        <w:rPr>
          <w:rStyle w:val="VerbatimChar"/>
          <w:sz w:val="20"/>
        </w:rPr>
        <w:t>dv/tbclasses/rs_model.py</w:t>
      </w:r>
      <w:r>
        <w:rPr>
          <w:sz w:val="20"/>
        </w:rPr>
        <w:t>, which runs both solvers on every block of its validation and requires identical decoder output (900 of 900 blocks on six profiles), and the decoder core test runs the same profiles with either solver selected.</w:t>
      </w:r>
    </w:p>
    <w:p>
      <w:pPr>
        <w:pStyle w:val="BodyText"/>
        <w:rPr/>
      </w:pPr>
      <w:r>
        <w:rPr>
          <w:sz w:val="20"/>
        </w:rPr>
        <w:t>Nothing else in the decoder knows which solver produced Lambda. Syndromes, Chien, Forney, the block buffer and the corrector are the same modules in both builds.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34" w:name="solver-options"/>
      <w:r>
        <w:rPr/>
        <mc:AlternateContent>
          <mc:Choice Requires="wps">
            <w:drawing>
              <wp:inline distT="0" distB="0" distL="0" distR="0">
                <wp:extent cx="5943600" cy="19050"/>
                <wp:effectExtent l="0" t="0" r="0" b="0"/>
                <wp:docPr id="25" name=""/>
                <a:graphic xmlns:a="http://schemas.openxmlformats.org/drawingml/2006/main">
                  <a:graphicData uri="http://schemas.microsoft.com/office/word/2010/wordprocessingShape">
                    <wps:wsp>
                      <wps:cNvSpPr/>
                      <wps:nvSpPr>
                        <wps:cNvPr id="2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34"/>
      <w:r>
        <w:br w:type="page"/>
      </w:r>
    </w:p>
    <w:p>
      <w:pPr>
        <w:pStyle w:val="Heading1"/>
        <w:shd w:val="clear" w:color="auto" w:fill="404040"/>
        <w:spacing w:before="360" w:after="120"/>
        <w:rPr/>
      </w:pPr>
      <w:bookmarkStart w:id="135" w:name="__RefHeading___Toc8325_3978023616"/>
      <w:bookmarkStart w:id="136" w:name="core-interface"/>
      <w:bookmarkEnd w:id="135"/>
      <w:r>
        <w:rPr>
          <w:rStyle w:val="SectionNumber"/>
          <w:b/>
          <w:color w:val="FFFFFF"/>
          <w:sz w:val="32"/>
        </w:rPr>
        <w:t>12</w:t>
      </w:r>
      <w:r>
        <w:rPr>
          <w:b/>
          <w:color w:val="FFFFFF"/>
          <w:sz w:val="32"/>
        </w:rPr>
        <w:tab/>
        <w:t>Core Interface</w:t>
      </w:r>
    </w:p>
    <w:p>
      <w:pPr>
        <w:pStyle w:val="FirstParagraph"/>
        <w:rPr/>
      </w:pPr>
      <w:r>
        <w:rPr>
          <w:sz w:val="20"/>
        </w:rPr>
        <w:t>Both cores present the house valid/ready streaming contract (</w:t>
      </w:r>
      <w:r>
        <w:rPr>
          <w:rStyle w:val="VerbatimChar"/>
          <w:sz w:val="20"/>
        </w:rPr>
        <w:t>vault/handbook/design/valid-ready-contracts.md</w:t>
      </w:r>
      <w:r>
        <w:rPr>
          <w:sz w:val="20"/>
        </w:rPr>
        <w:t xml:space="preserve">) at each end: </w:t>
      </w:r>
      <w:r>
        <w:rPr>
          <w:rStyle w:val="VerbatimChar"/>
          <w:sz w:val="20"/>
        </w:rPr>
        <w:t>valid</w:t>
      </w:r>
      <w:r>
        <w:rPr>
          <w:sz w:val="20"/>
        </w:rPr>
        <w:t xml:space="preserve"> and </w:t>
      </w:r>
      <w:r>
        <w:rPr>
          <w:rStyle w:val="VerbatimChar"/>
          <w:sz w:val="20"/>
        </w:rPr>
        <w:t>data</w:t>
      </w:r>
      <w:r>
        <w:rPr>
          <w:sz w:val="20"/>
        </w:rPr>
        <w:t xml:space="preserve"> are held stable until </w:t>
      </w:r>
      <w:r>
        <w:rPr>
          <w:rStyle w:val="VerbatimChar"/>
          <w:sz w:val="20"/>
        </w:rPr>
        <w:t>ready</w:t>
      </w:r>
      <w:r>
        <w:rPr>
          <w:sz w:val="20"/>
        </w:rPr>
        <w:t xml:space="preserve">, </w:t>
      </w:r>
      <w:r>
        <w:rPr>
          <w:rStyle w:val="VerbatimChar"/>
          <w:sz w:val="20"/>
        </w:rPr>
        <w:t>ready</w:t>
      </w:r>
      <w:r>
        <w:rPr>
          <w:sz w:val="20"/>
        </w:rPr>
        <w:t xml:space="preserve"> may depend on </w:t>
      </w:r>
      <w:r>
        <w:rPr>
          <w:rStyle w:val="VerbatimChar"/>
          <w:sz w:val="20"/>
        </w:rPr>
        <w:t>valid</w:t>
      </w:r>
      <w:r>
        <w:rPr>
          <w:sz w:val="20"/>
        </w:rPr>
        <w:t xml:space="preserve">, </w:t>
      </w:r>
      <w:r>
        <w:rPr>
          <w:rStyle w:val="VerbatimChar"/>
          <w:sz w:val="20"/>
        </w:rPr>
        <w:t>valid</w:t>
      </w:r>
      <w:r>
        <w:rPr>
          <w:sz w:val="20"/>
        </w:rPr>
        <w:t xml:space="preserve"> must not depend on </w:t>
      </w:r>
      <w:r>
        <w:rPr>
          <w:rStyle w:val="VerbatimChar"/>
          <w:sz w:val="20"/>
        </w:rPr>
        <w:t>ready</w:t>
      </w:r>
      <w:r>
        <w:rPr>
          <w:sz w:val="20"/>
        </w:rPr>
        <w:t xml:space="preserve">. Widths are in bits; </w:t>
      </w:r>
      <w:r>
        <w:rPr>
          <w:rStyle w:val="VerbatimChar"/>
          <w:sz w:val="20"/>
        </w:rPr>
        <w:t>S</w:t>
      </w:r>
      <w:r>
        <w:rPr>
          <w:sz w:val="20"/>
        </w:rPr>
        <w:t xml:space="preserve"> is </w:t>
      </w:r>
      <w:r>
        <w:rPr>
          <w:rStyle w:val="VerbatimChar"/>
          <w:sz w:val="20"/>
        </w:rPr>
        <w:t>SYMBOLS_PER_BEAT</w:t>
      </w:r>
      <w:r>
        <w:rPr>
          <w:sz w:val="20"/>
        </w:rPr>
        <w:t xml:space="preserve"> and </w:t>
      </w:r>
      <w:r>
        <w:rPr>
          <w:rStyle w:val="VerbatimChar"/>
          <w:sz w:val="20"/>
        </w:rPr>
        <w:t>m</w:t>
      </w:r>
      <w:r>
        <w:rPr>
          <w:sz w:val="20"/>
        </w:rPr>
        <w:t xml:space="preserve"> is </w:t>
      </w:r>
      <w:r>
        <w:rPr>
          <w:rStyle w:val="VerbatimChar"/>
          <w:sz w:val="20"/>
        </w:rPr>
        <w:t>SYMBOL_WIDTH</w:t>
      </w:r>
      <w:r>
        <w:rPr>
          <w:sz w:val="20"/>
        </w:rPr>
        <w:t>.</w:t>
      </w:r>
      <w:r>
        <w:br w:type="page"/>
      </w:r>
    </w:p>
    <w:p>
      <w:pPr>
        <w:pStyle w:val="Heading2"/>
        <w:pBdr>
          <w:bottom w:val="single" w:sz="12" w:space="0" w:color="228B22"/>
        </w:pBdr>
        <w:spacing w:before="280" w:after="80"/>
        <w:rPr/>
      </w:pPr>
      <w:bookmarkStart w:id="137" w:name="__RefHeading___Toc8327_3978023616"/>
      <w:bookmarkEnd w:id="137"/>
      <w:r>
        <w:rPr>
          <w:rStyle w:val="SectionNumber"/>
          <w:b/>
          <w:color w:val="228B22"/>
          <w:sz w:val="28"/>
        </w:rPr>
        <w:t>12.1</w:t>
      </w:r>
      <w:r>
        <w:rPr>
          <w:b/>
          <w:color w:val="228B22"/>
          <w:sz w:val="28"/>
        </w:rPr>
        <w:tab/>
        <w:t>Clock and reset</w:t>
      </w:r>
    </w:p>
    <w:p>
      <w:pPr>
        <w:pStyle w:val="TableCaption"/>
        <w:rPr/>
      </w:pPr>
      <w:bookmarkStart w:id="138" w:name="_Tab_6_Table_4_1__Clock_and"/>
      <w:r>
        <w:rPr/>
        <w:t>Table 4.1: Clock and reset</w:t>
      </w:r>
      <w:bookmarkEnd w:id="13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aclk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clock for the whole core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aresetn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active-low asynchronous reset, per the repository convention</w:t>
            </w:r>
            <w:bookmarkStart w:id="139" w:name="clock-and-reset"/>
            <w:bookmarkEnd w:id="139"/>
          </w:p>
        </w:tc>
      </w:tr>
    </w:tbl>
    <w:p>
      <w:pPr>
        <w:pStyle w:val="Heading2"/>
        <w:pBdr>
          <w:bottom w:val="single" w:sz="12" w:space="0" w:color="228B22"/>
        </w:pBdr>
        <w:spacing w:before="280" w:after="80"/>
        <w:rPr/>
      </w:pPr>
      <w:r>
        <w:br w:type="page"/>
      </w:r>
      <w:bookmarkStart w:id="140" w:name="__RefHeading___Toc8329_3978023616"/>
      <w:bookmarkEnd w:id="140"/>
      <w:r>
        <w:rPr>
          <w:rStyle w:val="SectionNumber"/>
          <w:b/>
          <w:color w:val="228B22"/>
          <w:sz w:val="28"/>
        </w:rPr>
        <w:t>12.2</w:t>
      </w:r>
      <w:r>
        <w:rPr>
          <w:b/>
          <w:color w:val="228B22"/>
          <w:sz w:val="28"/>
        </w:rPr>
        <w:tab/>
      </w:r>
      <w:r>
        <w:rPr>
          <w:rStyle w:val="VerbatimChar"/>
          <w:b/>
          <w:color w:val="228B22"/>
          <w:sz w:val="28"/>
        </w:rPr>
        <w:t>rs_encoder_core</w:t>
      </w:r>
    </w:p>
    <w:p>
      <w:pPr>
        <w:pStyle w:val="TableCaption"/>
        <w:rPr/>
      </w:pPr>
      <w:bookmarkStart w:id="141" w:name="_Tab_7_Table_4_2__Encoder_c"/>
      <w:r>
        <w:rPr/>
        <w:t>Table 4.2: Encoder core ports</w:t>
      </w:r>
      <w:bookmarkEnd w:id="14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data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takes it this cycle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data symbols, symbol 0 in the low bits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symbols of the beat are present: low-aligned, all ones except possibly the final beat of a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beat of coded symbols is offered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consumer takes it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coded symbols: the data beats as received, then the 2t parity symbols in ceil(2t/S)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of the beat: partial at the end of the data and at the end of the parity when S divides neither k nor 2t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coded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pulse: a block ended with other than k data symbols; it was still encoded as given</w:t>
            </w:r>
          </w:p>
        </w:tc>
      </w:tr>
    </w:tbl>
    <w:p>
      <w:pPr>
        <w:pStyle w:val="Heading2"/>
        <w:pBdr>
          <w:bottom w:val="single" w:sz="12" w:space="0" w:color="228B22"/>
        </w:pBdr>
        <w:spacing w:before="280" w:after="80"/>
        <w:rPr/>
      </w:pPr>
      <w:r>
        <w:br w:type="page"/>
      </w:r>
      <w:bookmarkStart w:id="142" w:name="__RefHeading___Toc8331_3978023616"/>
      <w:bookmarkEnd w:id="142"/>
      <w:r>
        <w:rPr>
          <w:rStyle w:val="SectionNumber"/>
          <w:b/>
          <w:color w:val="228B22"/>
          <w:sz w:val="28"/>
        </w:rPr>
        <w:t>12.3</w:t>
      </w:r>
      <w:r>
        <w:rPr>
          <w:b/>
          <w:color w:val="228B22"/>
          <w:sz w:val="28"/>
        </w:rPr>
        <w:tab/>
      </w:r>
      <w:r>
        <w:rPr>
          <w:rStyle w:val="VerbatimChar"/>
          <w:b/>
          <w:color w:val="228B22"/>
          <w:sz w:val="28"/>
        </w:rPr>
        <w:t>rs_decoder_core</w:t>
      </w:r>
    </w:p>
    <w:p>
      <w:pPr>
        <w:pStyle w:val="TableCaption"/>
        <w:rPr/>
      </w:pPr>
      <w:bookmarkStart w:id="143" w:name="_Tab_8_Table_4_3__Decoder_c"/>
      <w:r>
        <w:rPr/>
        <w:t>Table 4.3: Decoder core ports</w:t>
      </w:r>
      <w:bookmarkEnd w:id="14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Port</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Dir</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Description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in_ready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 / 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received symbols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n-th received symbol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symbol is a known erasure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out_ready</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 / 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as the encoder</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out_data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x 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corrected data symbols; parity lanes are dropped, so the block is k symbols in ceil(k/S) beats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out_keep</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present-symbol mask, low-aligned, partial only on the block’s final beat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out_last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beat carries the k-th data symbol of the block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it had no errors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out_status_corrected</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log2(t)+1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symbols corrected (0 .. 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out_status_uncorrectable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correction failed; the data are exactly as received</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out_status_frame_err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held for every beat of the block: block length was not n; the block passes through uncorrected, its first length - 2t symbols as data</w:t>
            </w:r>
          </w:p>
        </w:tc>
      </w:tr>
    </w:tbl>
    <w:p>
      <w:pPr>
        <w:pStyle w:val="Heading2"/>
        <w:pBdr>
          <w:bottom w:val="single" w:sz="12" w:space="0" w:color="228B22"/>
        </w:pBdr>
        <w:spacing w:before="280" w:after="80"/>
        <w:rPr/>
      </w:pPr>
      <w:r>
        <w:br w:type="page"/>
      </w:r>
      <w:bookmarkStart w:id="144" w:name="__RefHeading___Toc8333_3978023616"/>
      <w:bookmarkEnd w:id="144"/>
      <w:r>
        <w:rPr>
          <w:rStyle w:val="SectionNumber"/>
          <w:b/>
          <w:color w:val="228B22"/>
          <w:sz w:val="28"/>
        </w:rPr>
        <w:t>12.4</w:t>
      </w:r>
      <w:r>
        <w:rPr>
          <w:b/>
          <w:color w:val="228B22"/>
          <w:sz w:val="28"/>
        </w:rPr>
        <w:tab/>
        <w:t>Timing rules</w:t>
      </w:r>
    </w:p>
    <w:p>
      <w:pPr>
        <w:pStyle w:val="Compact"/>
        <w:numPr>
          <w:ilvl w:val="0"/>
          <w:numId w:val="66"/>
        </w:numPr>
        <w:rPr/>
      </w:pPr>
      <w:r>
        <w:rPr>
          <w:rStyle w:val="VerbatimChar"/>
        </w:rPr>
        <w:t>in_last</w:t>
      </w:r>
      <w:r>
        <w:rPr/>
        <w:t xml:space="preserve"> is the block boundary. The core does not infer boundaries by counting; it checks the count against n (or k) and reports a mismatch.</w:t>
      </w:r>
    </w:p>
    <w:p>
      <w:pPr>
        <w:pStyle w:val="Compact"/>
        <w:numPr>
          <w:ilvl w:val="0"/>
          <w:numId w:val="67"/>
        </w:numPr>
        <w:rPr/>
      </w:pPr>
      <w:r>
        <w:rPr/>
        <w:t xml:space="preserve">The encoder holds </w:t>
      </w:r>
      <w:r>
        <w:rPr>
          <w:rStyle w:val="VerbatimChar"/>
        </w:rPr>
        <w:t>in_ready</w:t>
      </w:r>
      <w:r>
        <w:rPr/>
        <w:t xml:space="preserve"> low while it drains the parity of the previous block, ceil(2t/S) cycles (chapter 3.2); a consumer wanting no gap buffers that many beats upstream.</w:t>
      </w:r>
    </w:p>
    <w:p>
      <w:pPr>
        <w:pStyle w:val="Compact"/>
        <w:numPr>
          <w:ilvl w:val="0"/>
          <w:numId w:val="68"/>
        </w:numPr>
        <w:rPr/>
      </w:pPr>
      <w:r>
        <w:rPr>
          <w:rStyle w:val="VerbatimChar"/>
        </w:rPr>
        <w:t>keep</w:t>
      </w:r>
      <w:r>
        <w:rPr/>
        <w:t xml:space="preserve"> masks are low-aligned. A partial beat anywhere but a block’s last is a framing error on the decoder and a count mismatch on the encoder.</w:t>
      </w:r>
    </w:p>
    <w:p>
      <w:pPr>
        <w:pStyle w:val="Compact"/>
        <w:numPr>
          <w:ilvl w:val="0"/>
          <w:numId w:val="69"/>
        </w:numPr>
        <w:rPr/>
      </w:pPr>
      <w:r>
        <w:rPr/>
        <w:t xml:space="preserve">The decoder accepts the next block while it is still correcting the previous one, up to the depth of its block buffer; </w:t>
      </w:r>
      <w:r>
        <w:rPr>
          <w:rStyle w:val="VerbatimChar"/>
        </w:rPr>
        <w:t>in_ready</w:t>
      </w:r>
      <w:r>
        <w:rPr/>
        <w:t xml:space="preserve"> falls only when the buffer is full, which under sustained back-pressure on </w:t>
      </w:r>
      <w:r>
        <w:rPr>
          <w:rStyle w:val="VerbatimChar"/>
        </w:rPr>
        <w:t>out_ready</w:t>
      </w:r>
      <w:r>
        <w:rPr/>
        <w:t xml:space="preserve"> it will be.</w:t>
      </w:r>
    </w:p>
    <w:p>
      <w:pPr>
        <w:pStyle w:val="Compact"/>
        <w:numPr>
          <w:ilvl w:val="0"/>
          <w:numId w:val="70"/>
        </w:numPr>
        <w:rPr/>
      </w:pPr>
      <w:r>
        <w:rPr/>
        <w:t xml:space="preserve">Status outputs describe the block being emitted and are valid on every beat of it, first to last; a consumer may sample them with </w:t>
      </w:r>
      <w:r>
        <w:rPr>
          <w:rStyle w:val="VerbatimChar"/>
        </w:rPr>
        <w:t>out_last</w:t>
      </w:r>
      <w:r>
        <w:rPr/>
        <w:t xml:space="preserve"> or with the first beat. A block is not released until its verdict is final, so an uncorrectable verdict is never preceded by altered symbols.</w:t>
      </w:r>
    </w:p>
    <w:p>
      <w:pPr>
        <w:pStyle w:val="Compact"/>
        <w:numPr>
          <w:ilvl w:val="0"/>
          <w:numId w:val="71"/>
        </w:numPr>
        <w:rPr/>
      </w:pPr>
      <w:r>
        <w:rPr/>
        <w:t>Reset clears block state and the syndrome and parity registers; the block buffer is not reset (its contents are indexed by pointers that are).</w:t>
      </w:r>
      <w:r>
        <w:br w:type="page"/>
      </w:r>
    </w:p>
    <w:p>
      <w:pPr>
        <w:pStyle w:val="Heading2"/>
        <w:pBdr>
          <w:bottom w:val="single" w:sz="12" w:space="0" w:color="228B22"/>
        </w:pBdr>
        <w:spacing w:before="280" w:after="80"/>
        <w:rPr/>
      </w:pPr>
      <w:bookmarkStart w:id="145" w:name="__RefHeading___Toc8335_3978023616"/>
      <w:bookmarkStart w:id="146" w:name="erasures-enable_erasures-prd-d5-tbd"/>
      <w:bookmarkEnd w:id="145"/>
      <w:r>
        <w:rPr>
          <w:rStyle w:val="SectionNumber"/>
          <w:b/>
          <w:color w:val="228B22"/>
          <w:sz w:val="28"/>
        </w:rPr>
        <w:t>12.5</w:t>
      </w:r>
      <w:r>
        <w:rPr>
          <w:b/>
          <w:color w:val="228B22"/>
          <w:sz w:val="28"/>
        </w:rPr>
        <w:tab/>
        <w:t>Erasures (</w:t>
      </w:r>
      <w:r>
        <w:rPr>
          <w:rStyle w:val="VerbatimChar"/>
          <w:b/>
          <w:color w:val="228B22"/>
          <w:sz w:val="28"/>
        </w:rPr>
        <w:t>ENABLE_ERASURES</w:t>
      </w:r>
      <w:r>
        <w:rPr>
          <w:b/>
          <w:color w:val="228B22"/>
          <w:sz w:val="28"/>
        </w:rPr>
        <w:t>, PRD D5 TBD)</w:t>
      </w:r>
    </w:p>
    <w:p>
      <w:pPr>
        <w:pStyle w:val="FirstParagraph"/>
        <w:rPr/>
      </w:pPr>
      <w:r>
        <w:rPr>
          <w:sz w:val="20"/>
        </w:rPr>
        <w:t xml:space="preserve">When enabled, </w:t>
      </w:r>
      <w:r>
        <w:rPr>
          <w:rStyle w:val="VerbatimChar"/>
          <w:sz w:val="20"/>
        </w:rPr>
        <w:t>in_erase</w:t>
      </w:r>
      <w:r>
        <w:rPr>
          <w:sz w:val="20"/>
        </w:rPr>
        <w:t xml:space="preserve"> marks symbols the consumer already knows are bad (a failed device, a dropped packet). Each erasure costs one parity symbol instead of two: the decoder corrects e errors and f erasures with 2e + f &lt;= 2t. When disabled the port does not exist and the erasure-locator logic is not generated.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47" w:name="core-interface"/>
      <w:bookmarkStart w:id="148" w:name="erasures-enable_erasures-prd-d5-tbd"/>
      <w:r>
        <w:rPr/>
        <mc:AlternateContent>
          <mc:Choice Requires="wps">
            <w:drawing>
              <wp:inline distT="0" distB="0" distL="0" distR="0">
                <wp:extent cx="5943600" cy="19050"/>
                <wp:effectExtent l="0" t="0" r="0" b="0"/>
                <wp:docPr id="27" name=""/>
                <a:graphic xmlns:a="http://schemas.openxmlformats.org/drawingml/2006/main">
                  <a:graphicData uri="http://schemas.microsoft.com/office/word/2010/wordprocessingShape">
                    <wps:wsp>
                      <wps:cNvSpPr/>
                      <wps:nvSpPr>
                        <wps:cNvPr id="2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47"/>
      <w:bookmarkEnd w:id="148"/>
      <w:r>
        <w:br w:type="page"/>
      </w:r>
    </w:p>
    <w:p>
      <w:pPr>
        <w:pStyle w:val="Heading1"/>
        <w:shd w:val="clear" w:color="auto" w:fill="404040"/>
        <w:spacing w:before="360" w:after="120"/>
        <w:rPr/>
      </w:pPr>
      <w:bookmarkStart w:id="149" w:name="__RefHeading___Toc8337_3978023616"/>
      <w:bookmarkStart w:id="150" w:name="axi-stream-adapter"/>
      <w:bookmarkEnd w:id="149"/>
      <w:r>
        <w:rPr>
          <w:rStyle w:val="SectionNumber"/>
          <w:b/>
          <w:color w:val="FFFFFF"/>
          <w:sz w:val="32"/>
        </w:rPr>
        <w:t>13</w:t>
      </w:r>
      <w:r>
        <w:rPr>
          <w:b/>
          <w:color w:val="FFFFFF"/>
          <w:sz w:val="32"/>
        </w:rPr>
        <w:tab/>
        <w:t>AXI-Stream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"AXIS"</w:t>
      </w:r>
      <w:r>
        <w:rPr>
          <w:sz w:val="20"/>
        </w:rPr>
        <w:t xml:space="preserve">. It is the house </w:t>
      </w:r>
      <w:r>
        <w:rPr>
          <w:rStyle w:val="VerbatimChar"/>
          <w:sz w:val="20"/>
        </w:rPr>
        <w:t>axis4_slave</w:t>
      </w:r>
      <w:r>
        <w:rPr>
          <w:sz w:val="20"/>
        </w:rPr>
        <w:t xml:space="preserve"> (intake) or </w:t>
      </w:r>
      <w:r>
        <w:rPr>
          <w:rStyle w:val="VerbatimChar"/>
          <w:sz w:val="20"/>
        </w:rPr>
        <w:t>axis4_master</w:t>
      </w:r>
      <w:r>
        <w:rPr>
          <w:sz w:val="20"/>
        </w:rPr>
        <w:t xml:space="preserve"> (outlet) timing wrapper – the same modules the bridge uses at its AXI-Stream ports – with the core’s stream mapped onto the AXI-Stream signals as follows.</w:t>
      </w:r>
    </w:p>
    <w:p>
      <w:pPr>
        <w:pStyle w:val="TableCaption"/>
        <w:rPr/>
      </w:pPr>
      <w:bookmarkStart w:id="151" w:name="_Tab_9_Table_4_4__AXI_Strea"/>
      <w:r>
        <w:rPr/>
        <w:t>Table 4.4: AXI-Stream mapping</w:t>
      </w:r>
      <w:bookmarkEnd w:id="15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 signal</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valid</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ready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one-to-one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TDATA[DATA_WIDTH-1:0]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per beat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TKEEP[S*m/8-1:0]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byte keep; symbols are whole bytes when m = 8, else </w:t>
            </w:r>
            <w:r>
              <w:rPr>
                <w:rStyle w:val="VerbatimChar"/>
                <w:rFonts w:eastAsia="Cambria" w:cs=""/>
                <w:kern w:val="0"/>
                <w:szCs w:val="24"/>
                <w:lang w:val="en-US" w:eastAsia="en-US" w:bidi="ar-SA"/>
              </w:rPr>
              <w:t>TKEEP</w:t>
            </w:r>
            <w:r>
              <w:rPr>
                <w:rFonts w:eastAsia="Cambria" w:cs=""/>
                <w:kern w:val="0"/>
                <w:sz w:val="24"/>
                <w:szCs w:val="24"/>
                <w:lang w:val="en-US" w:eastAsia="en-US" w:bidi="ar-SA"/>
              </w:rPr>
              <w:t xml:space="preserve"> is per symbol byte-group and </w:t>
            </w:r>
            <w:r>
              <w:rPr>
                <w:rStyle w:val="VerbatimChar"/>
                <w:rFonts w:eastAsia="Cambria" w:cs=""/>
                <w:kern w:val="0"/>
                <w:szCs w:val="24"/>
                <w:lang w:val="en-US" w:eastAsia="en-US" w:bidi="ar-SA"/>
              </w:rPr>
              <w:t>TSTRB</w:t>
            </w:r>
            <w:r>
              <w:rPr>
                <w:rFonts w:eastAsia="Cambria" w:cs=""/>
                <w:kern w:val="0"/>
                <w:sz w:val="24"/>
                <w:szCs w:val="24"/>
                <w:lang w:val="en-US" w:eastAsia="en-US" w:bidi="ar-SA"/>
              </w:rPr>
              <w:t xml:space="preserve"> is not 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block boundary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(intake,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in_erase[S-1:0]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erasure flags, only with </w:t>
            </w:r>
            <w:r>
              <w:rPr>
                <w:rStyle w:val="VerbatimChar"/>
                <w:rFonts w:eastAsia="Cambria" w:cs=""/>
                <w:kern w:val="0"/>
                <w:szCs w:val="24"/>
                <w:lang w:val="en-US" w:eastAsia="en-US" w:bidi="ar-SA"/>
              </w:rPr>
              <w:t>ENABLE_ERASURES</w:t>
            </w:r>
            <w:r>
              <w:rPr>
                <w:rFonts w:eastAsia="Cambria" w:cs=""/>
                <w:kern w:val="0"/>
                <w:sz w:val="24"/>
                <w:szCs w:val="24"/>
                <w:lang w:val="en-US" w:eastAsia="en-US" w:bidi="ar-SA"/>
              </w:rPr>
              <w:t>; otherwise unused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TUSER</w:t>
            </w:r>
            <w:r>
              <w:rPr>
                <w:rFonts w:eastAsia="Cambria" w:cs=""/>
                <w:kern w:val="0"/>
                <w:sz w:val="24"/>
                <w:szCs w:val="24"/>
                <w:lang w:val="en-US" w:eastAsia="en-US" w:bidi="ar-SA"/>
              </w:rPr>
              <w:t xml:space="preserve"> (outlet, decoder)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{frame_err, uncorrectable, corrected[..], ok}</w:t>
            </w:r>
            <w:r>
              <w:rPr>
                <w:rFonts w:eastAsia="Cambria" w:cs=""/>
                <w:kern w:val="0"/>
                <w:sz w:val="24"/>
                <w:szCs w:val="24"/>
                <w:lang w:val="en-US" w:eastAsia="en-US" w:bidi="ar-SA"/>
              </w:rPr>
              <w:t xml:space="preserve">, valid with </w:t>
            </w:r>
            <w:r>
              <w:rPr>
                <w:rStyle w:val="VerbatimChar"/>
                <w:rFonts w:eastAsia="Cambria" w:cs=""/>
                <w:kern w:val="0"/>
                <w:szCs w:val="24"/>
                <w:lang w:val="en-US" w:eastAsia="en-US" w:bidi="ar-SA"/>
              </w:rPr>
              <w:t>TLAST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TID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TDEST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passed through unchanged from intake to outlet when both ends are AXIS; tied off otherwise</w:t>
            </w:r>
          </w:p>
        </w:tc>
      </w:tr>
    </w:tbl>
    <w:p>
      <w:pPr>
        <w:pStyle w:val="Heading2"/>
        <w:pBdr>
          <w:bottom w:val="single" w:sz="12" w:space="0" w:color="228B22"/>
        </w:pBdr>
        <w:spacing w:before="280" w:after="80"/>
        <w:rPr/>
      </w:pPr>
      <w:r>
        <w:br w:type="page"/>
      </w:r>
      <w:bookmarkStart w:id="152" w:name="__RefHeading___Toc8339_3978023616"/>
      <w:bookmarkEnd w:id="152"/>
      <w:r>
        <w:rPr>
          <w:rStyle w:val="SectionNumber"/>
          <w:b/>
          <w:color w:val="228B22"/>
          <w:sz w:val="28"/>
        </w:rPr>
        <w:t>13.1</w:t>
      </w:r>
      <w:r>
        <w:rPr>
          <w:b/>
          <w:color w:val="228B22"/>
          <w:sz w:val="28"/>
        </w:rPr>
        <w:tab/>
        <w:t>Parameters</w:t>
      </w:r>
    </w:p>
    <w:p>
      <w:pPr>
        <w:pStyle w:val="TableCaption"/>
        <w:rPr/>
      </w:pPr>
      <w:bookmarkStart w:id="153" w:name="_Tab_10_Table_4_5__AXI_Strea"/>
      <w:r>
        <w:rPr/>
        <w:t>Table 4.5: AXI-Stream adapter parameters</w:t>
      </w:r>
      <w:bookmarkEnd w:id="15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AXIS_SKID_DEPTH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depth in the wrapper (2..8)</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AXIS_ID_WIDTH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AXIS_DEST_WIDTH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pass-through sideband widths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AXIS_MONITOR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selects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 which attaches </w:t>
            </w:r>
            <w:r>
              <w:rPr>
                <w:rStyle w:val="VerbatimChar"/>
                <w:rFonts w:eastAsia="Cambria" w:cs=""/>
                <w:kern w:val="0"/>
                <w:szCs w:val="24"/>
                <w:lang w:val="en-US" w:eastAsia="en-US" w:bidi="ar-SA"/>
              </w:rPr>
              <w:t>axis_monitor_lite</w:t>
            </w:r>
            <w:r>
              <w:rPr>
                <w:rFonts w:eastAsia="Cambria" w:cs=""/>
                <w:kern w:val="0"/>
                <w:sz w:val="24"/>
                <w:szCs w:val="24"/>
                <w:lang w:val="en-US" w:eastAsia="en-US" w:bidi="ar-SA"/>
              </w:rPr>
              <w:t xml:space="preserve"> to the port and emits onto the monitor bus</w:t>
            </w:r>
          </w:p>
        </w:tc>
      </w:tr>
    </w:tbl>
    <w:p>
      <w:pPr>
        <w:pStyle w:val="Heading2"/>
        <w:pBdr>
          <w:bottom w:val="single" w:sz="12" w:space="0" w:color="228B22"/>
        </w:pBdr>
        <w:spacing w:before="280" w:after="80"/>
        <w:rPr/>
      </w:pPr>
      <w:r>
        <w:br w:type="page"/>
      </w:r>
      <w:bookmarkStart w:id="154" w:name="__RefHeading___Toc8341_3978023616"/>
      <w:bookmarkEnd w:id="154"/>
      <w:r>
        <w:rPr>
          <w:rStyle w:val="SectionNumber"/>
          <w:b/>
          <w:color w:val="228B22"/>
          <w:sz w:val="28"/>
        </w:rPr>
        <w:t>13.2</w:t>
      </w:r>
      <w:r>
        <w:rPr>
          <w:b/>
          <w:color w:val="228B22"/>
          <w:sz w:val="28"/>
        </w:rPr>
        <w:tab/>
        <w:t>Behaviour</w:t>
      </w:r>
    </w:p>
    <w:p>
      <w:pPr>
        <w:pStyle w:val="FirstParagraph"/>
        <w:rPr/>
      </w:pPr>
      <w:r>
        <w:rPr>
          <w:sz w:val="20"/>
        </w:rPr>
        <w:t>The adapter adds no protocol semantics: TLAST is the block boundary the core requires, and the rate change is visible as more beats out than in on the encoder (or fewer on the decoder). A stream that arrives without TLAST at block boundaries cannot be decoded and is reported as a framing error on every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55" w:name="axi-stream-adapter"/>
      <w:r>
        <w:rPr/>
        <mc:AlternateContent>
          <mc:Choice Requires="wps">
            <w:drawing>
              <wp:inline distT="0" distB="0" distL="0" distR="0">
                <wp:extent cx="5943600" cy="19050"/>
                <wp:effectExtent l="0" t="0" r="0" b="0"/>
                <wp:docPr id="29" name=""/>
                <a:graphic xmlns:a="http://schemas.openxmlformats.org/drawingml/2006/main">
                  <a:graphicData uri="http://schemas.microsoft.com/office/word/2010/wordprocessingShape">
                    <wps:wsp>
                      <wps:cNvSpPr/>
                      <wps:nvSpPr>
                        <wps:cNvPr id="3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55"/>
      <w:r>
        <w:br w:type="page"/>
      </w:r>
    </w:p>
    <w:p>
      <w:pPr>
        <w:pStyle w:val="Heading1"/>
        <w:shd w:val="clear" w:color="auto" w:fill="404040"/>
        <w:spacing w:before="360" w:after="120"/>
        <w:rPr/>
      </w:pPr>
      <w:bookmarkStart w:id="156" w:name="__RefHeading___Toc8343_3978023616"/>
      <w:bookmarkStart w:id="157" w:name="axi4-job-adapter"/>
      <w:bookmarkEnd w:id="156"/>
      <w:r>
        <w:rPr>
          <w:rStyle w:val="SectionNumber"/>
          <w:b/>
          <w:color w:val="FFFFFF"/>
          <w:sz w:val="32"/>
        </w:rPr>
        <w:t>14</w:t>
      </w:r>
      <w:r>
        <w:rPr>
          <w:b/>
          <w:color w:val="FFFFFF"/>
          <w:sz w:val="32"/>
        </w:rPr>
        <w:tab/>
        <w:t>AXI4 Job Adapter</w:t>
      </w:r>
    </w:p>
    <w:p>
      <w:pPr>
        <w:pStyle w:val="FirstParagraph"/>
        <w:rPr/>
      </w:pPr>
      <w:r>
        <w:rPr>
          <w:sz w:val="20"/>
        </w:rPr>
        <w:t xml:space="preserve">Generated at an end when its </w:t>
      </w:r>
      <w:r>
        <w:rPr>
          <w:rStyle w:val="VerbatimChar"/>
          <w:sz w:val="20"/>
        </w:rPr>
        <w:t>*_IF</w:t>
      </w:r>
      <w:r>
        <w:rPr>
          <w:sz w:val="20"/>
        </w:rPr>
        <w:t xml:space="preserve"> parameter is </w:t>
      </w:r>
      <w:r>
        <w:rPr>
          <w:rStyle w:val="VerbatimChar"/>
          <w:sz w:val="20"/>
        </w:rPr>
        <w:t>"AXI4"</w:t>
      </w:r>
      <w:r>
        <w:rPr>
          <w:sz w:val="20"/>
        </w:rPr>
        <w:t xml:space="preserve">. The intake form is a read engine: a job names a source address and a byte count, the engine issues AXI4 read bursts and presents the returned data as the core’s input stream, inserting </w:t>
      </w:r>
      <w:r>
        <w:rPr>
          <w:rStyle w:val="VerbatimChar"/>
          <w:sz w:val="20"/>
        </w:rPr>
        <w:t>last</w:t>
      </w:r>
      <w:r>
        <w:rPr>
          <w:sz w:val="20"/>
        </w:rPr>
        <w:t xml:space="preserve"> every n (decoder) or k (encoder) symbols. The outlet form is a write engine: it drains the core’s output stream into AXI4 write bursts at the job’s destination address, one block at a time, and reports each block’s status in its completion. A job controller sequences the two.</w:t>
      </w:r>
      <w:r>
        <w:br w:type="page"/>
      </w:r>
    </w:p>
    <w:p>
      <w:pPr>
        <w:pStyle w:val="Heading2"/>
        <w:pBdr>
          <w:bottom w:val="single" w:sz="12" w:space="0" w:color="228B22"/>
        </w:pBdr>
        <w:spacing w:before="280" w:after="80"/>
        <w:rPr/>
      </w:pPr>
      <w:bookmarkStart w:id="158" w:name="__RefHeading___Toc8345_3978023616"/>
      <w:bookmarkEnd w:id="158"/>
      <w:r>
        <w:rPr>
          <w:rStyle w:val="SectionNumber"/>
          <w:b/>
          <w:color w:val="228B22"/>
          <w:sz w:val="28"/>
        </w:rPr>
        <w:t>14.1</w:t>
      </w:r>
      <w:r>
        <w:rPr>
          <w:b/>
          <w:color w:val="228B22"/>
          <w:sz w:val="28"/>
        </w:rPr>
        <w:tab/>
        <w:t>Job interface</w:t>
      </w:r>
    </w:p>
    <w:p>
      <w:pPr>
        <w:pStyle w:val="FirstParagraph"/>
        <w:rPr/>
      </w:pPr>
      <w:r>
        <w:rPr>
          <w:sz w:val="20"/>
        </w:rPr>
        <w:t xml:space="preserve">Jobs arrive from the register block (chapter 4.4) – source, destination, count, kick – or, with </w:t>
      </w:r>
      <w:r>
        <w:rPr>
          <w:rStyle w:val="VerbatimChar"/>
          <w:sz w:val="20"/>
        </w:rPr>
        <w:t>JOB_IF = "DESC"</w:t>
      </w:r>
      <w:r>
        <w:rPr>
          <w:sz w:val="20"/>
        </w:rPr>
        <w:t>, from a small AXI-Stream descriptor port carrying the same fields for chained jobs.</w:t>
      </w:r>
    </w:p>
    <w:p>
      <w:pPr>
        <w:pStyle w:val="TableCaption"/>
        <w:rPr/>
      </w:pPr>
      <w:bookmarkStart w:id="159" w:name="_Tab_11_Table_4_6__Job_field"/>
      <w:r>
        <w:rPr/>
        <w:t>Table 4.6: Job fields</w:t>
      </w:r>
      <w:bookmarkEnd w:id="15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Width</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src_addr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 engine start address (intake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dst_addr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write engine start address (outlet = AXI4)</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byte_count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bytes to read; must be a whole number of blocks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kick</w:t>
            </w:r>
            <w:r>
              <w:rPr>
                <w:rFonts w:eastAsia="Cambria" w:cs=""/>
                <w:kern w:val="0"/>
                <w:sz w:val="24"/>
                <w:szCs w:val="24"/>
                <w:lang w:val="en-US" w:eastAsia="en-US" w:bidi="ar-SA"/>
              </w:rPr>
              <w:t xml:space="preserve"> / </w:t>
            </w:r>
            <w:r>
              <w:rPr>
                <w:rStyle w:val="VerbatimChar"/>
                <w:rFonts w:eastAsia="Cambria" w:cs=""/>
                <w:kern w:val="0"/>
                <w:szCs w:val="24"/>
                <w:lang w:val="en-US" w:eastAsia="en-US" w:bidi="ar-SA"/>
              </w:rPr>
              <w:t>done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 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completion pulse with the job’s status summary</w:t>
            </w:r>
            <w:bookmarkStart w:id="160" w:name="job-interface"/>
            <w:bookmarkEnd w:id="160"/>
          </w:p>
        </w:tc>
      </w:tr>
    </w:tbl>
    <w:p>
      <w:pPr>
        <w:pStyle w:val="Heading2"/>
        <w:pBdr>
          <w:bottom w:val="single" w:sz="12" w:space="0" w:color="228B22"/>
        </w:pBdr>
        <w:spacing w:before="280" w:after="80"/>
        <w:rPr/>
      </w:pPr>
      <w:r>
        <w:br w:type="page"/>
      </w:r>
      <w:bookmarkStart w:id="161" w:name="__RefHeading___Toc8347_3978023616"/>
      <w:bookmarkEnd w:id="161"/>
      <w:r>
        <w:rPr>
          <w:rStyle w:val="SectionNumber"/>
          <w:b/>
          <w:color w:val="228B22"/>
          <w:sz w:val="28"/>
        </w:rPr>
        <w:t>14.2</w:t>
      </w:r>
      <w:r>
        <w:rPr>
          <w:b/>
          <w:color w:val="228B22"/>
          <w:sz w:val="28"/>
        </w:rPr>
        <w:tab/>
        <w:t>AXI4 master ports</w:t>
      </w:r>
    </w:p>
    <w:p>
      <w:pPr>
        <w:pStyle w:val="FirstParagraph"/>
        <w:rPr/>
      </w:pPr>
      <w:r>
        <w:rPr>
          <w:sz w:val="20"/>
        </w:rPr>
        <w:t xml:space="preserve">Each engine presents one AXI4 master (read-only or write-only) through the house </w:t>
      </w:r>
      <w:r>
        <w:rPr>
          <w:rStyle w:val="VerbatimChar"/>
          <w:sz w:val="20"/>
        </w:rPr>
        <w:t>axi4_master_rd</w:t>
      </w:r>
      <w:r>
        <w:rPr>
          <w:sz w:val="20"/>
        </w:rPr>
        <w:t xml:space="preserve"> / </w:t>
      </w:r>
      <w:r>
        <w:rPr>
          <w:rStyle w:val="VerbatimChar"/>
          <w:sz w:val="20"/>
        </w:rPr>
        <w:t>axi4_master_wr</w:t>
      </w:r>
      <w:r>
        <w:rPr>
          <w:sz w:val="20"/>
        </w:rPr>
        <w:t xml:space="preserve"> timing wrapper: </w:t>
      </w:r>
      <w:r>
        <w:rPr>
          <w:rStyle w:val="VerbatimChar"/>
          <w:sz w:val="20"/>
        </w:rPr>
        <w:t>AXI_ID_WIDTH</w:t>
      </w:r>
      <w:r>
        <w:rPr>
          <w:sz w:val="20"/>
        </w:rPr>
        <w:t xml:space="preserve">, </w:t>
      </w:r>
      <w:r>
        <w:rPr>
          <w:rStyle w:val="VerbatimChar"/>
          <w:sz w:val="20"/>
        </w:rPr>
        <w:t>AXI_ADDR_WIDTH</w:t>
      </w:r>
      <w:r>
        <w:rPr>
          <w:sz w:val="20"/>
        </w:rPr>
        <w:t xml:space="preserve">, </w:t>
      </w:r>
      <w:r>
        <w:rPr>
          <w:rStyle w:val="VerbatimChar"/>
          <w:sz w:val="20"/>
        </w:rPr>
        <w:t>AXI_DATA_WIDTH</w:t>
      </w:r>
      <w:r>
        <w:rPr>
          <w:sz w:val="20"/>
        </w:rPr>
        <w:t xml:space="preserve"> (= </w:t>
      </w:r>
      <w:r>
        <w:rPr>
          <w:rStyle w:val="VerbatimChar"/>
          <w:sz w:val="20"/>
        </w:rPr>
        <w:t>DATA_WIDTH</w:t>
      </w:r>
      <w:r>
        <w:rPr>
          <w:sz w:val="20"/>
        </w:rPr>
        <w:t xml:space="preserve">), incrementing bursts up to </w:t>
      </w:r>
      <w:r>
        <w:rPr>
          <w:rStyle w:val="VerbatimChar"/>
          <w:sz w:val="20"/>
        </w:rPr>
        <w:t>cfg_xfer_beats</w:t>
      </w:r>
      <w:r>
        <w:rPr>
          <w:sz w:val="20"/>
        </w:rPr>
        <w:t>, no narrow transfers. Responses other than OKAY are counted and reported in the job’s done status; the data are still passed.</w:t>
      </w:r>
      <w:r>
        <w:br w:type="page"/>
      </w:r>
    </w:p>
    <w:p>
      <w:pPr>
        <w:pStyle w:val="Heading2"/>
        <w:pBdr>
          <w:bottom w:val="single" w:sz="12" w:space="0" w:color="228B22"/>
        </w:pBdr>
        <w:spacing w:before="280" w:after="80"/>
        <w:rPr/>
      </w:pPr>
      <w:bookmarkStart w:id="162" w:name="__RefHeading___Toc8349_3978023616"/>
      <w:bookmarkEnd w:id="162"/>
      <w:r>
        <w:rPr>
          <w:rStyle w:val="SectionNumber"/>
          <w:b/>
          <w:color w:val="228B22"/>
          <w:sz w:val="28"/>
        </w:rPr>
        <w:t>14.3</w:t>
      </w:r>
      <w:r>
        <w:rPr>
          <w:b/>
          <w:color w:val="228B22"/>
          <w:sz w:val="28"/>
        </w:rPr>
        <w:tab/>
        <w:t>Parameters</w:t>
      </w:r>
    </w:p>
    <w:p>
      <w:pPr>
        <w:pStyle w:val="TableCaption"/>
        <w:rPr/>
      </w:pPr>
      <w:bookmarkStart w:id="163" w:name="_Tab_12_Table_4_7__AXI4_job_"/>
      <w:r>
        <w:rPr/>
        <w:t>Table 4.7: AXI4 job adapter parameters</w:t>
      </w:r>
      <w:bookmarkEnd w:id="1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AXI_ADDR_WIDTH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address width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AXI_ID_WIDTH</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 width; the engines use one ID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AXI_MAX_BURST_BEATS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burst cap (</w:t>
            </w:r>
            <w:r>
              <w:rPr>
                <w:rStyle w:val="VerbatimChar"/>
                <w:rFonts w:eastAsia="Cambria" w:cs=""/>
                <w:kern w:val="0"/>
                <w:szCs w:val="24"/>
                <w:lang w:val="en-US" w:eastAsia="en-US" w:bidi="ar-SA"/>
              </w:rPr>
              <w:t>cfg_xfer_beats</w:t>
            </w:r>
            <w:r>
              <w:rPr>
                <w:rFonts w:eastAsia="Cambria" w:cs=""/>
                <w:kern w:val="0"/>
                <w:sz w:val="24"/>
                <w:szCs w:val="24"/>
                <w:lang w:val="en-US" w:eastAsia="en-US" w:bidi="ar-SA"/>
              </w:rPr>
              <w:t xml:space="preserve"> may lower it at run time)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JOB_IF</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"REGS"</w:t>
            </w:r>
            <w:r>
              <w:rPr>
                <w:rFonts w:eastAsia="Cambria" w:cs=""/>
                <w:kern w:val="0"/>
                <w:sz w:val="24"/>
                <w:szCs w:val="24"/>
                <w:lang w:val="en-US" w:eastAsia="en-US" w:bidi="ar-SA"/>
              </w:rPr>
              <w:t xml:space="preserve"> or </w:t>
            </w:r>
            <w:r>
              <w:rPr>
                <w:rStyle w:val="VerbatimChar"/>
                <w:rFonts w:eastAsia="Cambria" w:cs=""/>
                <w:kern w:val="0"/>
                <w:szCs w:val="24"/>
                <w:lang w:val="en-US" w:eastAsia="en-US" w:bidi="ar-SA"/>
              </w:rPr>
              <w:t>"DESC"</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AXI_MONITOR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1 attaches the </w:t>
            </w:r>
            <w:r>
              <w:rPr>
                <w:rStyle w:val="VerbatimChar"/>
                <w:rFonts w:eastAsia="Cambria" w:cs=""/>
                <w:kern w:val="0"/>
                <w:szCs w:val="24"/>
                <w:lang w:val="en-US" w:eastAsia="en-US" w:bidi="ar-SA"/>
              </w:rPr>
              <w:t>_monlite</w:t>
            </w:r>
            <w:r>
              <w:rPr>
                <w:rFonts w:eastAsia="Cambria" w:cs=""/>
                <w:kern w:val="0"/>
                <w:sz w:val="24"/>
                <w:szCs w:val="24"/>
                <w:lang w:val="en-US" w:eastAsia="en-US" w:bidi="ar-SA"/>
              </w:rPr>
              <w:t xml:space="preserve"> wrapper variant</w:t>
            </w:r>
            <w:bookmarkStart w:id="164" w:name="parameters-1"/>
            <w:bookmarkEnd w:id="164"/>
          </w:p>
        </w:tc>
      </w:tr>
    </w:tbl>
    <w:p>
      <w:pPr>
        <w:pStyle w:val="Heading2"/>
        <w:pBdr>
          <w:bottom w:val="single" w:sz="12" w:space="0" w:color="228B22"/>
        </w:pBdr>
        <w:spacing w:before="280" w:after="80"/>
        <w:rPr/>
      </w:pPr>
      <w:r>
        <w:br w:type="page"/>
      </w:r>
      <w:bookmarkStart w:id="165" w:name="__RefHeading___Toc8351_3978023616"/>
      <w:bookmarkEnd w:id="165"/>
      <w:r>
        <w:rPr>
          <w:rStyle w:val="SectionNumber"/>
          <w:b/>
          <w:color w:val="228B22"/>
          <w:sz w:val="28"/>
        </w:rPr>
        <w:t>14.4</w:t>
      </w:r>
      <w:r>
        <w:rPr>
          <w:b/>
          <w:color w:val="228B22"/>
          <w:sz w:val="28"/>
        </w:rPr>
        <w:tab/>
        <w:t>Behaviour</w:t>
      </w:r>
    </w:p>
    <w:p>
      <w:pPr>
        <w:pStyle w:val="FirstParagraph"/>
        <w:rPr/>
      </w:pPr>
      <w:r>
        <w:rPr>
          <w:sz w:val="20"/>
        </w:rPr>
        <w:t xml:space="preserve">The read engine is modelled on STREAM’s </w:t>
      </w:r>
      <w:r>
        <w:rPr>
          <w:rStyle w:val="VerbatimChar"/>
          <w:sz w:val="20"/>
        </w:rPr>
        <w:t>axi_read_engine</w:t>
      </w:r>
      <w:r>
        <w:rPr>
          <w:sz w:val="20"/>
        </w:rPr>
        <w:t xml:space="preserve"> and the write engine on its </w:t>
      </w:r>
      <w:r>
        <w:rPr>
          <w:rStyle w:val="VerbatimChar"/>
          <w:sz w:val="20"/>
        </w:rPr>
        <w:t>axi_write_engine</w:t>
      </w:r>
      <w:r>
        <w:rPr>
          <w:sz w:val="20"/>
        </w:rPr>
        <w:t xml:space="preserve"> – job valid/address/count in, done strobe out, a burst cap – reduced from STREAM’s multi-channel, SRAM-coupled form to one job and a FIFO. Whether that is a reduction of STREAM’s modules or a fresh instantiation is decided when the adapter is built. The job controller hands the write engine each block’s destination before the block’s first symbol reaches it, so a decoder job’s output blocks land contiguously with the parity removed.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66" w:name="axi4-job-adapter"/>
      <w:r>
        <w:rPr/>
        <mc:AlternateContent>
          <mc:Choice Requires="wps">
            <w:drawing>
              <wp:inline distT="0" distB="0" distL="0" distR="0">
                <wp:extent cx="5943600" cy="19050"/>
                <wp:effectExtent l="0" t="0" r="0" b="0"/>
                <wp:docPr id="31" name=""/>
                <a:graphic xmlns:a="http://schemas.openxmlformats.org/drawingml/2006/main">
                  <a:graphicData uri="http://schemas.microsoft.com/office/word/2010/wordprocessingShape">
                    <wps:wsp>
                      <wps:cNvSpPr/>
                      <wps:nvSpPr>
                        <wps:cNvPr id="3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66"/>
      <w:r>
        <w:br w:type="page"/>
      </w:r>
    </w:p>
    <w:p>
      <w:pPr>
        <w:pStyle w:val="Heading1"/>
        <w:shd w:val="clear" w:color="auto" w:fill="404040"/>
        <w:spacing w:before="360" w:after="120"/>
        <w:rPr/>
      </w:pPr>
      <w:bookmarkStart w:id="167" w:name="__RefHeading___Toc8353_3978023616"/>
      <w:bookmarkStart w:id="168" w:name="register-block"/>
      <w:bookmarkEnd w:id="167"/>
      <w:r>
        <w:rPr>
          <w:rStyle w:val="SectionNumber"/>
          <w:b/>
          <w:color w:val="FFFFFF"/>
          <w:sz w:val="32"/>
        </w:rPr>
        <w:t>15</w:t>
      </w:r>
      <w:r>
        <w:rPr>
          <w:b/>
          <w:color w:val="FFFFFF"/>
          <w:sz w:val="32"/>
        </w:rPr>
        <w:tab/>
        <w:t>Register Block</w:t>
      </w:r>
    </w:p>
    <w:p>
      <w:pPr>
        <w:pStyle w:val="FirstParagraph"/>
        <w:rPr/>
      </w:pPr>
      <w:r>
        <w:rPr>
          <w:sz w:val="20"/>
        </w:rPr>
        <w:t xml:space="preserve">The standalone tops carry a PeakRDL-generated register block, </w:t>
      </w:r>
      <w:r>
        <w:rPr>
          <w:rStyle w:val="VerbatimChar"/>
          <w:sz w:val="20"/>
        </w:rPr>
        <w:t>rs_regs</w:t>
      </w:r>
      <w:r>
        <w:rPr>
          <w:sz w:val="20"/>
        </w:rPr>
        <w:t>, attached through the converters’ APB-to-cpuif path exactly as STREAM’s configuration block attaches its own. The bare cores have no registers: their configuration is parameters, and their status is the per-block status port. The map below is the outline; the RDL is the authority once written.</w:t>
      </w:r>
    </w:p>
    <w:p>
      <w:pPr>
        <w:pStyle w:val="TableCaption"/>
        <w:rPr/>
      </w:pPr>
      <w:bookmarkStart w:id="169" w:name="_Tab_13_Table_4_8__Register_"/>
      <w:r>
        <w:rPr/>
        <w:t>Table 4.8: Register block outline</w:t>
      </w:r>
      <w:bookmarkEnd w:id="16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Access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component ID, version, </w:t>
            </w:r>
            <w:r>
              <w:rPr>
                <w:rStyle w:val="VerbatimChar"/>
                <w:rFonts w:eastAsia="Cambria" w:cs=""/>
                <w:kern w:val="0"/>
                <w:szCs w:val="24"/>
                <w:lang w:val="en-US" w:eastAsia="en-US" w:bidi="ar-SA"/>
              </w:rPr>
              <w:t>KES_ALGO</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ENABLE_*</w:t>
            </w:r>
            <w:r>
              <w:rPr>
                <w:rFonts w:eastAsia="Cambria" w:cs=""/>
                <w:kern w:val="0"/>
                <w:sz w:val="24"/>
                <w:szCs w:val="24"/>
                <w:lang w:val="en-US" w:eastAsia="en-US" w:bidi="ar-SA"/>
              </w:rPr>
              <w:t xml:space="preserve"> build flags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 n, k, first root b, primitive polynomial index of the build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enable, soft reset, scrambler enable (if built), erasure enable (if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JOB_SRC</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JOB_DST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JOB_LEN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job fields (AXI4 ends only)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JOB_KICK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start the job</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JOB_STATUS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busy, done, last job’s status summary, AXI response errors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processed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STAT_CORRECTED_BLOCKS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at least one correction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STAT_CORRECTED_SYMBOLS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total symbols corrected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STAT_UNCORRECTABLE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flagged uncorrectable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STAT_FRAME_ERR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blocks with a length mismatch</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IRQ_EN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IRQ_STATUS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RW / W1C</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interrupt on uncorrectable, on job done, on frame error</w:t>
            </w:r>
          </w:p>
        </w:tc>
      </w:tr>
    </w:tbl>
    <w:p>
      <w:pPr>
        <w:pStyle w:val="BodyText"/>
        <w:rPr/>
      </w:pPr>
      <w:r>
        <w:rPr>
          <w:sz w:val="20"/>
        </w:rPr>
        <w:t>Registers are accessed by name through the generated regmap in DV and host code, never by offset (</w:t>
      </w:r>
      <w:r>
        <w:rPr>
          <w:rStyle w:val="VerbatimChar"/>
          <w:sz w:val="20"/>
        </w:rPr>
        <w:t>vault/handbook/dv/registers-by-name.md</w:t>
      </w:r>
      <w:r>
        <w:rPr>
          <w:sz w:val="20"/>
        </w:rPr>
        <w:t xml:space="preserve">). Counters are 32-bit, saturating, cleared by </w:t>
      </w:r>
      <w:r>
        <w:rPr>
          <w:rStyle w:val="VerbatimChar"/>
          <w:sz w:val="20"/>
        </w:rPr>
        <w:t>CTRL.soft_reset</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70" w:name="register-block"/>
      <w:r>
        <w:rPr/>
        <mc:AlternateContent>
          <mc:Choice Requires="wps">
            <w:drawing>
              <wp:inline distT="0" distB="0" distL="0" distR="0">
                <wp:extent cx="5943600" cy="19050"/>
                <wp:effectExtent l="0" t="0" r="0" b="0"/>
                <wp:docPr id="33" name=""/>
                <a:graphic xmlns:a="http://schemas.openxmlformats.org/drawingml/2006/main">
                  <a:graphicData uri="http://schemas.microsoft.com/office/word/2010/wordprocessingShape">
                    <wps:wsp>
                      <wps:cNvSpPr/>
                      <wps:nvSpPr>
                        <wps:cNvPr id="3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70"/>
      <w:r>
        <w:br w:type="page"/>
      </w:r>
    </w:p>
    <w:p>
      <w:pPr>
        <w:pStyle w:val="Heading1"/>
        <w:shd w:val="clear" w:color="auto" w:fill="404040"/>
        <w:spacing w:before="360" w:after="120"/>
        <w:rPr/>
      </w:pPr>
      <w:bookmarkStart w:id="171" w:name="__RefHeading___Toc8355_3978023616"/>
      <w:bookmarkStart w:id="172" w:name="clock-and-reset-1"/>
      <w:bookmarkEnd w:id="171"/>
      <w:r>
        <w:rPr>
          <w:rStyle w:val="SectionNumber"/>
          <w:b/>
          <w:color w:val="FFFFFF"/>
          <w:sz w:val="32"/>
        </w:rPr>
        <w:t>16</w:t>
      </w:r>
      <w:r>
        <w:rPr>
          <w:b/>
          <w:color w:val="FFFFFF"/>
          <w:sz w:val="32"/>
        </w:rPr>
        <w:tab/>
        <w:t>Clock and Reset</w:t>
      </w:r>
    </w:p>
    <w:p>
      <w:pPr>
        <w:pStyle w:val="Heading2"/>
        <w:pageBreakBefore w:val="false"/>
        <w:pBdr>
          <w:bottom w:val="single" w:sz="12" w:space="0" w:color="228B22"/>
        </w:pBdr>
        <w:spacing w:before="280" w:after="80"/>
        <w:rPr/>
      </w:pPr>
      <w:bookmarkStart w:id="173" w:name="__RefHeading___Toc8357_3978023616"/>
      <w:bookmarkStart w:id="174" w:name="single-clock"/>
      <w:bookmarkEnd w:id="173"/>
      <w:r>
        <w:rPr>
          <w:rStyle w:val="SectionNumber"/>
          <w:b/>
          <w:color w:val="228B22"/>
          <w:sz w:val="28"/>
        </w:rPr>
        <w:t>16.1</w:t>
      </w:r>
      <w:r>
        <w:rPr>
          <w:b/>
          <w:color w:val="228B22"/>
          <w:sz w:val="28"/>
        </w:rPr>
        <w:tab/>
        <w:t>Single clock</w:t>
      </w:r>
    </w:p>
    <w:p>
      <w:pPr>
        <w:pStyle w:val="FirstParagraph"/>
        <w:rPr/>
      </w:pPr>
      <w:r>
        <w:rPr>
          <w:sz w:val="20"/>
        </w:rPr>
        <w:t xml:space="preserve">The core and its adapters run on one clock, </w:t>
      </w:r>
      <w:r>
        <w:rPr>
          <w:rStyle w:val="VerbatimChar"/>
          <w:sz w:val="20"/>
        </w:rPr>
        <w:t>aclk</w:t>
      </w:r>
      <w:r>
        <w:rPr>
          <w:sz w:val="20"/>
        </w:rPr>
        <w:t>. A consumer whose data path runs on another clock crosses at the consumer’s boundary with the repository’s CDC blocks (</w:t>
      </w:r>
      <w:r>
        <w:rPr>
          <w:rStyle w:val="VerbatimChar"/>
          <w:sz w:val="20"/>
        </w:rPr>
        <w:t>rtl/cdc</w:t>
      </w:r>
      <w:r>
        <w:rPr>
          <w:sz w:val="20"/>
        </w:rPr>
        <w:t xml:space="preserve">); the core does not contain a crossing. For a standalone top whose AXI4 memory side runs on a different clock than the stream side, the adapter’s timing wrapper is the place to insert the </w:t>
      </w:r>
      <w:r>
        <w:rPr>
          <w:rStyle w:val="VerbatimChar"/>
          <w:sz w:val="20"/>
        </w:rPr>
        <w:t>axi4_cdc_{rd,wr}</w:t>
      </w:r>
      <w:r>
        <w:rPr>
          <w:sz w:val="20"/>
        </w:rPr>
        <w:t xml:space="preserve"> pair, as the bridge does for its CDC slave ports; that is a build option for the adapter, not a property of the core.</w:t>
      </w:r>
      <w:bookmarkEnd w:id="174"/>
      <w:r>
        <w:br w:type="page"/>
      </w:r>
    </w:p>
    <w:p>
      <w:pPr>
        <w:pStyle w:val="Heading2"/>
        <w:pBdr>
          <w:bottom w:val="single" w:sz="12" w:space="0" w:color="228B22"/>
        </w:pBdr>
        <w:spacing w:before="280" w:after="80"/>
        <w:rPr/>
      </w:pPr>
      <w:bookmarkStart w:id="175" w:name="__RefHeading___Toc8359_3978023616"/>
      <w:bookmarkStart w:id="176" w:name="reset"/>
      <w:bookmarkEnd w:id="175"/>
      <w:r>
        <w:rPr>
          <w:rStyle w:val="SectionNumber"/>
          <w:b/>
          <w:color w:val="228B22"/>
          <w:sz w:val="28"/>
        </w:rPr>
        <w:t>16.2</w:t>
      </w:r>
      <w:r>
        <w:rPr>
          <w:b/>
          <w:color w:val="228B22"/>
          <w:sz w:val="28"/>
        </w:rPr>
        <w:tab/>
        <w:t>Reset</w:t>
      </w:r>
    </w:p>
    <w:p>
      <w:pPr>
        <w:pStyle w:val="FirstParagraph"/>
        <w:rPr/>
      </w:pPr>
      <w:r>
        <w:rPr>
          <w:rStyle w:val="VerbatimChar"/>
          <w:sz w:val="20"/>
        </w:rPr>
        <w:t>aresetn</w:t>
      </w:r>
      <w:r>
        <w:rPr>
          <w:sz w:val="20"/>
        </w:rPr>
        <w:t xml:space="preserve"> is active-low and asynchronous, applied through the </w:t>
      </w:r>
      <w:r>
        <w:rPr>
          <w:rStyle w:val="VerbatimChar"/>
          <w:sz w:val="20"/>
        </w:rPr>
        <w:t>ALWAYS_FF_RST</w:t>
      </w:r>
      <w:r>
        <w:rPr>
          <w:sz w:val="20"/>
        </w:rPr>
        <w:t xml:space="preserve"> macros with </w:t>
      </w:r>
      <w:r>
        <w:rPr>
          <w:rStyle w:val="VerbatimChar"/>
          <w:sz w:val="20"/>
        </w:rPr>
        <w:t>RST_ASSERTED</w:t>
      </w:r>
      <w:r>
        <w:rPr>
          <w:sz w:val="20"/>
        </w:rPr>
        <w:t xml:space="preserve"> so the polarity follows the repository build (</w:t>
      </w:r>
      <w:r>
        <w:rPr>
          <w:rStyle w:val="VerbatimChar"/>
          <w:sz w:val="20"/>
        </w:rPr>
        <w:t>vault/handbook/design/reset-and-clocking.md</w:t>
      </w:r>
      <w:r>
        <w:rPr>
          <w:sz w:val="20"/>
        </w:rPr>
        <w:t>). Reset clears control state, the parity and syndrome registers, position and iteration counters and the status. The block buffer’s storage is not reset; its pointers are, so stale contents are never read.</w:t>
      </w:r>
      <w:bookmarkEnd w:id="176"/>
      <w:r>
        <w:br w:type="page"/>
      </w:r>
    </w:p>
    <w:p>
      <w:pPr>
        <w:pStyle w:val="Heading2"/>
        <w:pBdr>
          <w:bottom w:val="single" w:sz="12" w:space="0" w:color="228B22"/>
        </w:pBdr>
        <w:spacing w:before="280" w:after="80"/>
        <w:rPr/>
      </w:pPr>
      <w:bookmarkStart w:id="177" w:name="__RefHeading___Toc8361_3978023616"/>
      <w:bookmarkStart w:id="178" w:name="clock-gating"/>
      <w:bookmarkEnd w:id="177"/>
      <w:r>
        <w:rPr>
          <w:rStyle w:val="SectionNumber"/>
          <w:b/>
          <w:color w:val="228B22"/>
          <w:sz w:val="28"/>
        </w:rPr>
        <w:t>16.3</w:t>
      </w:r>
      <w:r>
        <w:rPr>
          <w:b/>
          <w:color w:val="228B22"/>
          <w:sz w:val="28"/>
        </w:rPr>
        <w:tab/>
        <w:t>Clock gating</w:t>
      </w:r>
    </w:p>
    <w:p>
      <w:pPr>
        <w:pStyle w:val="FirstParagraph"/>
        <w:rPr/>
      </w:pPr>
      <w:r>
        <w:rPr>
          <w:sz w:val="20"/>
        </w:rPr>
        <w:t xml:space="preserve">None inside the core. The </w:t>
      </w:r>
      <w:r>
        <w:rPr>
          <w:rStyle w:val="VerbatimChar"/>
          <w:sz w:val="20"/>
        </w:rPr>
        <w:t>_cg</w:t>
      </w:r>
      <w:r>
        <w:rPr>
          <w:sz w:val="20"/>
        </w:rPr>
        <w:t xml:space="preserve"> variants of the AXIS and AXI4 wrappers may be selected at the adapters for a standalone top that wants boundary clock gating, following the rest of the repository.</w:t>
      </w:r>
      <w:bookmarkEnd w:id="178"/>
      <w:r>
        <w:br w:type="page"/>
      </w:r>
    </w:p>
    <w:p>
      <w:pPr>
        <w:pStyle w:val="Heading2"/>
        <w:pBdr>
          <w:bottom w:val="single" w:sz="12" w:space="0" w:color="228B22"/>
        </w:pBdr>
        <w:spacing w:before="280" w:after="80"/>
        <w:rPr/>
      </w:pPr>
      <w:bookmarkStart w:id="179" w:name="__RefHeading___Toc8363_3978023616"/>
      <w:bookmarkStart w:id="180" w:name="frequency"/>
      <w:bookmarkEnd w:id="179"/>
      <w:r>
        <w:rPr>
          <w:rStyle w:val="SectionNumber"/>
          <w:b/>
          <w:color w:val="228B22"/>
          <w:sz w:val="28"/>
        </w:rPr>
        <w:t>16.4</w:t>
      </w:r>
      <w:r>
        <w:rPr>
          <w:b/>
          <w:color w:val="228B22"/>
          <w:sz w:val="28"/>
        </w:rPr>
        <w:tab/>
        <w:t>Frequency</w:t>
      </w:r>
    </w:p>
    <w:p>
      <w:pPr>
        <w:pStyle w:val="FirstParagraph"/>
        <w:rPr/>
      </w:pPr>
      <w:r>
        <w:rPr>
          <w:sz w:val="20"/>
        </w:rPr>
        <w:t>The decoder’s clock is set by the key-equation solver’s per-iteration critical path (one GF multiply plus an XOR for riBM), then by the syndrome and Chien cells (one constant multiply plus an XOR). At m = 8 these are a few LUT levels; chapter 5.3 gives the characterisation plan that turns this into a number per part.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81" w:name="clock-and-reset-1"/>
      <w:bookmarkStart w:id="182" w:name="frequency"/>
      <w:r>
        <w:rPr/>
        <mc:AlternateContent>
          <mc:Choice Requires="wps">
            <w:drawing>
              <wp:inline distT="0" distB="0" distL="0" distR="0">
                <wp:extent cx="5943600" cy="19050"/>
                <wp:effectExtent l="0" t="0" r="0" b="0"/>
                <wp:docPr id="35" name=""/>
                <a:graphic xmlns:a="http://schemas.openxmlformats.org/drawingml/2006/main">
                  <a:graphicData uri="http://schemas.microsoft.com/office/word/2010/wordprocessingShape">
                    <wps:wsp>
                      <wps:cNvSpPr/>
                      <wps:nvSpPr>
                        <wps:cNvPr id="3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81"/>
      <w:bookmarkEnd w:id="182"/>
      <w:r>
        <w:br w:type="page"/>
      </w:r>
    </w:p>
    <w:p>
      <w:pPr>
        <w:pStyle w:val="Heading1"/>
        <w:shd w:val="clear" w:color="auto" w:fill="404040"/>
        <w:spacing w:before="360" w:after="120"/>
        <w:rPr/>
      </w:pPr>
      <w:bookmarkStart w:id="183" w:name="__RefHeading___Toc8365_3978023616"/>
      <w:bookmarkStart w:id="184" w:name="throughput"/>
      <w:bookmarkEnd w:id="183"/>
      <w:r>
        <w:rPr>
          <w:rStyle w:val="SectionNumber"/>
          <w:b/>
          <w:color w:val="FFFFFF"/>
          <w:sz w:val="32"/>
        </w:rPr>
        <w:t>17</w:t>
      </w:r>
      <w:r>
        <w:rPr>
          <w:b/>
          <w:color w:val="FFFFFF"/>
          <w:sz w:val="32"/>
        </w:rPr>
        <w:tab/>
        <w:t>Throughput</w:t>
      </w:r>
    </w:p>
    <w:p>
      <w:pPr>
        <w:pStyle w:val="FirstParagraph"/>
        <w:rPr/>
      </w:pPr>
      <w:r>
        <w:rPr>
          <w:sz w:val="20"/>
        </w:rPr>
        <w:t>All figures analytic at revision 0.1.</w:t>
      </w:r>
      <w:r>
        <w:br w:type="page"/>
      </w:r>
    </w:p>
    <w:p>
      <w:pPr>
        <w:pStyle w:val="Heading2"/>
        <w:pBdr>
          <w:bottom w:val="single" w:sz="12" w:space="0" w:color="228B22"/>
        </w:pBdr>
        <w:spacing w:before="280" w:after="80"/>
        <w:rPr/>
      </w:pPr>
      <w:bookmarkStart w:id="185" w:name="__RefHeading___Toc8367_3978023616"/>
      <w:bookmarkStart w:id="186" w:name="sustained-rate"/>
      <w:bookmarkEnd w:id="185"/>
      <w:r>
        <w:rPr>
          <w:rStyle w:val="SectionNumber"/>
          <w:b/>
          <w:color w:val="228B22"/>
          <w:sz w:val="28"/>
        </w:rPr>
        <w:t>17.1</w:t>
      </w:r>
      <w:r>
        <w:rPr>
          <w:b/>
          <w:color w:val="228B22"/>
          <w:sz w:val="28"/>
        </w:rPr>
        <w:tab/>
        <w:t>Sustained rate</w:t>
      </w:r>
    </w:p>
    <w:p>
      <w:pPr>
        <w:pStyle w:val="FirstParagraph"/>
        <w:rPr/>
      </w:pPr>
      <w:r>
        <w:rPr>
          <w:sz w:val="20"/>
        </w:rPr>
        <w:t xml:space="preserve">Both cores consume one beat per cycle when not back-pressured. With </w:t>
      </w:r>
      <w:r>
        <w:rPr>
          <w:rStyle w:val="VerbatimChar"/>
          <w:sz w:val="20"/>
        </w:rPr>
        <w:t>SYMBOLS_PER_BEAT = S</w:t>
      </w:r>
      <w:r>
        <w:rPr>
          <w:sz w:val="20"/>
        </w:rPr>
        <w:t>, that is S symbols, S x m bits, per cycle.</w:t>
      </w:r>
    </w:p>
    <w:p>
      <w:pPr>
        <w:pStyle w:val="TableCaption"/>
        <w:rPr/>
      </w:pPr>
      <w:bookmarkStart w:id="187" w:name="_Tab_14_Table_5_1__Sustained"/>
      <w:r>
        <w:rPr/>
        <w:t>Table 5.1: Sustained throughput</w:t>
      </w:r>
      <w:bookmarkEnd w:id="18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Core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Sustained</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Gap</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ceil(k/S) beats in per ceil(k/S) + ceil(2t/S)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ceil(2t/S) cycles per block while parity drains, unless the consumer buffers that many beats upstream</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n/k times the input rate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Decoder</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block per ceil(n/S) + 1 cycles</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once pipelined; the next block arrives during the previous block’s Chien walk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rate is k/n times the input rate</w:t>
            </w:r>
          </w:p>
        </w:tc>
      </w:tr>
    </w:tbl>
    <w:p>
      <w:pPr>
        <w:pStyle w:val="BodyText"/>
        <w:rPr/>
      </w:pPr>
      <w:r>
        <w:rPr>
          <w:sz w:val="20"/>
        </w:rPr>
        <w:t>Measured in simulation, back-to-back timing at both ends:</w:t>
      </w:r>
    </w:p>
    <w:p>
      <w:pPr>
        <w:pStyle w:val="TableCaption"/>
        <w:rPr/>
      </w:pPr>
      <w:bookmarkStart w:id="188" w:name="_Tab_15_Table_5_1a__Measured"/>
      <w:r>
        <w:rPr/>
        <w:t>Table 5.1a: Measured cycles per block</w:t>
      </w:r>
      <w:bookmarkEnd w:id="18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339"/>
        <w:gridCol w:w="2340"/>
        <w:gridCol w:w="2340"/>
        <w:gridCol w:w="2340"/>
      </w:tblGrid>
      <w:tr>
        <w:trPr>
          <w:tblHeader w:val="true"/>
        </w:trPr>
        <w:tc>
          <w:tcPr>
            <w:tcW w:w="23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Encoder, cycles per block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Decoder, cycles per block (steady state)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252 to 257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64.5</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RS(255,239)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32</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RS(204,188)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RS(21,19)</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RS(15,11)</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 to 8</w:t>
            </w:r>
          </w:p>
        </w:tc>
      </w:tr>
    </w:tbl>
    <w:p>
      <w:pPr>
        <w:pStyle w:val="BodyText"/>
        <w:rPr/>
      </w:pPr>
      <w:bookmarkStart w:id="189" w:name="sustained-rate"/>
      <w:r>
        <w:rPr>
          <w:sz w:val="20"/>
        </w:rPr>
        <w:t>For the reference profile at S = 1 and a 200 MHz clock: 1.6 Gbit/s coded on the wire, 1.5 Gbit/s of data. At S = 8 (a 64-bit bus, m = 8) the same clock gives 12.8 Gbit/s coded, which is where the 802.3-class profiles live.</w:t>
      </w:r>
      <w:bookmarkEnd w:id="189"/>
      <w:r>
        <w:br w:type="page"/>
      </w:r>
    </w:p>
    <w:p>
      <w:pPr>
        <w:pStyle w:val="Heading2"/>
        <w:pBdr>
          <w:bottom w:val="single" w:sz="12" w:space="0" w:color="228B22"/>
        </w:pBdr>
        <w:spacing w:before="280" w:after="80"/>
        <w:rPr/>
      </w:pPr>
      <w:bookmarkStart w:id="190" w:name="__RefHeading___Toc8369_3978023616"/>
      <w:bookmarkStart w:id="191" w:name="what-scales-with-s"/>
      <w:bookmarkEnd w:id="190"/>
      <w:r>
        <w:rPr>
          <w:rStyle w:val="SectionNumber"/>
          <w:b/>
          <w:color w:val="228B22"/>
          <w:sz w:val="28"/>
        </w:rPr>
        <w:t>17.2</w:t>
      </w:r>
      <w:r>
        <w:rPr>
          <w:b/>
          <w:color w:val="228B22"/>
          <w:sz w:val="28"/>
        </w:rPr>
        <w:tab/>
        <w:t>What scales with S</w:t>
      </w:r>
    </w:p>
    <w:p>
      <w:pPr>
        <w:pStyle w:val="TableCaption"/>
        <w:rPr/>
      </w:pPr>
      <w:bookmarkStart w:id="192" w:name="_Tab_16_Table_5_2__Scaling_w"/>
      <w:r>
        <w:rPr/>
        <w:t>Table 5.2: Scaling with symbols per beat</w:t>
      </w:r>
      <w:bookmarkEnd w:id="19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Scaling</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Reason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LFSR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symbols advance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single steps unrolled; the taps are constant, so it is one XOR network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S-fold Horner step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unrolled steps per cell, the state after the beat’s count taken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positions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register set per cell, S lane constants alpha^(iu), the step constant alpha^(iS)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Forney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corrections per cycle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lane sums, S inverses and S multiplies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and output FIFOs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width x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depth in beats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unchanged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it works on the 2t syndromes, not the stream</w:t>
            </w:r>
          </w:p>
        </w:tc>
      </w:tr>
    </w:tbl>
    <w:p>
      <w:pPr>
        <w:pStyle w:val="BodyText"/>
        <w:rPr/>
      </w:pPr>
      <w:r>
        <w:rPr>
          <w:sz w:val="20"/>
        </w:rPr>
        <w:t>The Forney row is the cost to watch: the cores as built take the S-inverse form, so a correction can land in every lane of a beat in the same cycle and the walk never stalls. The alternative – one inverse and a stall of up to t cycles per block on dense errors – is the trade to revisit if the characterisation shows the inverses dominating at large S.</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193" w:name="throughput"/>
      <w:bookmarkStart w:id="194" w:name="what-scales-with-s"/>
      <w:r>
        <w:rPr/>
        <mc:AlternateContent>
          <mc:Choice Requires="wps">
            <w:drawing>
              <wp:inline distT="0" distB="0" distL="0" distR="0">
                <wp:extent cx="5943600" cy="19050"/>
                <wp:effectExtent l="0" t="0" r="0" b="0"/>
                <wp:docPr id="37" name=""/>
                <a:graphic xmlns:a="http://schemas.openxmlformats.org/drawingml/2006/main">
                  <a:graphicData uri="http://schemas.microsoft.com/office/word/2010/wordprocessingShape">
                    <wps:wsp>
                      <wps:cNvSpPr/>
                      <wps:nvSpPr>
                        <wps:cNvPr id="3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193"/>
      <w:bookmarkEnd w:id="194"/>
      <w:r>
        <w:br w:type="page"/>
      </w:r>
    </w:p>
    <w:p>
      <w:pPr>
        <w:pStyle w:val="Heading1"/>
        <w:shd w:val="clear" w:color="auto" w:fill="404040"/>
        <w:spacing w:before="360" w:after="120"/>
        <w:rPr/>
      </w:pPr>
      <w:bookmarkStart w:id="195" w:name="__RefHeading___Toc8371_3978023616"/>
      <w:bookmarkStart w:id="196" w:name="latency"/>
      <w:bookmarkEnd w:id="195"/>
      <w:r>
        <w:rPr>
          <w:rStyle w:val="SectionNumber"/>
          <w:b/>
          <w:color w:val="FFFFFF"/>
          <w:sz w:val="32"/>
        </w:rPr>
        <w:t>18</w:t>
      </w:r>
      <w:r>
        <w:rPr>
          <w:b/>
          <w:color w:val="FFFFFF"/>
          <w:sz w:val="32"/>
        </w:rPr>
        <w:tab/>
        <w:t>Latency</w:t>
      </w:r>
    </w:p>
    <w:p>
      <w:pPr>
        <w:pStyle w:val="FirstParagraph"/>
        <w:rPr/>
      </w:pPr>
      <w:r>
        <w:rPr>
          <w:sz w:val="20"/>
        </w:rPr>
        <w:t>All figures analytic at revision 0.1, one symbol per beat.</w:t>
      </w:r>
      <w:r>
        <w:br w:type="page"/>
      </w:r>
    </w:p>
    <w:p>
      <w:pPr>
        <w:pStyle w:val="Heading2"/>
        <w:pBdr>
          <w:bottom w:val="single" w:sz="12" w:space="0" w:color="228B22"/>
        </w:pBdr>
        <w:spacing w:before="280" w:after="80"/>
        <w:rPr/>
      </w:pPr>
      <w:bookmarkStart w:id="197" w:name="__RefHeading___Toc8373_3978023616"/>
      <w:bookmarkEnd w:id="197"/>
      <w:r>
        <w:rPr>
          <w:rStyle w:val="SectionNumber"/>
          <w:b/>
          <w:color w:val="228B22"/>
          <w:sz w:val="28"/>
        </w:rPr>
        <w:t>18.1</w:t>
      </w:r>
      <w:r>
        <w:rPr>
          <w:b/>
          <w:color w:val="228B22"/>
          <w:sz w:val="28"/>
        </w:rPr>
        <w:tab/>
        <w:t>Encoder</w:t>
      </w:r>
    </w:p>
    <w:p>
      <w:pPr>
        <w:pStyle w:val="TableCaption"/>
        <w:rPr/>
      </w:pPr>
      <w:bookmarkStart w:id="198" w:name="_Tab_17_Table_5_3__Encoder_l"/>
      <w:r>
        <w:rPr/>
        <w:t>Table 5.3: Encoder latency</w:t>
      </w:r>
      <w:bookmarkEnd w:id="198"/>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From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To</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data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only: about 3 (unpack, skid, pack)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+ 1</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k-th data symbol 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last parity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 + 2t</w:t>
            </w:r>
            <w:bookmarkStart w:id="199" w:name="encoder-1"/>
            <w:bookmarkEnd w:id="199"/>
          </w:p>
        </w:tc>
      </w:tr>
    </w:tbl>
    <w:p>
      <w:pPr>
        <w:pStyle w:val="Heading2"/>
        <w:pBdr>
          <w:bottom w:val="single" w:sz="12" w:space="0" w:color="228B22"/>
        </w:pBdr>
        <w:spacing w:before="280" w:after="80"/>
        <w:rPr/>
      </w:pPr>
      <w:r>
        <w:br w:type="page"/>
      </w:r>
      <w:bookmarkStart w:id="200" w:name="__RefHeading___Toc8375_3978023616"/>
      <w:bookmarkEnd w:id="200"/>
      <w:r>
        <w:rPr>
          <w:rStyle w:val="SectionNumber"/>
          <w:b/>
          <w:color w:val="228B22"/>
          <w:sz w:val="28"/>
        </w:rPr>
        <w:t>18.2</w:t>
      </w:r>
      <w:r>
        <w:rPr>
          <w:b/>
          <w:color w:val="228B22"/>
          <w:sz w:val="28"/>
        </w:rPr>
        <w:tab/>
        <w:t>Decoder</w:t>
      </w:r>
    </w:p>
    <w:p>
      <w:pPr>
        <w:pStyle w:val="TableCaption"/>
        <w:rPr/>
      </w:pPr>
      <w:bookmarkStart w:id="201" w:name="_Tab_18_Table_5_4__Decoder_l"/>
      <w:r>
        <w:rPr/>
        <w:t>Table 5.4: Decoder latency</w:t>
      </w:r>
      <w:bookmarkEnd w:id="201"/>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Phase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Cycles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receive the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syndromes complete with the last symbol</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 equation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(riBM) or &lt;= 2t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skipped when the syndromes are all zero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Chien + Forney + re-check walk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position per cycle; the block is released only after its verdict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drain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 symbols leave while the next block is walked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pipeline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descriptor skids, solver handoff, output FIFO</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symbol in to first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about 2n + 2t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532 for RS(255,239)</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first symbol in to last symbol out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about 2n + 2t + k + 6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771</w:t>
            </w:r>
          </w:p>
        </w:tc>
      </w:tr>
    </w:tbl>
    <w:p>
      <w:pPr>
        <w:pStyle w:val="BodyText"/>
        <w:rPr/>
      </w:pPr>
      <w:r>
        <w:rPr>
          <w:sz w:val="20"/>
        </w:rPr>
        <w:t>For a shortened code the n above is the shortened length (204 for DVB). For S symbols per beat, divide the n terms by S; the 2t solver term does not shrink.</w:t>
      </w:r>
      <w:r>
        <w:br w:type="page"/>
      </w:r>
    </w:p>
    <w:p>
      <w:pPr>
        <w:pStyle w:val="Heading2"/>
        <w:pBdr>
          <w:bottom w:val="single" w:sz="12" w:space="0" w:color="228B22"/>
        </w:pBdr>
        <w:spacing w:before="280" w:after="80"/>
        <w:rPr/>
      </w:pPr>
      <w:bookmarkStart w:id="202" w:name="__RefHeading___Toc8377_3978023616"/>
      <w:bookmarkStart w:id="203" w:name="buffer-sizing"/>
      <w:bookmarkEnd w:id="202"/>
      <w:r>
        <w:rPr>
          <w:rStyle w:val="SectionNumber"/>
          <w:b/>
          <w:color w:val="228B22"/>
          <w:sz w:val="28"/>
        </w:rPr>
        <w:t>18.3</w:t>
      </w:r>
      <w:r>
        <w:rPr>
          <w:b/>
          <w:color w:val="228B22"/>
          <w:sz w:val="28"/>
        </w:rPr>
        <w:tab/>
        <w:t>Buffer sizing</w:t>
      </w:r>
    </w:p>
    <w:p>
      <w:pPr>
        <w:pStyle w:val="FirstParagraph"/>
        <w:rPr/>
      </w:pPr>
      <w:r>
        <w:rPr>
          <w:sz w:val="20"/>
        </w:rPr>
        <w:t>The block FIFO must hold the current block while the next arrives during the Chien walk: depth = n + 2t + 8 symbols, rounded up to a power of two – 512 for the reference profile, 1024 for RS(544,514). The output FIFO holds a block’s data symbols while it waits for its verdict and the next block’s while that one is walked: depth = 2k + 8 rounded up, at 2m + 2 bits per entry (received symbol, correction, hit, last) – 512 x 18 for the reference profile. The release-on-verdict rule costs this second buffer and the extra n cycles of first-symbol latency; it is the price of never emitting an altered symbol on an uncorrectable block.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04" w:name="latency"/>
      <w:bookmarkStart w:id="205" w:name="buffer-sizing"/>
      <w:r>
        <w:rPr/>
        <mc:AlternateContent>
          <mc:Choice Requires="wps">
            <w:drawing>
              <wp:inline distT="0" distB="0" distL="0" distR="0">
                <wp:extent cx="5943600" cy="19050"/>
                <wp:effectExtent l="0" t="0" r="0" b="0"/>
                <wp:docPr id="39" name=""/>
                <a:graphic xmlns:a="http://schemas.openxmlformats.org/drawingml/2006/main">
                  <a:graphicData uri="http://schemas.microsoft.com/office/word/2010/wordprocessingShape">
                    <wps:wsp>
                      <wps:cNvSpPr/>
                      <wps:nvSpPr>
                        <wps:cNvPr id="4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04"/>
      <w:bookmarkEnd w:id="205"/>
      <w:r>
        <w:br w:type="page"/>
      </w:r>
    </w:p>
    <w:p>
      <w:pPr>
        <w:pStyle w:val="Heading1"/>
        <w:shd w:val="clear" w:color="auto" w:fill="404040"/>
        <w:spacing w:before="360" w:after="120"/>
        <w:rPr/>
      </w:pPr>
      <w:bookmarkStart w:id="206" w:name="__RefHeading___Toc8379_3978023616"/>
      <w:bookmarkStart w:id="207" w:name="resources"/>
      <w:bookmarkEnd w:id="206"/>
      <w:r>
        <w:rPr>
          <w:rStyle w:val="SectionNumber"/>
          <w:b/>
          <w:color w:val="FFFFFF"/>
          <w:sz w:val="32"/>
        </w:rPr>
        <w:t>19</w:t>
      </w:r>
      <w:r>
        <w:rPr>
          <w:b/>
          <w:color w:val="FFFFFF"/>
          <w:sz w:val="32"/>
        </w:rPr>
        <w:tab/>
        <w:t>Resources</w:t>
      </w:r>
    </w:p>
    <w:p>
      <w:pPr>
        <w:pStyle w:val="FirstParagraph"/>
        <w:rPr/>
      </w:pPr>
      <w:r>
        <w:rPr>
          <w:sz w:val="20"/>
        </w:rPr>
        <w:t xml:space="preserve">Analytic counts at revision 0.1, from </w:t>
      </w:r>
      <w:r>
        <w:rPr>
          <w:rStyle w:val="VerbatimChar"/>
          <w:sz w:val="20"/>
        </w:rPr>
        <w:t>docs/rs_fub_catalog.md</w:t>
      </w:r>
      <w:r>
        <w:rPr>
          <w:sz w:val="20"/>
        </w:rPr>
        <w:t>; no synthesis has been run. Chapter 6.5 is the plan that replaces this table with measurements.</w:t>
      </w:r>
      <w:r>
        <w:br w:type="page"/>
      </w:r>
    </w:p>
    <w:p>
      <w:pPr>
        <w:pStyle w:val="Heading2"/>
        <w:pBdr>
          <w:bottom w:val="single" w:sz="12" w:space="0" w:color="228B22"/>
        </w:pBdr>
        <w:spacing w:before="280" w:after="80"/>
        <w:rPr/>
      </w:pPr>
      <w:bookmarkStart w:id="208" w:name="__RefHeading___Toc8381_3978023616"/>
      <w:bookmarkEnd w:id="208"/>
      <w:r>
        <w:rPr>
          <w:rStyle w:val="SectionNumber"/>
          <w:b/>
          <w:color w:val="228B22"/>
          <w:sz w:val="28"/>
        </w:rPr>
        <w:t>19.1</w:t>
      </w:r>
      <w:r>
        <w:rPr>
          <w:b/>
          <w:color w:val="228B22"/>
          <w:sz w:val="28"/>
        </w:rPr>
        <w:tab/>
        <w:t>GF primitives per core, reference profile</w:t>
      </w:r>
    </w:p>
    <w:p>
      <w:pPr>
        <w:pStyle w:val="TableCaption"/>
        <w:rPr/>
      </w:pPr>
      <w:bookmarkStart w:id="209" w:name="_Tab_19_Table_5_5__GF_primit"/>
      <w:r>
        <w:rPr/>
        <w:t>Table 5.5: GF primitive counts, RS(255,239), t = 8, m = 8, S = 1</w:t>
      </w:r>
      <w:bookmarkEnd w:id="209"/>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2080"/>
        <w:gridCol w:w="2079"/>
        <w:gridCol w:w="2080"/>
        <w:gridCol w:w="1561"/>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Primitive</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Encoder</w:t>
            </w:r>
          </w:p>
        </w:tc>
        <w:tc>
          <w:tcPr>
            <w:tcW w:w="2079"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(riBM)</w:t>
            </w:r>
          </w:p>
        </w:tc>
        <w:tc>
          <w:tcPr>
            <w:tcW w:w="2080"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Decoder (Euclid)</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gf_mul_const</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33</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t</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gf_mul</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52</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2(3t+1) + 2; Euclid 8t + 2; + t with erasures</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gf_inv</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one, in Forney</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GF symbol registers</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16</w:t>
            </w:r>
          </w:p>
        </w:tc>
        <w:tc>
          <w:tcPr>
            <w:tcW w:w="2079"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75</w:t>
            </w:r>
          </w:p>
        </w:tc>
        <w:tc>
          <w:tcPr>
            <w:tcW w:w="2080"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encoder 2t; decoder 2t + (t+1) + solver array</w:t>
            </w:r>
            <w:bookmarkStart w:id="210" w:name="gf-primitives-per-core-reference-profile"/>
            <w:bookmarkEnd w:id="210"/>
          </w:p>
        </w:tc>
      </w:tr>
    </w:tbl>
    <w:p>
      <w:pPr>
        <w:pStyle w:val="Heading2"/>
        <w:pBdr>
          <w:bottom w:val="single" w:sz="12" w:space="0" w:color="228B22"/>
        </w:pBdr>
        <w:spacing w:before="280" w:after="80"/>
        <w:rPr/>
      </w:pPr>
      <w:r>
        <w:br w:type="page"/>
      </w:r>
      <w:bookmarkStart w:id="211" w:name="__RefHeading___Toc8383_3978023616"/>
      <w:bookmarkEnd w:id="211"/>
      <w:r>
        <w:rPr>
          <w:rStyle w:val="SectionNumber"/>
          <w:b/>
          <w:color w:val="228B22"/>
          <w:sz w:val="28"/>
        </w:rPr>
        <w:t>19.2</w:t>
      </w:r>
      <w:r>
        <w:rPr>
          <w:b/>
          <w:color w:val="228B22"/>
          <w:sz w:val="28"/>
        </w:rPr>
        <w:tab/>
        <w:t>Storage</w:t>
      </w:r>
    </w:p>
    <w:p>
      <w:pPr>
        <w:pStyle w:val="TableCaption"/>
        <w:rPr/>
      </w:pPr>
      <w:bookmarkStart w:id="212" w:name="_Tab_20_Table_5_6__Storage"/>
      <w:r>
        <w:rPr/>
        <w:t>Table 5.6: Storage</w:t>
      </w:r>
      <w:bookmarkEnd w:id="21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Item</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Formula</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 + 2t + 8, rounded up) x m (+1 erasure bit when built)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output FIFO</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512 x 18 bits (one BRAM)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(2k + 8, rounded up) x (2m + 2): received symbol, correction, hit, last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re-check syndromes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 cells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 second </w:t>
            </w:r>
            <w:r>
              <w:rPr>
                <w:rStyle w:val="VerbatimChar"/>
                <w:rFonts w:eastAsia="Cambria" w:cs=""/>
                <w:kern w:val="0"/>
                <w:szCs w:val="24"/>
                <w:lang w:val="en-US" w:eastAsia="en-US" w:bidi="ar-SA"/>
              </w:rPr>
              <w:t>syndrome_unit</w:t>
            </w:r>
            <w:r>
              <w:rPr>
                <w:rFonts w:eastAsia="Cambria" w:cs=""/>
                <w:kern w:val="0"/>
                <w:sz w:val="24"/>
                <w:szCs w:val="24"/>
                <w:lang w:val="en-US" w:eastAsia="en-US" w:bidi="ar-SA"/>
              </w:rPr>
              <w:t xml:space="preserve"> over the corrected stream</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log / antilog tables (</w:t>
            </w:r>
            <w:r>
              <w:rPr>
                <w:rStyle w:val="VerbatimChar"/>
                <w:rFonts w:eastAsia="Cambria" w:cs=""/>
                <w:kern w:val="0"/>
                <w:szCs w:val="24"/>
                <w:lang w:val="en-US" w:eastAsia="en-US" w:bidi="ar-SA"/>
              </w:rPr>
              <w:t>gf_inv</w:t>
            </w:r>
            <w:r>
              <w:rPr>
                <w:rFonts w:eastAsia="Cambria" w:cs=""/>
                <w:kern w:val="0"/>
                <w:sz w:val="24"/>
                <w:szCs w:val="24"/>
                <w:lang w:val="en-US" w:eastAsia="en-US" w:bidi="ar-SA"/>
              </w:rPr>
              <w: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256 x 8 bits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x 2^m x m; LUT ROM at m = 8, BRAM at m = 10</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skid buffers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(encoder), 3 (decoder), 2 deep</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stage boundaries</w:t>
            </w:r>
          </w:p>
        </w:tc>
      </w:tr>
    </w:tbl>
    <w:p>
      <w:pPr>
        <w:pStyle w:val="Heading2"/>
        <w:pBdr>
          <w:bottom w:val="single" w:sz="12" w:space="0" w:color="228B22"/>
        </w:pBdr>
        <w:spacing w:before="280" w:after="80"/>
        <w:rPr/>
      </w:pPr>
      <w:r>
        <w:br w:type="page"/>
      </w:r>
      <w:bookmarkStart w:id="213" w:name="__RefHeading___Toc8385_3978023616"/>
      <w:bookmarkEnd w:id="213"/>
      <w:r>
        <w:rPr>
          <w:rStyle w:val="SectionNumber"/>
          <w:b/>
          <w:color w:val="228B22"/>
          <w:sz w:val="28"/>
        </w:rPr>
        <w:t>19.3</w:t>
      </w:r>
      <w:r>
        <w:rPr>
          <w:b/>
          <w:color w:val="228B22"/>
          <w:sz w:val="28"/>
        </w:rPr>
        <w:tab/>
        <w:t>Order of magnitude</w:t>
      </w:r>
    </w:p>
    <w:p>
      <w:pPr>
        <w:pStyle w:val="FirstParagraph"/>
        <w:rPr/>
      </w:pPr>
      <w:r>
        <w:rPr>
          <w:sz w:val="20"/>
        </w:rPr>
        <w:t xml:space="preserve">A </w:t>
      </w:r>
      <w:r>
        <w:rPr>
          <w:rStyle w:val="VerbatimChar"/>
          <w:sz w:val="20"/>
        </w:rPr>
        <w:t>gf_mul_const</w:t>
      </w:r>
      <w:r>
        <w:rPr>
          <w:sz w:val="20"/>
        </w:rPr>
        <w:t xml:space="preserve"> at m = 8 is at most 8 XOR trees of up to 8 inputs; a </w:t>
      </w:r>
      <w:r>
        <w:rPr>
          <w:rStyle w:val="VerbatimChar"/>
          <w:sz w:val="20"/>
        </w:rPr>
        <w:t>gf_mul</w:t>
      </w:r>
      <w:r>
        <w:rPr>
          <w:sz w:val="20"/>
        </w:rPr>
        <w:t xml:space="preserve"> is an 8 x 8 AND array with reduction, on the order of 60-80 LUT6 equivalents. That puts the reference decoder’s arithmetic near 4-5 k LUTs on a 7-series part before control and the buffer, and the encoder near 200. The converters-area dwidth blocks and the bridge’s monitors give the repository calibration points for what a block of this size does on Artix-7 and Kintex-7; the first out-of-context run will say where the RS decoder lands.</w:t>
      </w:r>
      <w:r>
        <w:br w:type="page"/>
      </w:r>
    </w:p>
    <w:p>
      <w:pPr>
        <w:pStyle w:val="Heading2"/>
        <w:pBdr>
          <w:bottom w:val="single" w:sz="12" w:space="0" w:color="228B22"/>
        </w:pBdr>
        <w:spacing w:before="280" w:after="80"/>
        <w:rPr/>
      </w:pPr>
      <w:bookmarkStart w:id="214" w:name="__RefHeading___Toc8387_3978023616"/>
      <w:bookmarkStart w:id="215" w:name="scaling"/>
      <w:bookmarkEnd w:id="214"/>
      <w:r>
        <w:rPr>
          <w:rStyle w:val="SectionNumber"/>
          <w:b/>
          <w:color w:val="228B22"/>
          <w:sz w:val="28"/>
        </w:rPr>
        <w:t>19.4</w:t>
      </w:r>
      <w:r>
        <w:rPr>
          <w:b/>
          <w:color w:val="228B22"/>
          <w:sz w:val="28"/>
        </w:rPr>
        <w:tab/>
        <w:t>Scaling</w:t>
      </w:r>
    </w:p>
    <w:p>
      <w:pPr>
        <w:pStyle w:val="Compact"/>
        <w:numPr>
          <w:ilvl w:val="0"/>
          <w:numId w:val="72"/>
        </w:numPr>
        <w:rPr/>
      </w:pPr>
      <w:r>
        <w:rPr/>
        <w:t>CCSDS RS(255,223), t = 16: every 2t-scaled row doubles (32 syndrome cells, 49 riBM elements, 17 Chien cells); plus the dual-basis conversion at both boundaries.</w:t>
      </w:r>
    </w:p>
    <w:p>
      <w:pPr>
        <w:pStyle w:val="Compact"/>
        <w:numPr>
          <w:ilvl w:val="0"/>
          <w:numId w:val="73"/>
        </w:numPr>
        <w:rPr/>
      </w:pPr>
      <w:r>
        <w:rPr/>
        <w:t>802.3 RS(544,514), m = 10: every multiplier grows from 8 x 8 to 10 x 10, the tables to 1024 entries, the buffer to 1024 deep; S &gt; 1 is a requirement, not an option, at those rates.</w:t>
      </w:r>
    </w:p>
    <w:p>
      <w:pPr>
        <w:pStyle w:val="Compact"/>
        <w:numPr>
          <w:ilvl w:val="0"/>
          <w:numId w:val="74"/>
        </w:numPr>
        <w:rPr/>
      </w:pPr>
      <w:r>
        <w:rPr/>
        <w:t>S symbols per beat: syndrome and Chien cells x S; solver unchanged.</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16" w:name="resources"/>
      <w:bookmarkStart w:id="217" w:name="scaling"/>
      <w:r>
        <w:rPr/>
        <mc:AlternateContent>
          <mc:Choice Requires="wps">
            <w:drawing>
              <wp:inline distT="0" distB="0" distL="0" distR="0">
                <wp:extent cx="5943600" cy="19050"/>
                <wp:effectExtent l="0" t="0" r="0" b="0"/>
                <wp:docPr id="41" name=""/>
                <a:graphic xmlns:a="http://schemas.openxmlformats.org/drawingml/2006/main">
                  <a:graphicData uri="http://schemas.microsoft.com/office/word/2010/wordprocessingShape">
                    <wps:wsp>
                      <wps:cNvSpPr/>
                      <wps:nvSpPr>
                        <wps:cNvPr id="4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16"/>
      <w:bookmarkEnd w:id="217"/>
      <w:r>
        <w:br w:type="page"/>
      </w:r>
    </w:p>
    <w:p>
      <w:pPr>
        <w:pStyle w:val="Heading1"/>
        <w:shd w:val="clear" w:color="auto" w:fill="404040"/>
        <w:spacing w:before="360" w:after="120"/>
        <w:rPr/>
      </w:pPr>
      <w:bookmarkStart w:id="218" w:name="__RefHeading___Toc8389_3978023616"/>
      <w:bookmarkStart w:id="219" w:name="system-requirements"/>
      <w:bookmarkEnd w:id="218"/>
      <w:r>
        <w:rPr>
          <w:rStyle w:val="SectionNumber"/>
          <w:b/>
          <w:color w:val="FFFFFF"/>
          <w:sz w:val="32"/>
        </w:rPr>
        <w:t>20</w:t>
      </w:r>
      <w:r>
        <w:rPr>
          <w:b/>
          <w:color w:val="FFFFFF"/>
          <w:sz w:val="32"/>
        </w:rPr>
        <w:tab/>
        <w:t>System Requirements</w:t>
      </w:r>
    </w:p>
    <w:p>
      <w:pPr>
        <w:pStyle w:val="FirstParagraph"/>
        <w:rPr/>
      </w:pPr>
      <w:r>
        <w:rPr>
          <w:sz w:val="20"/>
        </w:rPr>
        <w:t>What a consumer must provide, and what it gets.</w:t>
      </w:r>
      <w:r>
        <w:br w:type="page"/>
      </w:r>
    </w:p>
    <w:p>
      <w:pPr>
        <w:pStyle w:val="Heading2"/>
        <w:pBdr>
          <w:bottom w:val="single" w:sz="12" w:space="0" w:color="228B22"/>
        </w:pBdr>
        <w:spacing w:before="280" w:after="80"/>
        <w:rPr/>
      </w:pPr>
      <w:bookmarkStart w:id="220" w:name="__RefHeading___Toc8391_3978023616"/>
      <w:bookmarkStart w:id="221" w:name="the-consumer-provides"/>
      <w:bookmarkEnd w:id="220"/>
      <w:r>
        <w:rPr>
          <w:rStyle w:val="SectionNumber"/>
          <w:b/>
          <w:color w:val="228B22"/>
          <w:sz w:val="28"/>
        </w:rPr>
        <w:t>20.1</w:t>
      </w:r>
      <w:r>
        <w:rPr>
          <w:b/>
          <w:color w:val="228B22"/>
          <w:sz w:val="28"/>
        </w:rPr>
        <w:tab/>
        <w:t>The consumer provides</w:t>
      </w:r>
    </w:p>
    <w:p>
      <w:pPr>
        <w:pStyle w:val="Compact"/>
        <w:numPr>
          <w:ilvl w:val="0"/>
          <w:numId w:val="75"/>
        </w:numPr>
        <w:rPr/>
      </w:pPr>
      <w:r>
        <w:rPr>
          <w:b/>
          <w:bCs/>
        </w:rPr>
        <w:t>Block boundaries.</w:t>
      </w:r>
      <w:r>
        <w:rPr/>
        <w:t xml:space="preserve"> </w:t>
      </w:r>
      <w:r>
        <w:rPr>
          <w:rStyle w:val="VerbatimChar"/>
        </w:rPr>
        <w:t>in_last</w:t>
      </w:r>
      <w:r>
        <w:rPr/>
        <w:t xml:space="preserve"> on the k-th data symbol (encoder) or n-th coded symbol (decoder) of every block. The consumer’s scheduler, framer or job control already knows where blocks end; the core checks and reports, it does not infer.</w:t>
      </w:r>
    </w:p>
    <w:p>
      <w:pPr>
        <w:pStyle w:val="Compact"/>
        <w:numPr>
          <w:ilvl w:val="0"/>
          <w:numId w:val="76"/>
        </w:numPr>
        <w:rPr/>
      </w:pPr>
      <w:r>
        <w:rPr>
          <w:b/>
          <w:bCs/>
        </w:rPr>
        <w:t>Room for the rate change.</w:t>
      </w:r>
      <w:r>
        <w:rPr/>
        <w:t xml:space="preserve"> The encoder emits n symbols for every k it takes; the decoder emits k for every n. The consumer’s downstream (encoder) or upstream (decoder) absorbs the difference, or provides a FIFO of 2t symbols so the encoder’s parity drain does not stall its input.</w:t>
      </w:r>
    </w:p>
    <w:p>
      <w:pPr>
        <w:pStyle w:val="Compact"/>
        <w:numPr>
          <w:ilvl w:val="0"/>
          <w:numId w:val="77"/>
        </w:numPr>
        <w:rPr/>
      </w:pPr>
      <w:r>
        <w:rPr>
          <w:b/>
          <w:bCs/>
        </w:rPr>
        <w:t>A single clock</w:t>
      </w:r>
      <w:r>
        <w:rPr/>
        <w:t xml:space="preserve"> and the repository’s active-low asynchronous reset.</w:t>
      </w:r>
    </w:p>
    <w:p>
      <w:pPr>
        <w:pStyle w:val="Compact"/>
        <w:numPr>
          <w:ilvl w:val="0"/>
          <w:numId w:val="78"/>
        </w:numPr>
        <w:rPr/>
      </w:pPr>
      <w:r>
        <w:rPr>
          <w:b/>
          <w:bCs/>
        </w:rPr>
        <w:t>Erasure knowledge</w:t>
      </w:r>
      <w:r>
        <w:rPr/>
        <w:t xml:space="preserve">, if </w:t>
      </w:r>
      <w:r>
        <w:rPr>
          <w:rStyle w:val="VerbatimChar"/>
        </w:rPr>
        <w:t>ENABLE_ERASURES</w:t>
      </w:r>
      <w:r>
        <w:rPr/>
        <w:t>: which symbols are known bad, per symbol, with the data.</w:t>
      </w:r>
    </w:p>
    <w:p>
      <w:pPr>
        <w:pStyle w:val="Compact"/>
        <w:numPr>
          <w:ilvl w:val="0"/>
          <w:numId w:val="79"/>
        </w:numPr>
        <w:rPr/>
      </w:pPr>
      <w:r>
        <w:rPr>
          <w:b/>
          <w:bCs/>
        </w:rPr>
        <w:t>Configuration at build time.</w:t>
      </w:r>
      <w:r>
        <w:rPr/>
        <w:t xml:space="preserve"> The profile is parameters; nothing about the code is set at run time in the bare core.</w:t>
      </w:r>
      <w:bookmarkEnd w:id="221"/>
      <w:r>
        <w:br w:type="page"/>
      </w:r>
    </w:p>
    <w:p>
      <w:pPr>
        <w:pStyle w:val="Heading2"/>
        <w:pBdr>
          <w:bottom w:val="single" w:sz="12" w:space="0" w:color="228B22"/>
        </w:pBdr>
        <w:spacing w:before="280" w:after="80"/>
        <w:rPr/>
      </w:pPr>
      <w:bookmarkStart w:id="222" w:name="__RefHeading___Toc8393_3978023616"/>
      <w:bookmarkStart w:id="223" w:name="the-consumer-gets"/>
      <w:bookmarkEnd w:id="222"/>
      <w:r>
        <w:rPr>
          <w:rStyle w:val="SectionNumber"/>
          <w:b/>
          <w:color w:val="228B22"/>
          <w:sz w:val="28"/>
        </w:rPr>
        <w:t>20.2</w:t>
      </w:r>
      <w:r>
        <w:rPr>
          <w:b/>
          <w:color w:val="228B22"/>
          <w:sz w:val="28"/>
        </w:rPr>
        <w:tab/>
        <w:t>The consumer gets</w:t>
      </w:r>
    </w:p>
    <w:p>
      <w:pPr>
        <w:pStyle w:val="Compact"/>
        <w:numPr>
          <w:ilvl w:val="0"/>
          <w:numId w:val="80"/>
        </w:numPr>
        <w:rPr/>
      </w:pPr>
      <w:r>
        <w:rPr/>
        <w:t>Systematic encoding: data pass through unchanged and in order, parity follows.</w:t>
      </w:r>
    </w:p>
    <w:p>
      <w:pPr>
        <w:pStyle w:val="Compact"/>
        <w:numPr>
          <w:ilvl w:val="0"/>
          <w:numId w:val="81"/>
        </w:numPr>
        <w:rPr/>
      </w:pPr>
      <w:r>
        <w:rPr/>
        <w:t>A per-block verdict on the decoder: ok, corrected (with count), uncorrectable, framing error – valid with the last symbol of the block, so the consumer can act on the block it has just received.</w:t>
      </w:r>
    </w:p>
    <w:p>
      <w:pPr>
        <w:pStyle w:val="Compact"/>
        <w:numPr>
          <w:ilvl w:val="0"/>
          <w:numId w:val="82"/>
        </w:numPr>
        <w:rPr/>
      </w:pPr>
      <w:r>
        <w:rPr/>
        <w:t>Data as received on an uncorrectable block, never silently altered.</w:t>
      </w:r>
    </w:p>
    <w:p>
      <w:pPr>
        <w:pStyle w:val="Compact"/>
        <w:numPr>
          <w:ilvl w:val="0"/>
          <w:numId w:val="83"/>
        </w:numPr>
        <w:rPr/>
      </w:pPr>
      <w:bookmarkStart w:id="224" w:name="the-consumer-gets"/>
      <w:r>
        <w:rPr/>
        <w:t>Determinism: no run-time state survives a block except the counters; the same input block yields the same output block every time.</w:t>
      </w:r>
      <w:bookmarkEnd w:id="224"/>
      <w:r>
        <w:br w:type="page"/>
      </w:r>
    </w:p>
    <w:p>
      <w:pPr>
        <w:pStyle w:val="Heading2"/>
        <w:pBdr>
          <w:bottom w:val="single" w:sz="12" w:space="0" w:color="228B22"/>
        </w:pBdr>
        <w:spacing w:before="280" w:after="80"/>
        <w:rPr/>
      </w:pPr>
      <w:bookmarkStart w:id="225" w:name="__RefHeading___Toc8395_3978023616"/>
      <w:bookmarkStart w:id="226" w:name="environment"/>
      <w:bookmarkEnd w:id="225"/>
      <w:r>
        <w:rPr>
          <w:rStyle w:val="SectionNumber"/>
          <w:b/>
          <w:color w:val="228B22"/>
          <w:sz w:val="28"/>
        </w:rPr>
        <w:t>20.3</w:t>
      </w:r>
      <w:r>
        <w:rPr>
          <w:b/>
          <w:color w:val="228B22"/>
          <w:sz w:val="28"/>
        </w:rPr>
        <w:tab/>
        <w:t>Environment</w:t>
      </w:r>
    </w:p>
    <w:p>
      <w:pPr>
        <w:pStyle w:val="Compact"/>
        <w:numPr>
          <w:ilvl w:val="0"/>
          <w:numId w:val="84"/>
        </w:numPr>
        <w:rPr/>
      </w:pPr>
      <w:r>
        <w:rPr/>
        <w:t xml:space="preserve">SystemVerilog-2012, synthesisable, no assertions in RTL (properties live in </w:t>
      </w:r>
      <w:r>
        <w:rPr>
          <w:rStyle w:val="VerbatimChar"/>
        </w:rPr>
        <w:t>formal/</w:t>
      </w:r>
      <w:r>
        <w:rPr/>
        <w:t>), lint-clean under Verilator per the repository gate.</w:t>
      </w:r>
    </w:p>
    <w:p>
      <w:pPr>
        <w:pStyle w:val="Compact"/>
        <w:numPr>
          <w:ilvl w:val="0"/>
          <w:numId w:val="85"/>
        </w:numPr>
        <w:rPr/>
      </w:pPr>
      <w:r>
        <w:rPr/>
        <w:t xml:space="preserve">Filelists under </w:t>
      </w:r>
      <w:r>
        <w:rPr>
          <w:rStyle w:val="VerbatimChar"/>
        </w:rPr>
        <w:t>rtl/filelists/</w:t>
      </w:r>
      <w:r>
        <w:rPr/>
        <w:t xml:space="preserve">, registered in </w:t>
      </w:r>
      <w:r>
        <w:rPr>
          <w:rStyle w:val="VerbatimChar"/>
        </w:rPr>
        <w:t>bin/filelists.toml</w:t>
      </w:r>
      <w:r>
        <w:rPr/>
        <w:t>, one per top, from the first module.</w:t>
      </w:r>
    </w:p>
    <w:p>
      <w:pPr>
        <w:pStyle w:val="Compact"/>
        <w:numPr>
          <w:ilvl w:val="0"/>
          <w:numId w:val="86"/>
        </w:numPr>
        <w:rPr/>
      </w:pPr>
      <w:r>
        <w:rPr/>
        <w:t>Python golden model dependencies (</w:t>
      </w:r>
      <w:r>
        <w:rPr>
          <w:rStyle w:val="VerbatimChar"/>
        </w:rPr>
        <w:t>reedsolo</w:t>
      </w:r>
      <w:r>
        <w:rPr/>
        <w:t xml:space="preserve">, </w:t>
      </w:r>
      <w:r>
        <w:rPr>
          <w:rStyle w:val="VerbatimChar"/>
        </w:rPr>
        <w:t>galois</w:t>
      </w:r>
      <w:r>
        <w:rPr/>
        <w:t>) are DV-only.</w: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27" w:name="system-requirements"/>
      <w:bookmarkStart w:id="228" w:name="environment"/>
      <w:r>
        <w:rPr/>
        <mc:AlternateContent>
          <mc:Choice Requires="wps">
            <w:drawing>
              <wp:inline distT="0" distB="0" distL="0" distR="0">
                <wp:extent cx="5943600" cy="19050"/>
                <wp:effectExtent l="0" t="0" r="0" b="0"/>
                <wp:docPr id="43" name=""/>
                <a:graphic xmlns:a="http://schemas.openxmlformats.org/drawingml/2006/main">
                  <a:graphicData uri="http://schemas.microsoft.com/office/word/2010/wordprocessingShape">
                    <wps:wsp>
                      <wps:cNvSpPr/>
                      <wps:nvSpPr>
                        <wps:cNvPr id="44"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27"/>
      <w:bookmarkEnd w:id="228"/>
      <w:r>
        <w:br w:type="page"/>
      </w:r>
    </w:p>
    <w:p>
      <w:pPr>
        <w:pStyle w:val="Heading1"/>
        <w:shd w:val="clear" w:color="auto" w:fill="404040"/>
        <w:spacing w:before="360" w:after="120"/>
        <w:rPr/>
      </w:pPr>
      <w:bookmarkStart w:id="229" w:name="__RefHeading___Toc8397_3978023616"/>
      <w:bookmarkStart w:id="230" w:name="parameter-configuration"/>
      <w:bookmarkEnd w:id="229"/>
      <w:r>
        <w:rPr>
          <w:rStyle w:val="SectionNumber"/>
          <w:b/>
          <w:color w:val="FFFFFF"/>
          <w:sz w:val="32"/>
        </w:rPr>
        <w:t>21</w:t>
      </w:r>
      <w:r>
        <w:rPr>
          <w:b/>
          <w:color w:val="FFFFFF"/>
          <w:sz w:val="32"/>
        </w:rPr>
        <w:tab/>
        <w:t>Parameter Configuration</w:t>
      </w:r>
    </w:p>
    <w:p>
      <w:pPr>
        <w:pStyle w:val="FirstParagraph"/>
        <w:rPr/>
      </w:pPr>
      <w:r>
        <w:rPr>
          <w:sz w:val="20"/>
        </w:rPr>
        <w:t xml:space="preserve">Every parameter of the two cores and the standalone tops. </w:t>
      </w:r>
      <w:r>
        <w:rPr>
          <w:b/>
          <w:bCs/>
          <w:sz w:val="20"/>
        </w:rPr>
        <w:t>TBD</w:t>
      </w:r>
      <w:r>
        <w:rPr>
          <w:sz w:val="20"/>
        </w:rPr>
        <w:t xml:space="preserve"> marks a PRD decision not yet taken; the value shown is the working default the reference profile uses.</w:t>
      </w:r>
      <w:r>
        <w:br w:type="page"/>
      </w:r>
    </w:p>
    <w:p>
      <w:pPr>
        <w:pStyle w:val="Heading2"/>
        <w:pBdr>
          <w:bottom w:val="single" w:sz="12" w:space="0" w:color="228B22"/>
        </w:pBdr>
        <w:spacing w:before="280" w:after="80"/>
        <w:rPr/>
      </w:pPr>
      <w:bookmarkStart w:id="231" w:name="__RefHeading___Toc8399_3978023616"/>
      <w:bookmarkStart w:id="232" w:name="code"/>
      <w:bookmarkEnd w:id="231"/>
      <w:r>
        <w:rPr>
          <w:rStyle w:val="SectionNumber"/>
          <w:b/>
          <w:color w:val="228B22"/>
          <w:sz w:val="28"/>
        </w:rPr>
        <w:t>21.1</w:t>
      </w:r>
      <w:r>
        <w:rPr>
          <w:b/>
          <w:color w:val="228B22"/>
          <w:sz w:val="28"/>
        </w:rPr>
        <w:tab/>
        <w:t>Code</w:t>
      </w:r>
    </w:p>
    <w:p>
      <w:pPr>
        <w:pStyle w:val="TableCaption"/>
        <w:rPr/>
      </w:pPr>
      <w:bookmarkStart w:id="233" w:name="_Tab_21_Table_6_1__Code_para"/>
      <w:r>
        <w:rPr/>
        <w:t>Table 6.1: Code parameters</w:t>
      </w:r>
      <w:bookmarkEnd w:id="23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 the field is GF(2^m)</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T_SYMBOLS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1..(2^m-1)/2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correctable symbols per block; 2t parity</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N_SYMBOLS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2t+1 .. 2^m-1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2^m - 1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length; &lt; 2^m-1 is a shortened code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D3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PRIM_POLY</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irreducible of degree m</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0x11D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primitive polynomial; selects the field representation</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per profile</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FIRST_ROOT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2^m-2</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first root of g(x); DVB 0, CCSDS 112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DUAL_BASIS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dual-basis symbol representation at the boundaries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ENABLE_ERASURES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0 </w:t>
            </w:r>
            <w:r>
              <w:rPr>
                <w:rFonts w:eastAsia="Cambria" w:cs=""/>
                <w:b/>
                <w:bCs/>
                <w:kern w:val="0"/>
                <w:sz w:val="24"/>
                <w:szCs w:val="24"/>
                <w:lang w:val="en-US" w:eastAsia="en-US" w:bidi="ar-SA"/>
              </w:rPr>
              <w:t>TBD</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 input and erasure-locator logic (decoder)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KES_ALGO</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"EUCLID"</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"RIBM"</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key-equation solver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D11 decided</w:t>
            </w:r>
          </w:p>
        </w:tc>
      </w:tr>
    </w:tbl>
    <w:p>
      <w:pPr>
        <w:pStyle w:val="BodyText"/>
        <w:rPr/>
      </w:pPr>
      <w:r>
        <w:rPr>
          <w:sz w:val="20"/>
        </w:rPr>
        <w:t xml:space="preserve">Derived: </w:t>
      </w:r>
      <w:r>
        <w:rPr>
          <w:rStyle w:val="VerbatimChar"/>
          <w:sz w:val="20"/>
        </w:rPr>
        <w:t>K_SYMBOLS = N_SYMBOLS - 2*T_SYMBOLS</w:t>
      </w:r>
      <w:r>
        <w:rPr>
          <w:sz w:val="20"/>
        </w:rPr>
        <w:t>; elaboration fails if it is below 1.</w:t>
      </w:r>
    </w:p>
    <w:p>
      <w:pPr>
        <w:pStyle w:val="BodyText"/>
        <w:rPr/>
      </w:pPr>
      <w:r>
        <w:rPr>
          <w:sz w:val="20"/>
        </w:rPr>
        <w:t xml:space="preserve">Every code parameter is fixed at elaboration (Sean, 2026-09-30). There is no run-time t or n: the arrays are generate loops sized by t, the generator polynomial is computed by </w:t>
      </w:r>
      <w:r>
        <w:rPr>
          <w:rStyle w:val="VerbatimChar"/>
          <w:sz w:val="20"/>
        </w:rPr>
        <w:t>gf_pkg</w:t>
      </w:r>
      <w:r>
        <w:rPr>
          <w:sz w:val="20"/>
        </w:rPr>
        <w:t xml:space="preserve"> when the design elaborates, and a block format change is a rebuild. A consumer that must mix formats in one instance would need a </w:t>
      </w:r>
      <w:r>
        <w:rPr>
          <w:rStyle w:val="VerbatimChar"/>
          <w:sz w:val="20"/>
        </w:rPr>
        <w:t>T_MAX</w:t>
      </w:r>
      <w:r>
        <w:rPr>
          <w:sz w:val="20"/>
        </w:rPr>
        <w:t xml:space="preserve"> sizing parameter and a </w:t>
      </w:r>
      <w:r>
        <w:rPr>
          <w:rStyle w:val="VerbatimChar"/>
          <w:sz w:val="20"/>
        </w:rPr>
        <w:t>cfg_t</w:t>
      </w:r>
      <w:r>
        <w:rPr>
          <w:sz w:val="20"/>
        </w:rPr>
        <w:t xml:space="preserve"> register, which is not in this specification.</w:t>
      </w:r>
      <w:bookmarkEnd w:id="232"/>
      <w:r>
        <w:br w:type="page"/>
      </w:r>
    </w:p>
    <w:p>
      <w:pPr>
        <w:pStyle w:val="Heading2"/>
        <w:pBdr>
          <w:bottom w:val="single" w:sz="12" w:space="0" w:color="228B22"/>
        </w:pBdr>
        <w:spacing w:before="280" w:after="80"/>
        <w:rPr/>
      </w:pPr>
      <w:bookmarkStart w:id="234" w:name="__RefHeading___Toc8401_3978023616"/>
      <w:bookmarkStart w:id="235" w:name="interface"/>
      <w:bookmarkEnd w:id="234"/>
      <w:r>
        <w:rPr>
          <w:rStyle w:val="SectionNumber"/>
          <w:b/>
          <w:color w:val="228B22"/>
          <w:sz w:val="28"/>
        </w:rPr>
        <w:t>21.2</w:t>
      </w:r>
      <w:r>
        <w:rPr>
          <w:b/>
          <w:color w:val="228B22"/>
          <w:sz w:val="28"/>
        </w:rPr>
        <w:tab/>
        <w:t>Interface</w:t>
      </w:r>
    </w:p>
    <w:p>
      <w:pPr>
        <w:pStyle w:val="TableCaption"/>
        <w:rPr/>
      </w:pPr>
      <w:bookmarkStart w:id="236" w:name="_Tab_22_Table_6_2__Interface"/>
      <w:r>
        <w:rPr/>
        <w:t>Table 6.2: Interface parameters</w:t>
      </w:r>
      <w:bookmarkEnd w:id="23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560"/>
        <w:gridCol w:w="1559"/>
        <w:gridCol w:w="1560"/>
        <w:gridCol w:w="1561"/>
        <w:gridCol w:w="1559"/>
        <w:gridCol w:w="1560"/>
      </w:tblGrid>
      <w:tr>
        <w:trPr>
          <w:tblHeader w:val="true"/>
        </w:trPr>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Parameter</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Type</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Range</w:t>
            </w:r>
          </w:p>
        </w:tc>
        <w:tc>
          <w:tcPr>
            <w:tcW w:w="156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Default</w:t>
            </w:r>
          </w:p>
        </w:tc>
        <w:tc>
          <w:tcPr>
            <w:tcW w:w="155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Meaning</w:t>
            </w:r>
          </w:p>
        </w:tc>
        <w:tc>
          <w:tcPr>
            <w:tcW w:w="156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multiple of </w:t>
            </w:r>
            <w:r>
              <w:rPr>
                <w:rStyle w:val="VerbatimChar"/>
                <w:rFonts w:eastAsia="Cambria" w:cs=""/>
                <w:kern w:val="0"/>
                <w:szCs w:val="24"/>
                <w:lang w:val="en-US" w:eastAsia="en-US" w:bidi="ar-SA"/>
              </w:rPr>
              <w:t>SYMBOL_WIDTH</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beat width; elaboration fails if not a multiple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SYMBOLS_PER_BEAT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derived</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DATA_WIDTH / SYMBOL_WIDTH</w:t>
            </w:r>
            <w:r>
              <w:rPr>
                <w:rFonts w:eastAsia="Cambria" w:cs=""/>
                <w:kern w:val="0"/>
                <w:sz w:val="24"/>
                <w:szCs w:val="24"/>
                <w:lang w:val="en-US" w:eastAsia="en-US" w:bidi="ar-SA"/>
              </w:rPr>
              <w:t>, the throughput factor; tested at 1, 3, 4 and 8</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D6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INTAKE_IF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intake adapter (standalone tops)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OUTLET_IF</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string</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"AXI4"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"NONE"</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outlet adapter</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D9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ENABLE_SCRAMBLER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line scrambler stage</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 decided</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SCRAMBLER_POLY</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SCRAMBLER_SEED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SCRAMBLER_AFTER_ENCODER</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 int, bit</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values</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standard’s PRBS</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D12</w:t>
            </w:r>
          </w:p>
        </w:tc>
      </w:tr>
    </w:tbl>
    <w:p>
      <w:pPr>
        <w:pStyle w:val="BodyText"/>
        <w:rPr/>
      </w:pPr>
      <w:bookmarkStart w:id="237" w:name="interface"/>
      <w:r>
        <w:rPr>
          <w:sz w:val="20"/>
        </w:rPr>
        <w:t>Adapter-specific parameters are in tables 4.5 and 4.7.</w:t>
      </w:r>
      <w:bookmarkEnd w:id="237"/>
      <w:r>
        <w:br w:type="page"/>
      </w:r>
    </w:p>
    <w:p>
      <w:pPr>
        <w:pStyle w:val="Heading2"/>
        <w:pBdr>
          <w:bottom w:val="single" w:sz="12" w:space="0" w:color="228B22"/>
        </w:pBdr>
        <w:spacing w:before="280" w:after="80"/>
        <w:rPr/>
      </w:pPr>
      <w:bookmarkStart w:id="238" w:name="__RefHeading___Toc8403_3978023616"/>
      <w:bookmarkStart w:id="239" w:name="open-decisions-in-one-place"/>
      <w:bookmarkEnd w:id="238"/>
      <w:r>
        <w:rPr>
          <w:rStyle w:val="SectionNumber"/>
          <w:b/>
          <w:color w:val="228B22"/>
          <w:sz w:val="28"/>
        </w:rPr>
        <w:t>21.3</w:t>
      </w:r>
      <w:r>
        <w:rPr>
          <w:b/>
          <w:color w:val="228B22"/>
          <w:sz w:val="28"/>
        </w:rPr>
        <w:tab/>
        <w:t>Open decisions in one place</w:t>
      </w:r>
    </w:p>
    <w:p>
      <w:pPr>
        <w:pStyle w:val="TableCaption"/>
        <w:rPr/>
      </w:pPr>
      <w:bookmarkStart w:id="240" w:name="_Tab_23_Table_6_3__Open_PRD_"/>
      <w:r>
        <w:rPr/>
        <w:t>Table 6.3: Open PRD decisions and their defaults</w:t>
      </w:r>
      <w:bookmarkEnd w:id="24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Decision</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fixes it</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Effect if left at the default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D4 encoder-only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transmit-only or RAID-write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both cores are built; a consumer instantiates what it needs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D5 erasures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storage / RAID consumer says yes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erasure port, smaller decoder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D8 conventions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standard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 = 0, no dual basis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D10 first consumer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you</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of the above changes until it appears</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1" w:name="parameter-configuration"/>
      <w:bookmarkStart w:id="242" w:name="open-decisions-in-one-place"/>
      <w:r>
        <w:rPr/>
        <mc:AlternateContent>
          <mc:Choice Requires="wps">
            <w:drawing>
              <wp:inline distT="0" distB="0" distL="0" distR="0">
                <wp:extent cx="5943600" cy="19050"/>
                <wp:effectExtent l="0" t="0" r="0" b="0"/>
                <wp:docPr id="45" name=""/>
                <a:graphic xmlns:a="http://schemas.openxmlformats.org/drawingml/2006/main">
                  <a:graphicData uri="http://schemas.microsoft.com/office/word/2010/wordprocessingShape">
                    <wps:wsp>
                      <wps:cNvSpPr/>
                      <wps:nvSpPr>
                        <wps:cNvPr id="4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1"/>
      <w:bookmarkEnd w:id="242"/>
      <w:r>
        <w:br w:type="page"/>
      </w:r>
    </w:p>
    <w:p>
      <w:pPr>
        <w:pStyle w:val="Heading1"/>
        <w:shd w:val="clear" w:color="auto" w:fill="404040"/>
        <w:spacing w:before="360" w:after="120"/>
        <w:rPr/>
      </w:pPr>
      <w:bookmarkStart w:id="243" w:name="__RefHeading___Toc8405_3978023616"/>
      <w:bookmarkStart w:id="244" w:name="candidate-profiles"/>
      <w:bookmarkEnd w:id="243"/>
      <w:r>
        <w:rPr>
          <w:rStyle w:val="SectionNumber"/>
          <w:b/>
          <w:color w:val="FFFFFF"/>
          <w:sz w:val="32"/>
        </w:rPr>
        <w:t>22</w:t>
      </w:r>
      <w:r>
        <w:rPr>
          <w:b/>
          <w:color w:val="FFFFFF"/>
          <w:sz w:val="32"/>
        </w:rPr>
        <w:tab/>
        <w:t>Candidate Profiles</w:t>
      </w:r>
    </w:p>
    <w:p>
      <w:pPr>
        <w:pStyle w:val="FirstParagraph"/>
        <w:rPr/>
      </w:pPr>
      <w:r>
        <w:rPr>
          <w:sz w:val="20"/>
        </w:rPr>
        <w:t xml:space="preserve">A profile is a resolved parameter set. These four come from the standards and papers in </w:t>
      </w:r>
      <w:r>
        <w:rPr>
          <w:rStyle w:val="VerbatimChar"/>
          <w:sz w:val="20"/>
        </w:rPr>
        <w:t>References/</w:t>
      </w:r>
      <w:r>
        <w:rPr>
          <w:sz w:val="20"/>
        </w:rPr>
        <w:t>; the first consumer picks one or defines its own.</w:t>
      </w:r>
    </w:p>
    <w:p>
      <w:pPr>
        <w:pStyle w:val="TableCaption"/>
        <w:rPr/>
      </w:pPr>
      <w:bookmarkStart w:id="245" w:name="_Tab_24_Table_6_4__Candidate"/>
      <w:r>
        <w:rPr/>
        <w:t>Table 6.4: Candidate profiles</w:t>
      </w:r>
      <w:bookmarkEnd w:id="2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039"/>
        <w:gridCol w:w="1040"/>
        <w:gridCol w:w="1040"/>
        <w:gridCol w:w="1040"/>
        <w:gridCol w:w="1041"/>
        <w:gridCol w:w="1040"/>
        <w:gridCol w:w="1040"/>
        <w:gridCol w:w="1040"/>
        <w:gridCol w:w="1039"/>
      </w:tblGrid>
      <w:tr>
        <w:trPr>
          <w:tblHeader w:val="true"/>
        </w:trPr>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Profile</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 / k</w:t>
            </w:r>
          </w:p>
        </w:tc>
        <w:tc>
          <w:tcPr>
            <w:tcW w:w="1041"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PRIM_POLY</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FIRST_ROOT</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Scrambler</w:t>
            </w:r>
          </w:p>
        </w:tc>
        <w:tc>
          <w:tcPr>
            <w:tcW w:w="1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w:t>
            </w:r>
          </w:p>
        </w:tc>
        <w:tc>
          <w:tcPr>
            <w:tcW w:w="103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Notes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(DVB outer code, full length)</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4+x</w:t>
            </w:r>
            <w:r>
              <w:rPr>
                <w:rFonts w:eastAsia="Cambria" w:cs=""/>
                <w:kern w:val="0"/>
                <w:sz w:val="24"/>
                <w:szCs w:val="24"/>
                <w:vertAlign w:val="superscript"/>
                <w:lang w:val="en-US" w:eastAsia="en-US" w:bidi="ar-SA"/>
              </w:rPr>
              <w:t>3+x</w:t>
            </w:r>
            <w:r>
              <w:rPr>
                <w:rFonts w:eastAsia="Cambria" w:cs=""/>
                <w:kern w:val="0"/>
                <w:sz w:val="24"/>
                <w:szCs w:val="24"/>
                <w:lang w:val="en-US" w:eastAsia="en-US" w:bidi="ar-SA"/>
              </w:rPr>
              <w:t>2+1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15+x</w:t>
            </w:r>
            <w:r>
              <w:rPr>
                <w:rFonts w:eastAsia="Cambria" w:cs=""/>
                <w:kern w:val="0"/>
                <w:sz w:val="24"/>
                <w:szCs w:val="24"/>
                <w:lang w:val="en-US" w:eastAsia="en-US" w:bidi="ar-SA"/>
              </w:rPr>
              <w:t>14+1, seed 100101010000000, before the encoder</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 300 429 / 744 sec. 4.3 (verified)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profile every count in this document quotes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DVB shortened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204 / 188</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same</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51 leading zero symbols dropped; MPEG-2 transport packets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telemetry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 (or 8)</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255 / 223 (239)</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7+x^2+x+1 (CCSDS field)</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112</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17+x</w:t>
            </w:r>
            <w:r>
              <w:rPr>
                <w:rFonts w:eastAsia="Cambria" w:cs=""/>
                <w:kern w:val="0"/>
                <w:sz w:val="24"/>
                <w:szCs w:val="24"/>
                <w:lang w:val="en-US" w:eastAsia="en-US" w:bidi="ar-SA"/>
              </w:rPr>
              <w:t>14+1, seed 11000111000111000, after the encoder (legacy: x</w:t>
            </w:r>
            <w:r>
              <w:rPr>
                <w:rFonts w:eastAsia="Cambria" w:cs=""/>
                <w:kern w:val="0"/>
                <w:sz w:val="24"/>
                <w:szCs w:val="24"/>
                <w:vertAlign w:val="superscript"/>
                <w:lang w:val="en-US" w:eastAsia="en-US" w:bidi="ar-SA"/>
              </w:rPr>
              <w:t>8+x</w:t>
            </w:r>
            <w:r>
              <w:rPr>
                <w:rFonts w:eastAsia="Cambria" w:cs=""/>
                <w:kern w:val="0"/>
                <w:sz w:val="24"/>
                <w:szCs w:val="24"/>
                <w:lang w:val="en-US" w:eastAsia="en-US" w:bidi="ar-SA"/>
              </w:rPr>
              <w:t>7+x</w:t>
            </w:r>
            <w:r>
              <w:rPr>
                <w:rFonts w:eastAsia="Cambria" w:cs=""/>
                <w:kern w:val="0"/>
                <w:sz w:val="24"/>
                <w:szCs w:val="24"/>
                <w:vertAlign w:val="superscript"/>
                <w:lang w:val="en-US" w:eastAsia="en-US" w:bidi="ar-SA"/>
              </w:rPr>
              <w:t>5+x</w:t>
            </w:r>
            <w:r>
              <w:rPr>
                <w:rFonts w:eastAsia="Cambria" w:cs=""/>
                <w:kern w:val="0"/>
                <w:sz w:val="24"/>
                <w:szCs w:val="24"/>
                <w:lang w:val="en-US" w:eastAsia="en-US" w:bidi="ar-SA"/>
              </w:rPr>
              <w:t>3+1, all ones)</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131.0-B-5 sec. 4 and 10</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dual-basis symbol representation; interleave depth 1-8 outside the core</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Ethernet RS-FEC</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 (KP4) / 7 (KR4)</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544 / 514, 528 / 514</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x</w:t>
            </w:r>
            <w:r>
              <w:rPr>
                <w:rFonts w:eastAsia="Cambria" w:cs=""/>
                <w:kern w:val="0"/>
                <w:sz w:val="24"/>
                <w:szCs w:val="24"/>
                <w:vertAlign w:val="superscript"/>
                <w:lang w:val="en-US" w:eastAsia="en-US" w:bidi="ar-SA"/>
              </w:rPr>
              <w:t>10+x</w:t>
            </w:r>
            <w:r>
              <w:rPr>
                <w:rFonts w:eastAsia="Cambria" w:cs=""/>
                <w:kern w:val="0"/>
                <w:sz w:val="24"/>
                <w:szCs w:val="24"/>
                <w:lang w:val="en-US" w:eastAsia="en-US" w:bidi="ar-SA"/>
              </w:rPr>
              <w:t>3+1</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802.3 scrambler is separate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IEEE 802.3 cl. 91 / 108 (cited)</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&gt; 1 required; m = 10 tables</w:t>
            </w:r>
          </w:p>
        </w:tc>
      </w:tr>
      <w:tr>
        <w:trPr/>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RAID erasure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or 16</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 n &lt;= 2^m-1</w:t>
            </w:r>
          </w:p>
        </w:tc>
        <w:tc>
          <w:tcPr>
            <w:tcW w:w="10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w:t>
            </w:r>
          </w:p>
        </w:tc>
        <w:tc>
          <w:tcPr>
            <w:tcW w:w="10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Plank 1997 + 2003</w:t>
            </w:r>
          </w:p>
        </w:tc>
        <w:tc>
          <w:tcPr>
            <w:tcW w:w="103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erasure-only; encoder + erasure decoder, no Chien search</w:t>
            </w:r>
          </w:p>
        </w:tc>
      </w:tr>
    </w:tbl>
    <w:p>
      <w:pPr>
        <w:pStyle w:val="BodyText"/>
        <w:rPr/>
      </w:pPr>
      <w:r>
        <w:rPr>
          <w:sz w:val="20"/>
        </w:rPr>
        <w:t>The DVB row is the one verified line by line against the standard’s text (2026-09-29); CCSDS is read from the stored Blue Book; the 802.3 and RAID rows are from the cited documents and should be confirmed against them when chosen.</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46" w:name="candidate-profiles"/>
      <w:r>
        <w:rPr/>
        <mc:AlternateContent>
          <mc:Choice Requires="wps">
            <w:drawing>
              <wp:inline distT="0" distB="0" distL="0" distR="0">
                <wp:extent cx="5943600" cy="19050"/>
                <wp:effectExtent l="0" t="0" r="0" b="0"/>
                <wp:docPr id="47" name=""/>
                <a:graphic xmlns:a="http://schemas.openxmlformats.org/drawingml/2006/main">
                  <a:graphicData uri="http://schemas.microsoft.com/office/word/2010/wordprocessingShape">
                    <wps:wsp>
                      <wps:cNvSpPr/>
                      <wps:nvSpPr>
                        <wps:cNvPr id="48"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46"/>
      <w:r>
        <w:br w:type="page"/>
      </w:r>
    </w:p>
    <w:p>
      <w:pPr>
        <w:pStyle w:val="Heading1"/>
        <w:shd w:val="clear" w:color="auto" w:fill="404040"/>
        <w:spacing w:before="360" w:after="120"/>
        <w:rPr/>
      </w:pPr>
      <w:bookmarkStart w:id="247" w:name="__RefHeading___Toc8407_3978023616"/>
      <w:bookmarkStart w:id="248" w:name="verification-strategy"/>
      <w:bookmarkEnd w:id="247"/>
      <w:r>
        <w:rPr>
          <w:rStyle w:val="SectionNumber"/>
          <w:b/>
          <w:color w:val="FFFFFF"/>
          <w:sz w:val="32"/>
        </w:rPr>
        <w:t>23</w:t>
      </w:r>
      <w:r>
        <w:rPr>
          <w:b/>
          <w:color w:val="FFFFFF"/>
          <w:sz w:val="32"/>
        </w:rPr>
        <w:tab/>
        <w:t>Verification Strategy</w:t>
      </w:r>
    </w:p>
    <w:p>
      <w:pPr>
        <w:pStyle w:val="Heading2"/>
        <w:pageBreakBefore w:val="false"/>
        <w:pBdr>
          <w:bottom w:val="single" w:sz="12" w:space="0" w:color="228B22"/>
        </w:pBdr>
        <w:spacing w:before="280" w:after="80"/>
        <w:rPr/>
      </w:pPr>
      <w:bookmarkStart w:id="249" w:name="__RefHeading___Toc8409_3978023616"/>
      <w:bookmarkStart w:id="250" w:name="golden-model"/>
      <w:bookmarkEnd w:id="249"/>
      <w:r>
        <w:rPr>
          <w:rStyle w:val="SectionNumber"/>
          <w:b/>
          <w:color w:val="228B22"/>
          <w:sz w:val="28"/>
        </w:rPr>
        <w:t>23.1</w:t>
      </w:r>
      <w:r>
        <w:rPr>
          <w:b/>
          <w:color w:val="228B22"/>
          <w:sz w:val="28"/>
        </w:rPr>
        <w:tab/>
        <w:t>Golden model</w:t>
      </w:r>
    </w:p>
    <w:p>
      <w:pPr>
        <w:pStyle w:val="FirstParagraph"/>
        <w:rPr/>
      </w:pPr>
      <w:r>
        <w:rPr>
          <w:sz w:val="20"/>
        </w:rPr>
        <w:t xml:space="preserve">Every configuration is verified against a software Reed-Solomon implementation on the same blocks: </w:t>
      </w:r>
      <w:r>
        <w:rPr>
          <w:rStyle w:val="VerbatimChar"/>
          <w:sz w:val="20"/>
        </w:rPr>
        <w:t>reedsolo</w:t>
      </w:r>
      <w:r>
        <w:rPr>
          <w:sz w:val="20"/>
        </w:rPr>
        <w:t xml:space="preserve"> (MIT) with the profile’s primitive polynomial, first root and shortening, cross-checked by </w:t>
      </w:r>
      <w:r>
        <w:rPr>
          <w:rStyle w:val="VerbatimChar"/>
          <w:sz w:val="20"/>
        </w:rPr>
        <w:t>galois</w:t>
      </w:r>
      <w:r>
        <w:rPr>
          <w:sz w:val="20"/>
        </w:rPr>
        <w:t xml:space="preserve"> (MIT) for the field tables the generator emits. The TB encodes with the model and checks the RTL encoder byte for byte; it injects errors into model-encoded blocks and checks the RTL decoder’s corrected output and verdict against the model’s decode.</w:t>
      </w:r>
      <w:bookmarkEnd w:id="250"/>
      <w:r>
        <w:br w:type="page"/>
      </w:r>
    </w:p>
    <w:p>
      <w:pPr>
        <w:pStyle w:val="Heading2"/>
        <w:pBdr>
          <w:bottom w:val="single" w:sz="12" w:space="0" w:color="228B22"/>
        </w:pBdr>
        <w:spacing w:before="280" w:after="80"/>
        <w:rPr/>
      </w:pPr>
      <w:bookmarkStart w:id="251" w:name="__RefHeading___Toc8411_3978023616"/>
      <w:bookmarkEnd w:id="251"/>
      <w:r>
        <w:rPr>
          <w:rStyle w:val="SectionNumber"/>
          <w:b/>
          <w:color w:val="228B22"/>
          <w:sz w:val="28"/>
        </w:rPr>
        <w:t>23.2</w:t>
      </w:r>
      <w:r>
        <w:rPr>
          <w:b/>
          <w:color w:val="228B22"/>
          <w:sz w:val="28"/>
        </w:rPr>
        <w:tab/>
        <w:t>Test matrix</w:t>
      </w:r>
    </w:p>
    <w:p>
      <w:pPr>
        <w:pStyle w:val="TableCaption"/>
        <w:rPr/>
      </w:pPr>
      <w:bookmarkStart w:id="252" w:name="_Tab_25_Table_6_5__Verificat"/>
      <w:r>
        <w:rPr/>
        <w:t>Table 6.5: Verification matrix</w:t>
      </w:r>
      <w:bookmarkEnd w:id="25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Axis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Values</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Why</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profile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each row of table 6.4 the build admits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field constants and shortening differ per profile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errors per block</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1, t-1, t, t+1, random</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exercises the bypass; t+1 and more must match the reference decoder’s verdict – uncorrectable, or the identical miscorrection where the code itself cannot tell – and an uncorrectable block’s data must be exactly as received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reference model</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dv/tbclasses/rs_model.py</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hardware algorithms in Python on reedsolo’s field, validated against reedsolo’s decoder; every decoder block is bit-exact against it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erasures (if built)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 2t, mixed with errors up to 2e + f = 2t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erasure budget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symbols per beat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 and the consumer’s 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S-fold datapaths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solver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riBM and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identical roots and values on every corrected block</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scrambler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off and on</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OFF build must be tested as its own configuration</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NONE/NONE first; then AXIS/AXIS and AXI4/AXI4; the mixed pairs follow</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core is proven before any wrapper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back-pressure</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none, random on both ends, sustained on the output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valid/ready contract and the block buffer’s full behaviour</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framing</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short block, long block, missing </w:t>
            </w:r>
            <w:r>
              <w:rPr>
                <w:rStyle w:val="VerbatimChar"/>
                <w:rFonts w:eastAsia="Cambria" w:cs=""/>
                <w:kern w:val="0"/>
                <w:szCs w:val="24"/>
                <w:lang w:val="en-US" w:eastAsia="en-US" w:bidi="ar-SA"/>
              </w:rPr>
              <w:t>last</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framing-error path</w:t>
            </w:r>
            <w:bookmarkStart w:id="253" w:name="test-matrix"/>
            <w:bookmarkEnd w:id="253"/>
          </w:p>
        </w:tc>
      </w:tr>
    </w:tbl>
    <w:p>
      <w:pPr>
        <w:pStyle w:val="Heading2"/>
        <w:pBdr>
          <w:bottom w:val="single" w:sz="12" w:space="0" w:color="228B22"/>
        </w:pBdr>
        <w:spacing w:before="280" w:after="80"/>
        <w:rPr/>
      </w:pPr>
      <w:r>
        <w:br w:type="page"/>
      </w:r>
      <w:bookmarkStart w:id="254" w:name="__RefHeading___Toc8413_3978023616"/>
      <w:bookmarkEnd w:id="254"/>
      <w:r>
        <w:rPr>
          <w:rStyle w:val="SectionNumber"/>
          <w:b/>
          <w:color w:val="228B22"/>
          <w:sz w:val="28"/>
        </w:rPr>
        <w:t>23.3</w:t>
      </w:r>
      <w:r>
        <w:rPr>
          <w:b/>
          <w:color w:val="228B22"/>
          <w:sz w:val="28"/>
        </w:rPr>
        <w:tab/>
        <w:t>Test structure</w:t>
      </w:r>
    </w:p>
    <w:p>
      <w:pPr>
        <w:pStyle w:val="FirstParagraph"/>
        <w:rPr/>
      </w:pPr>
      <w:r>
        <w:rPr>
          <w:sz w:val="20"/>
        </w:rPr>
        <w:t xml:space="preserve">cocotb tests under </w:t>
      </w:r>
      <w:r>
        <w:rPr>
          <w:rStyle w:val="VerbatimChar"/>
          <w:sz w:val="20"/>
        </w:rPr>
        <w:t>dv/tests/</w:t>
      </w:r>
      <w:r>
        <w:rPr>
          <w:sz w:val="20"/>
        </w:rPr>
        <w:t xml:space="preserve"> with TB classes in </w:t>
      </w:r>
      <w:r>
        <w:rPr>
          <w:rStyle w:val="VerbatimChar"/>
          <w:sz w:val="20"/>
        </w:rPr>
        <w:t>dv/tbclasses/</w:t>
      </w:r>
      <w:r>
        <w:rPr>
          <w:sz w:val="20"/>
        </w:rPr>
        <w:t>, Pattern B (</w:t>
      </w:r>
      <w:r>
        <w:rPr>
          <w:rStyle w:val="VerbatimChar"/>
          <w:sz w:val="20"/>
        </w:rPr>
        <w:t>cocotb_test_*</w:t>
      </w:r>
      <w:r>
        <w:rPr>
          <w:sz w:val="20"/>
        </w:rPr>
        <w:t xml:space="preserve"> prefixes), the three run levels through both the REG_LEVEL grid and TEST_LEVEL depth, per the </w:t>
      </w:r>
      <w:r>
        <w:rPr>
          <w:rStyle w:val="VerbatimChar"/>
          <w:sz w:val="20"/>
        </w:rPr>
        <w:t>test-patterns</w:t>
      </w:r>
      <w:r>
        <w:rPr>
          <w:sz w:val="20"/>
        </w:rPr>
        <w:t xml:space="preserve"> skill. Traffic at the adapters uses the existing AXI-Stream and AXI4 BFMs; nothing drives a valid/ready port by hand. Registers are read by name through the generated regmap.</w:t>
      </w:r>
      <w:r>
        <w:br w:type="page"/>
      </w:r>
    </w:p>
    <w:p>
      <w:pPr>
        <w:pStyle w:val="Heading2"/>
        <w:pBdr>
          <w:bottom w:val="single" w:sz="12" w:space="0" w:color="228B22"/>
        </w:pBdr>
        <w:spacing w:before="280" w:after="80"/>
        <w:rPr/>
      </w:pPr>
      <w:bookmarkStart w:id="255" w:name="__RefHeading___Toc8415_3978023616"/>
      <w:bookmarkStart w:id="256" w:name="formal"/>
      <w:bookmarkEnd w:id="255"/>
      <w:r>
        <w:rPr>
          <w:rStyle w:val="SectionNumber"/>
          <w:b/>
          <w:color w:val="228B22"/>
          <w:sz w:val="28"/>
        </w:rPr>
        <w:t>23.4</w:t>
      </w:r>
      <w:r>
        <w:rPr>
          <w:b/>
          <w:color w:val="228B22"/>
          <w:sz w:val="28"/>
        </w:rPr>
        <w:tab/>
        <w:t>Formal</w:t>
      </w:r>
    </w:p>
    <w:p>
      <w:pPr>
        <w:pStyle w:val="FirstParagraph"/>
        <w:rPr/>
      </w:pPr>
      <w:r>
        <w:rPr>
          <w:sz w:val="20"/>
        </w:rPr>
        <w:t xml:space="preserve">No assertions in RTL. Candidate properties for </w:t>
      </w:r>
      <w:r>
        <w:rPr>
          <w:rStyle w:val="VerbatimChar"/>
          <w:sz w:val="20"/>
        </w:rPr>
        <w:t>formal/</w:t>
      </w:r>
      <w:r>
        <w:rPr>
          <w:sz w:val="20"/>
        </w:rPr>
        <w:t xml:space="preserve"> blocks: the valid/ready contract at both ends of each core; the encoder’s parity equals the golden LFSR for one block (bounded); the solver’s degree invariant (deg Lambda &lt;= number of iterations) and the equivalence of the two solvers on symbolic syndromes for small t.</w:t>
      </w:r>
      <w:bookmarkEnd w:id="256"/>
      <w:r>
        <w:br w:type="page"/>
      </w:r>
    </w:p>
    <w:p>
      <w:pPr>
        <w:pStyle w:val="Heading2"/>
        <w:pBdr>
          <w:bottom w:val="single" w:sz="12" w:space="0" w:color="228B22"/>
        </w:pBdr>
        <w:spacing w:before="280" w:after="80"/>
        <w:rPr/>
      </w:pPr>
      <w:bookmarkStart w:id="257" w:name="__RefHeading___Toc8417_3978023616"/>
      <w:bookmarkStart w:id="258" w:name="coverage"/>
      <w:bookmarkEnd w:id="257"/>
      <w:r>
        <w:rPr>
          <w:rStyle w:val="SectionNumber"/>
          <w:b/>
          <w:color w:val="228B22"/>
          <w:sz w:val="28"/>
        </w:rPr>
        <w:t>23.5</w:t>
      </w:r>
      <w:r>
        <w:rPr>
          <w:b/>
          <w:color w:val="228B22"/>
          <w:sz w:val="28"/>
        </w:rPr>
        <w:tab/>
        <w:t>Coverage</w:t>
      </w:r>
    </w:p>
    <w:p>
      <w:pPr>
        <w:pStyle w:val="FirstParagraph"/>
        <w:rPr/>
      </w:pPr>
      <w:r>
        <w:rPr>
          <w:sz w:val="20"/>
        </w:rPr>
        <w:t>Functional coverage on the matrix above plus: every syndrome cell non-zero at least once, every Chien position rooted at least once across the run, Forney with a zero and a maximal error value, the uncorrectable path taken by both the degree check and the root-count check.</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59" w:name="verification-strategy"/>
      <w:bookmarkStart w:id="260" w:name="coverage"/>
      <w:r>
        <w:rPr/>
        <mc:AlternateContent>
          <mc:Choice Requires="wps">
            <w:drawing>
              <wp:inline distT="0" distB="0" distL="0" distR="0">
                <wp:extent cx="5943600" cy="19050"/>
                <wp:effectExtent l="0" t="0" r="0" b="0"/>
                <wp:docPr id="49" name=""/>
                <a:graphic xmlns:a="http://schemas.openxmlformats.org/drawingml/2006/main">
                  <a:graphicData uri="http://schemas.microsoft.com/office/word/2010/wordprocessingShape">
                    <wps:wsp>
                      <wps:cNvSpPr/>
                      <wps:nvSpPr>
                        <wps:cNvPr id="5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9"/>
      <w:bookmarkEnd w:id="260"/>
      <w:r>
        <w:br w:type="page"/>
      </w:r>
    </w:p>
    <w:p>
      <w:pPr>
        <w:pStyle w:val="Heading1"/>
        <w:shd w:val="clear" w:color="auto" w:fill="404040"/>
        <w:spacing w:before="360" w:after="120"/>
        <w:rPr/>
      </w:pPr>
      <w:bookmarkStart w:id="261" w:name="__RefHeading___Toc8419_3978023616"/>
      <w:bookmarkStart w:id="262" w:name="synthesis-and-implementation"/>
      <w:bookmarkEnd w:id="261"/>
      <w:r>
        <w:rPr>
          <w:rStyle w:val="SectionNumber"/>
          <w:b/>
          <w:color w:val="FFFFFF"/>
          <w:sz w:val="32"/>
        </w:rPr>
        <w:t>24</w:t>
      </w:r>
      <w:r>
        <w:rPr>
          <w:b/>
          <w:color w:val="FFFFFF"/>
          <w:sz w:val="32"/>
        </w:rPr>
        <w:tab/>
        <w:t>Synthesis and Implementation</w:t>
      </w:r>
    </w:p>
    <w:p>
      <w:pPr>
        <w:pStyle w:val="Heading2"/>
        <w:pageBreakBefore w:val="false"/>
        <w:pBdr>
          <w:bottom w:val="single" w:sz="12" w:space="0" w:color="228B22"/>
        </w:pBdr>
        <w:spacing w:before="280" w:after="80"/>
        <w:rPr/>
      </w:pPr>
      <w:bookmarkStart w:id="263" w:name="__RefHeading___Toc8421_3978023616"/>
      <w:bookmarkStart w:id="264" w:name="characterisation-plan"/>
      <w:bookmarkEnd w:id="263"/>
      <w:r>
        <w:rPr>
          <w:rStyle w:val="SectionNumber"/>
          <w:b/>
          <w:color w:val="228B22"/>
          <w:sz w:val="28"/>
        </w:rPr>
        <w:t>24.1</w:t>
      </w:r>
      <w:r>
        <w:rPr>
          <w:b/>
          <w:color w:val="228B22"/>
          <w:sz w:val="28"/>
        </w:rPr>
        <w:tab/>
        <w:t>Characterisation plan</w:t>
      </w:r>
    </w:p>
    <w:p>
      <w:pPr>
        <w:pStyle w:val="FirstParagraph"/>
        <w:rPr/>
      </w:pPr>
      <w:r>
        <w:rPr>
          <w:sz w:val="20"/>
        </w:rPr>
        <w:t>Numbers in chapter 5 are analytic. They are replaced by measurements the way the repository measures every other block: an out-of-context synthesis fixture per configuration, on the same two parts the monitor and bridge characterisations use.</w:t>
      </w:r>
    </w:p>
    <w:p>
      <w:pPr>
        <w:pStyle w:val="TableCaption"/>
        <w:rPr/>
      </w:pPr>
      <w:bookmarkStart w:id="265" w:name="_Tab_26_Table_6_6__Character"/>
      <w:r>
        <w:rPr/>
        <w:t>Table 6.6: Characterisation steps</w:t>
      </w:r>
      <w:bookmarkEnd w:id="26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120"/>
        <w:gridCol w:w="3120"/>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Step</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Fixture</w:t>
            </w:r>
          </w:p>
        </w:tc>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Output</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rs_encoder_core</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rs_decoder_core</w:t>
            </w:r>
            <w:r>
              <w:rPr>
                <w:rFonts w:eastAsia="Cambria" w:cs=""/>
                <w:kern w:val="0"/>
                <w:sz w:val="24"/>
                <w:szCs w:val="24"/>
                <w:lang w:val="en-US" w:eastAsia="en-US" w:bidi="ar-SA"/>
              </w:rPr>
              <w:t>, reference profile, S = 1, Artix-7 100T -1 at 10 ns and Kintex-7 325T -2 at 6.667 ns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LUTs, flops, BRAM, WNS; the calibration for table 5.5</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decoder with </w:t>
            </w:r>
            <w:r>
              <w:rPr>
                <w:rStyle w:val="VerbatimChar"/>
                <w:rFonts w:eastAsia="Cambria" w:cs=""/>
                <w:kern w:val="0"/>
                <w:szCs w:val="24"/>
                <w:lang w:val="en-US" w:eastAsia="en-US" w:bidi="ar-SA"/>
              </w:rPr>
              <w:t>KES_ALGO = "EUCLID"</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solver comparison in table 3.1 measured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 = 2, 4, 8</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scaling in table 5.2 measured; the Forney stall design decided</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CCSDS and 802.3 profiles</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 and m scaling</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standalone tops with each adapter pair</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adapter cost; the monitors’ cost is already known</w:t>
            </w:r>
          </w:p>
        </w:tc>
      </w:tr>
    </w:tbl>
    <w:p>
      <w:pPr>
        <w:pStyle w:val="BodyText"/>
        <w:rPr/>
      </w:pPr>
      <w:r>
        <w:rPr>
          <w:sz w:val="20"/>
        </w:rPr>
        <w:t xml:space="preserve">The fixture follows </w:t>
      </w:r>
      <w:r>
        <w:rPr>
          <w:rStyle w:val="VerbatimChar"/>
          <w:sz w:val="20"/>
        </w:rPr>
        <w:t>projects/components/fabric-gen-ip/bridge/fpga/</w:t>
      </w:r>
      <w:r>
        <w:rPr>
          <w:sz w:val="20"/>
        </w:rPr>
        <w:t xml:space="preserve"> (</w:t>
      </w:r>
      <w:r>
        <w:rPr>
          <w:rStyle w:val="VerbatimChar"/>
          <w:sz w:val="20"/>
        </w:rPr>
        <w:t>make synth BRIDGE=&lt;fixture&gt;</w:t>
      </w:r>
      <w:r>
        <w:rPr>
          <w:sz w:val="20"/>
        </w:rPr>
        <w:t xml:space="preserve"> on </w:t>
      </w:r>
      <w:r>
        <w:rPr>
          <w:rStyle w:val="VerbatimChar"/>
          <w:sz w:val="20"/>
        </w:rPr>
        <w:t>make/fpga_flow.mk</w:t>
      </w:r>
      <w:r>
        <w:rPr>
          <w:sz w:val="20"/>
        </w:rPr>
        <w:t xml:space="preserve">) and reports through the same </w:t>
      </w:r>
      <w:r>
        <w:rPr>
          <w:rStyle w:val="VerbatimChar"/>
          <w:sz w:val="20"/>
        </w:rPr>
        <w:t>summary.csv</w:t>
      </w:r>
      <w:r>
        <w:rPr>
          <w:sz w:val="20"/>
        </w:rPr>
        <w:t xml:space="preserve"> shape, so the numbers land beside the bridge’s and the monitor’s.</w:t>
      </w:r>
      <w:bookmarkEnd w:id="264"/>
      <w:r>
        <w:br w:type="page"/>
      </w:r>
    </w:p>
    <w:p>
      <w:pPr>
        <w:pStyle w:val="Heading2"/>
        <w:pBdr>
          <w:bottom w:val="single" w:sz="12" w:space="0" w:color="228B22"/>
        </w:pBdr>
        <w:spacing w:before="280" w:after="80"/>
        <w:rPr/>
      </w:pPr>
      <w:bookmarkStart w:id="266" w:name="__RefHeading___Toc8423_3978023616"/>
      <w:bookmarkStart w:id="267" w:name="implementation-notes"/>
      <w:bookmarkEnd w:id="266"/>
      <w:r>
        <w:rPr>
          <w:rStyle w:val="SectionNumber"/>
          <w:b/>
          <w:color w:val="228B22"/>
          <w:sz w:val="28"/>
        </w:rPr>
        <w:t>24.2</w:t>
      </w:r>
      <w:r>
        <w:rPr>
          <w:b/>
          <w:color w:val="228B22"/>
          <w:sz w:val="28"/>
        </w:rPr>
        <w:tab/>
        <w:t>Implementation notes</w:t>
      </w:r>
    </w:p>
    <w:p>
      <w:pPr>
        <w:pStyle w:val="Compact"/>
        <w:numPr>
          <w:ilvl w:val="0"/>
          <w:numId w:val="87"/>
        </w:numPr>
        <w:rPr/>
      </w:pPr>
      <w:r>
        <w:rPr/>
        <w:t xml:space="preserve">All arithmetic is combinational XOR/AND networks; there are no carries, so the multiplier trees of </w:t>
      </w:r>
      <w:r>
        <w:rPr>
          <w:rStyle w:val="VerbatimChar"/>
        </w:rPr>
        <w:t>rtl/math</w:t>
      </w:r>
      <w:r>
        <w:rPr/>
        <w:t xml:space="preserve"> do not apply and the synthesiser’s DSP inference is irrelevant.</w:t>
      </w:r>
    </w:p>
    <w:p>
      <w:pPr>
        <w:pStyle w:val="Compact"/>
        <w:numPr>
          <w:ilvl w:val="0"/>
          <w:numId w:val="88"/>
        </w:numPr>
        <w:rPr/>
      </w:pPr>
      <w:r>
        <w:rPr>
          <w:rStyle w:val="VerbatimChar"/>
        </w:rPr>
        <w:t>gf_inv</w:t>
      </w:r>
      <w:r>
        <w:rPr/>
        <w:t xml:space="preserve"> at m = 8 is two 256-entry ROMs and infers to LUTs; at m = 10 it becomes BRAM or Itoh-Tsujii.</w:t>
      </w:r>
    </w:p>
    <w:p>
      <w:pPr>
        <w:pStyle w:val="Compact"/>
        <w:numPr>
          <w:ilvl w:val="0"/>
          <w:numId w:val="89"/>
        </w:numPr>
        <w:rPr/>
      </w:pPr>
      <w:r>
        <w:rPr/>
        <w:t xml:space="preserve">The block buffer infers one BRAM at the reference depth; </w:t>
      </w:r>
      <w:r>
        <w:rPr>
          <w:rStyle w:val="VerbatimChar"/>
        </w:rPr>
        <w:t>REGISTERED = 1</w:t>
      </w:r>
      <w:r>
        <w:rPr/>
        <w:t xml:space="preserve"> on the FIFO adds a cycle and removes the read mux from the corrector’s path if timing needs it.</w:t>
      </w:r>
    </w:p>
    <w:p>
      <w:pPr>
        <w:pStyle w:val="Compact"/>
        <w:numPr>
          <w:ilvl w:val="0"/>
          <w:numId w:val="90"/>
        </w:numPr>
        <w:rPr/>
      </w:pPr>
      <w:r>
        <w:rPr/>
        <w:t>The riBM array has no cross-array feedback, so its cells may be pipelined per iteration if the clock demands; the Euclid array’s degree compare cannot be pipelined without the degree-computationless variant.</w:t>
      </w:r>
    </w:p>
    <w:p>
      <w:pPr>
        <w:pStyle w:val="Compact"/>
        <w:numPr>
          <w:ilvl w:val="0"/>
          <w:numId w:val="91"/>
        </w:numPr>
        <w:spacing w:before="36" w:after="36"/>
        <w:rPr/>
      </w:pPr>
      <w:r>
        <w:rPr/>
        <w:t xml:space="preserve">No clock gating in the core; boundary gating comes from the </w:t>
      </w:r>
      <w:r>
        <w:rPr>
          <w:rStyle w:val="VerbatimChar"/>
        </w:rPr>
        <w:t>_cg</w:t>
      </w:r>
      <w:r>
        <w:rPr/>
        <w:t xml:space="preserve"> wrapper variants at the adapters.</w:t>
      </w:r>
      <w:bookmarkEnd w:id="262"/>
      <w:bookmarkEnd w:id="267"/>
    </w:p>
    <w:sectPr>
      <w:footerReference w:type="even" r:id="rId6"/>
      <w:footerReference w:type="default" r:id="rId7"/>
      <w:footerReference w:type="first" r:id="rId8"/>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Reed-Solomon Codec Hardware Architecture Specification 0.1 (draft)</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103</w:t>
          </w:r>
          <w:r>
            <w:rPr/>
            <w:fldChar w:fldCharType="end"/>
          </w:r>
          <w:r>
            <w:rPr>
              <w:rFonts w:ascii="Calibri" w:hAnsi="Calibri"/>
              <w:sz w:val="16"/>
            </w:rPr>
            <w:t xml:space="preserve"> of </w:t>
          </w:r>
          <w:r>
            <w:rPr/>
            <w:fldChar w:fldCharType="begin"/>
          </w:r>
          <w:r>
            <w:rPr/>
            <w:instrText xml:space="preserve"> NUMPAGES </w:instrText>
          </w:r>
          <w:r>
            <w:rPr/>
            <w:fldChar w:fldCharType="separate"/>
          </w:r>
          <w:r>
            <w:rPr/>
            <w:t>103</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8">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9">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0">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1">
    <w:lvl w:ilvl="0">
      <w:start w:val="1"/>
      <w:numFmt w:val="decimal"/>
      <w:lvlText w:val="%1."/>
      <w:lvlJc w:val="left"/>
      <w:pPr>
        <w:tabs>
          <w:tab w:val="num" w:pos="0"/>
        </w:tabs>
        <w:ind w:left="720" w:hanging="480"/>
      </w:pPr>
      <w:rPr/>
    </w:lvl>
    <w:lvl w:ilvl="1">
      <w:start w:val="1"/>
      <w:numFmt w:val="decimal"/>
      <w:lvlText w:val="%2."/>
      <w:lvlJc w:val="left"/>
      <w:pPr>
        <w:tabs>
          <w:tab w:val="num" w:pos="0"/>
        </w:tabs>
        <w:ind w:left="1440" w:hanging="480"/>
      </w:pPr>
      <w:rPr/>
    </w:lvl>
    <w:lvl w:ilvl="2">
      <w:start w:val="1"/>
      <w:numFmt w:val="decimal"/>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decimal"/>
      <w:lvlText w:val="%5."/>
      <w:lvlJc w:val="left"/>
      <w:pPr>
        <w:tabs>
          <w:tab w:val="num" w:pos="0"/>
        </w:tabs>
        <w:ind w:left="3600" w:hanging="480"/>
      </w:pPr>
      <w:rPr/>
    </w:lvl>
    <w:lvl w:ilvl="5">
      <w:start w:val="1"/>
      <w:numFmt w:val="decimal"/>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decimal"/>
      <w:lvlText w:val="%8."/>
      <w:lvlJc w:val="left"/>
      <w:pPr>
        <w:tabs>
          <w:tab w:val="num" w:pos="0"/>
        </w:tabs>
        <w:ind w:left="5760" w:hanging="480"/>
      </w:pPr>
      <w:rPr/>
    </w:lvl>
    <w:lvl w:ilvl="8">
      <w:start w:val="1"/>
      <w:numFmt w:val="decimal"/>
      <w:lvlText w:val="%9."/>
      <w:lvlJc w:val="left"/>
      <w:pPr>
        <w:tabs>
          <w:tab w:val="num" w:pos="0"/>
        </w:tabs>
        <w:ind w:left="6480" w:hanging="480"/>
      </w:pPr>
      <w:rPr/>
    </w:lvl>
  </w:abstractNum>
  <w:abstractNum w:abstractNumId="1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3">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4">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5">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6">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7">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18">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
  </w:num>
  <w:num w:numId="20">
    <w:abstractNumId w:val="1"/>
  </w:num>
  <w:num w:numId="21">
    <w:abstractNumId w:val="1"/>
  </w:num>
  <w:num w:numId="22">
    <w:abstractNumId w:val="1"/>
  </w:num>
  <w:num w:numId="23">
    <w:abstractNumId w:val="1"/>
  </w:num>
  <w:num w:numId="24">
    <w:abstractNumId w:val="1"/>
  </w:num>
  <w:num w:numId="25">
    <w:abstractNumId w:val="1"/>
  </w:num>
  <w:num w:numId="26">
    <w:abstractNumId w:val="1"/>
  </w:num>
  <w:num w:numId="27">
    <w:abstractNumId w:val="1"/>
  </w:num>
  <w:num w:numId="28">
    <w:abstractNumId w:val="1"/>
  </w:num>
  <w:num w:numId="29">
    <w:abstractNumId w:val="1"/>
  </w:num>
  <w:num w:numId="30">
    <w:abstractNumId w:val="1"/>
  </w:num>
  <w:num w:numId="31">
    <w:abstractNumId w:val="1"/>
  </w:num>
  <w:num w:numId="32">
    <w:abstractNumId w:val="1"/>
  </w:num>
  <w:num w:numId="33">
    <w:abstractNumId w:val="1"/>
  </w:num>
  <w:num w:numId="34">
    <w:abstractNumId w:val="1"/>
  </w:num>
  <w:num w:numId="35">
    <w:abstractNumId w:val="1"/>
  </w:num>
  <w:num w:numId="36">
    <w:abstractNumId w:val="1"/>
  </w:num>
  <w:num w:numId="37">
    <w:abstractNumId w:val="1"/>
  </w:num>
  <w:num w:numId="38">
    <w:abstractNumId w:val="1"/>
  </w:num>
  <w:num w:numId="39">
    <w:abstractNumId w:val="1"/>
  </w:num>
  <w:num w:numId="40">
    <w:abstractNumId w:val="1"/>
  </w:num>
  <w:num w:numId="41">
    <w:abstractNumId w:val="1"/>
  </w:num>
  <w:num w:numId="42">
    <w:abstractNumId w:val="1"/>
  </w:num>
  <w:num w:numId="43">
    <w:abstractNumId w:val="1"/>
  </w:num>
  <w:num w:numId="44">
    <w:abstractNumId w:val="1"/>
  </w:num>
  <w:num w:numId="45">
    <w:abstractNumId w:val="1"/>
  </w:num>
  <w:num w:numId="46">
    <w:abstractNumId w:val="1"/>
  </w:num>
  <w:num w:numId="47">
    <w:abstractNumId w:val="1"/>
  </w:num>
  <w:num w:numId="48">
    <w:abstractNumId w:val="1"/>
  </w:num>
  <w:num w:numId="49">
    <w:abstractNumId w:val="1"/>
  </w:num>
  <w:num w:numId="50">
    <w:abstractNumId w:val="1"/>
  </w:num>
  <w:num w:numId="51">
    <w:abstractNumId w:val="1"/>
  </w:num>
  <w:num w:numId="52">
    <w:abstractNumId w:val="1"/>
  </w:num>
  <w:num w:numId="53">
    <w:abstractNumId w:val="1"/>
  </w:num>
  <w:num w:numId="54">
    <w:abstractNumId w:val="1"/>
  </w:num>
  <w:num w:numId="55">
    <w:abstractNumId w:val="1"/>
  </w:num>
  <w:num w:numId="56">
    <w:abstractNumId w:val="1"/>
  </w:num>
  <w:num w:numId="57">
    <w:abstractNumId w:val="1"/>
  </w:num>
  <w:num w:numId="58">
    <w:abstractNumId w:val="10"/>
    <w:lvlOverride w:ilvl="0">
      <w:startOverride w:val="1"/>
    </w:lvlOverride>
  </w:num>
  <w:num w:numId="59">
    <w:abstractNumId w:val="10"/>
    <w:lvlOverride w:ilvl="0">
      <w:startOverride w:val="1"/>
    </w:lvlOverride>
  </w:num>
  <w:num w:numId="60">
    <w:abstractNumId w:val="10"/>
  </w:num>
  <w:num w:numId="61">
    <w:abstractNumId w:val="10"/>
  </w:num>
  <w:num w:numId="62">
    <w:abstractNumId w:val="10"/>
  </w:num>
  <w:num w:numId="63">
    <w:abstractNumId w:val="10"/>
  </w:num>
  <w:num w:numId="64">
    <w:abstractNumId w:val="10"/>
  </w:num>
  <w:num w:numId="65">
    <w:abstractNumId w:val="10"/>
  </w:num>
  <w:num w:numId="66">
    <w:abstractNumId w:val="1"/>
  </w:num>
  <w:num w:numId="67">
    <w:abstractNumId w:val="1"/>
  </w:num>
  <w:num w:numId="68">
    <w:abstractNumId w:val="1"/>
  </w:num>
  <w:num w:numId="69">
    <w:abstractNumId w:val="1"/>
  </w:num>
  <w:num w:numId="70">
    <w:abstractNumId w:val="1"/>
  </w:num>
  <w:num w:numId="71">
    <w:abstractNumId w:val="1"/>
  </w:num>
  <w:num w:numId="72">
    <w:abstractNumId w:val="1"/>
  </w:num>
  <w:num w:numId="73">
    <w:abstractNumId w:val="1"/>
  </w:num>
  <w:num w:numId="74">
    <w:abstractNumId w:val="1"/>
  </w:num>
  <w:num w:numId="75">
    <w:abstractNumId w:val="1"/>
  </w:num>
  <w:num w:numId="76">
    <w:abstractNumId w:val="1"/>
  </w:num>
  <w:num w:numId="77">
    <w:abstractNumId w:val="1"/>
  </w:num>
  <w:num w:numId="78">
    <w:abstractNumId w:val="1"/>
  </w:num>
  <w:num w:numId="79">
    <w:abstractNumId w:val="1"/>
  </w:num>
  <w:num w:numId="80">
    <w:abstractNumId w:val="1"/>
  </w:num>
  <w:num w:numId="81">
    <w:abstractNumId w:val="1"/>
  </w:num>
  <w:num w:numId="82">
    <w:abstractNumId w:val="1"/>
  </w:num>
  <w:num w:numId="83">
    <w:abstractNumId w:val="1"/>
  </w:num>
  <w:num w:numId="84">
    <w:abstractNumId w:val="1"/>
  </w:num>
  <w:num w:numId="85">
    <w:abstractNumId w:val="1"/>
  </w:num>
  <w:num w:numId="86">
    <w:abstractNumId w:val="1"/>
  </w:num>
  <w:num w:numId="87">
    <w:abstractNumId w:val="1"/>
  </w:num>
  <w:num w:numId="88">
    <w:abstractNumId w:val="1"/>
  </w:num>
  <w:num w:numId="89">
    <w:abstractNumId w:val="1"/>
  </w:num>
  <w:num w:numId="90">
    <w:abstractNumId w:val="1"/>
  </w:num>
  <w:num w:numId="91">
    <w:abstractNumId w:val="1"/>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numbering" Target="numbering.xml"/><Relationship Id="rId10" Type="http://schemas.openxmlformats.org/officeDocument/2006/relationships/fontTable" Target="fontTable.xml"/><Relationship Id="rId11" Type="http://schemas.openxmlformats.org/officeDocument/2006/relationships/settings" Target="settings.xml"/><Relationship Id="rId1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2026-09-30T12:54:03Z</dcterms:created>
  <dc:creator/>
  <dc:description/>
  <dc:language>en-US</dc:language>
  <cp:lastModifiedBy/>
  <dcterms:modified xsi:type="dcterms:W3CDTF">2026-09-30T05:54:07Z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