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11/9/23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Vincent Dick</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Representation</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Architectural Goals and Constraints</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Architecturally Significant Design Modules or Packages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Interface Description</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Quality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E">
      <w:pPr>
        <w:pStyle w:val="Heading1"/>
        <w:numPr>
          <w:ilvl w:val="0"/>
          <w:numId w:val="3"/>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document provides an overview of the architectural structure of the system for the AEEC, using different views of each part to discern all of the different aspects in the system. It will capture each of the fundamental architectural decisions for the system and convey the intent of each part.</w:t>
      </w:r>
    </w:p>
    <w:p w:rsidR="00000000" w:rsidDel="00000000" w:rsidP="00000000" w:rsidRDefault="00000000" w:rsidRPr="00000000" w14:paraId="00000031">
      <w:pPr>
        <w:pStyle w:val="Heading2"/>
        <w:numPr>
          <w:ilvl w:val="1"/>
          <w:numId w:val="3"/>
        </w:numPr>
        <w:ind w:left="0" w:firstLine="0"/>
        <w:rPr/>
      </w:pPr>
      <w:bookmarkStart w:colFirst="0" w:colLast="0" w:name="_heading=h.3znysh7"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rqlhqioflll" w:id="3"/>
      <w:bookmarkEnd w:id="3"/>
      <w:r w:rsidDel="00000000" w:rsidR="00000000" w:rsidRPr="00000000">
        <w:rPr>
          <w:rtl w:val="0"/>
        </w:rPr>
        <w:t xml:space="preserve">This Software Architecture Document provides an architectural overview for the AEEC. The AEEC will evaluate a mathematical expression provided by the user, as long as that expression is valid. The AEEC will evaluate the aforementioned expression accurately by following PEMDAS method of operations. </w:t>
      </w:r>
    </w:p>
    <w:p w:rsidR="00000000" w:rsidDel="00000000" w:rsidP="00000000" w:rsidRDefault="00000000" w:rsidRPr="00000000" w14:paraId="00000033">
      <w:pPr>
        <w:pStyle w:val="Heading2"/>
        <w:numPr>
          <w:ilvl w:val="1"/>
          <w:numId w:val="3"/>
        </w:numPr>
        <w:ind w:left="0" w:firstLine="0"/>
        <w:rPr/>
      </w:pPr>
      <w:bookmarkStart w:colFirst="0" w:colLast="0" w:name="_heading=h.tyjcwt" w:id="4"/>
      <w:bookmarkEnd w:id="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AEEC (Arithmetic Expression Evaluator in C++)</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PEMDAS (Parentheses, exponents, multiplication, division, addition, subtraction; method of evaluating mathematical expressions)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UML (Unified Modeling Language)</w:t>
      </w:r>
    </w:p>
    <w:p w:rsidR="00000000" w:rsidDel="00000000" w:rsidP="00000000" w:rsidRDefault="00000000" w:rsidRPr="00000000" w14:paraId="00000037">
      <w:pPr>
        <w:pStyle w:val="Heading2"/>
        <w:numPr>
          <w:ilvl w:val="1"/>
          <w:numId w:val="3"/>
        </w:numPr>
        <w:ind w:left="0" w:firstLine="0"/>
        <w:rPr/>
      </w:pPr>
      <w:bookmarkStart w:colFirst="0" w:colLast="0" w:name="_heading=h.3dy6vkm"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AEEC Software Requirements Specification</w:t>
      </w:r>
    </w:p>
    <w:p w:rsidR="00000000" w:rsidDel="00000000" w:rsidP="00000000" w:rsidRDefault="00000000" w:rsidRPr="00000000" w14:paraId="00000039">
      <w:pPr>
        <w:pStyle w:val="Heading2"/>
        <w:numPr>
          <w:ilvl w:val="1"/>
          <w:numId w:val="3"/>
        </w:numPr>
        <w:ind w:left="0" w:firstLine="0"/>
        <w:rPr/>
      </w:pPr>
      <w:bookmarkStart w:colFirst="0" w:colLast="0" w:name="_heading=h.1t3h5sf"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rest of this document contains an overall description of the architectural overview of the AEEC software, providing the architectural representation and the goals and constraints of said architecture, the logical view of the design model, how users will interface with the AEEC, as well as the quality assurance of the software overall. </w:t>
      </w:r>
    </w:p>
    <w:p w:rsidR="00000000" w:rsidDel="00000000" w:rsidP="00000000" w:rsidRDefault="00000000" w:rsidRPr="00000000" w14:paraId="0000003B">
      <w:pPr>
        <w:pStyle w:val="Heading1"/>
        <w:numPr>
          <w:ilvl w:val="0"/>
          <w:numId w:val="3"/>
        </w:numPr>
        <w:ind w:left="0" w:firstLine="0"/>
        <w:rPr/>
      </w:pPr>
      <w:bookmarkStart w:colFirst="0" w:colLast="0" w:name="_heading=h.4d34og8" w:id="7"/>
      <w:bookmarkEnd w:id="7"/>
      <w:r w:rsidDel="00000000" w:rsidR="00000000" w:rsidRPr="00000000">
        <w:rPr>
          <w:rtl w:val="0"/>
        </w:rPr>
        <w:t xml:space="preserve">Architectural Representation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document presents the object-oriented architecture of the AEEC system as an architecture, limited to the logical, development, and process view models. These views are modeled with the UML class and package diagrams.</w:t>
      </w:r>
    </w:p>
    <w:p w:rsidR="00000000" w:rsidDel="00000000" w:rsidP="00000000" w:rsidRDefault="00000000" w:rsidRPr="00000000" w14:paraId="0000003D">
      <w:pPr>
        <w:pStyle w:val="Heading1"/>
        <w:numPr>
          <w:ilvl w:val="0"/>
          <w:numId w:val="3"/>
        </w:numPr>
        <w:ind w:left="0" w:firstLine="0"/>
        <w:rPr/>
      </w:pPr>
      <w:bookmarkStart w:colFirst="0" w:colLast="0" w:name="_heading=h.2s8eyo1" w:id="8"/>
      <w:bookmarkEnd w:id="8"/>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Safety: </w:t>
      </w:r>
      <w:r w:rsidDel="00000000" w:rsidR="00000000" w:rsidRPr="00000000">
        <w:rPr>
          <w:rtl w:val="0"/>
        </w:rPr>
        <w:t xml:space="preserve">There are no potential risks or hazards that this software package can bring to the user(s).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Security and Privacy: </w:t>
      </w:r>
      <w:r w:rsidDel="00000000" w:rsidR="00000000" w:rsidRPr="00000000">
        <w:rPr>
          <w:rtl w:val="0"/>
        </w:rPr>
        <w:t xml:space="preserve">There are no security or privacy concerns with this software package, as the user(s) is able to run the software within their own self-contained terminal/compiler. No data given by the user(s) is being transmitted to a database/server.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Off-the-Shelf Product:</w:t>
      </w:r>
      <w:r w:rsidDel="00000000" w:rsidR="00000000" w:rsidRPr="00000000">
        <w:rPr>
          <w:rtl w:val="0"/>
        </w:rPr>
        <w:t xml:space="preserve"> This software package is capable of being given to the user(s) for immediate use and required applications are not implemented.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Portability: </w:t>
      </w:r>
      <w:r w:rsidDel="00000000" w:rsidR="00000000" w:rsidRPr="00000000">
        <w:rPr>
          <w:rtl w:val="0"/>
        </w:rPr>
        <w:t xml:space="preserve">The AEEC software package is capable of running on all operating systems (OS) that are capable of compiling and running C++ code.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Distribution: </w:t>
      </w:r>
      <w:r w:rsidDel="00000000" w:rsidR="00000000" w:rsidRPr="00000000">
        <w:rPr>
          <w:rtl w:val="0"/>
        </w:rPr>
        <w:t xml:space="preserve">No data from the user is being distributed to databases/servers, the data is self contained within the terminal.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Reuse: </w:t>
      </w:r>
      <w:r w:rsidDel="00000000" w:rsidR="00000000" w:rsidRPr="00000000">
        <w:rPr>
          <w:rtl w:val="0"/>
        </w:rPr>
        <w:t xml:space="preserve">This software package is designed to be a stand-alone tool that should not be integrated within other software, but can serve as a template for software packages.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Constraints:</w:t>
      </w:r>
      <w:r w:rsidDel="00000000" w:rsidR="00000000" w:rsidRPr="00000000">
        <w:rPr>
          <w:rtl w:val="0"/>
        </w:rPr>
        <w:t xml:space="preserve"> The software package is only limited to running on host machines/compilers that are capable of running C++ software.</w:t>
      </w:r>
      <w:r w:rsidDel="00000000" w:rsidR="00000000" w:rsidRPr="00000000">
        <w:rPr>
          <w:rtl w:val="0"/>
        </w:rPr>
      </w:r>
    </w:p>
    <w:p w:rsidR="00000000" w:rsidDel="00000000" w:rsidP="00000000" w:rsidRDefault="00000000" w:rsidRPr="00000000" w14:paraId="00000045">
      <w:pPr>
        <w:pStyle w:val="Heading1"/>
        <w:numPr>
          <w:ilvl w:val="0"/>
          <w:numId w:val="3"/>
        </w:numPr>
        <w:ind w:left="0" w:firstLine="0"/>
        <w:rPr/>
      </w:pPr>
      <w:bookmarkStart w:colFirst="0" w:colLast="0" w:name="_heading=h.26in1rg" w:id="9"/>
      <w:bookmarkEnd w:id="9"/>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pPr>
      <w:bookmarkStart w:colFirst="0" w:colLast="0" w:name="_heading=h.lnxbz9" w:id="10"/>
      <w:bookmarkEnd w:id="10"/>
      <w:r w:rsidDel="00000000" w:rsidR="00000000" w:rsidRPr="00000000">
        <w:rPr>
          <w:rtl w:val="0"/>
        </w:rPr>
        <w:t xml:space="preserve">Overview</w:t>
      </w:r>
    </w:p>
    <w:p w:rsidR="00000000" w:rsidDel="00000000" w:rsidP="00000000" w:rsidRDefault="00000000" w:rsidRPr="00000000" w14:paraId="00000047">
      <w:pPr>
        <w:ind w:left="720" w:firstLine="0"/>
        <w:rPr/>
      </w:pPr>
      <w:r w:rsidDel="00000000" w:rsidR="00000000" w:rsidRPr="00000000">
        <w:rPr>
          <w:rtl w:val="0"/>
        </w:rPr>
        <w:t xml:space="preserve">This subsection describes the packages and classes within the AEEC through UML class and package diagrams with tables containing detailed specifications.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pPr>
      <w:bookmarkStart w:colFirst="0" w:colLast="0" w:name="_heading=h.35nkun2" w:id="11"/>
      <w:bookmarkEnd w:id="11"/>
      <w:r w:rsidDel="00000000" w:rsidR="00000000" w:rsidRPr="00000000">
        <w:rPr>
          <w:rtl w:val="0"/>
        </w:rPr>
        <w:t xml:space="preserve">Architecturally Significant Design Modules or Packages</w:t>
      </w:r>
    </w:p>
    <w:p w:rsidR="00000000" w:rsidDel="00000000" w:rsidP="00000000" w:rsidRDefault="00000000" w:rsidRPr="00000000" w14:paraId="0000004A">
      <w:pPr>
        <w:numPr>
          <w:ilvl w:val="2"/>
          <w:numId w:val="3"/>
        </w:numPr>
        <w:rPr>
          <w:i w:val="1"/>
        </w:rPr>
      </w:pPr>
      <w:r w:rsidDel="00000000" w:rsidR="00000000" w:rsidRPr="00000000">
        <w:rPr>
          <w:i w:val="1"/>
          <w:rtl w:val="0"/>
        </w:rPr>
        <w:t xml:space="preserve">Package Diagram</w:t>
      </w:r>
    </w:p>
    <w:p w:rsidR="00000000" w:rsidDel="00000000" w:rsidP="00000000" w:rsidRDefault="00000000" w:rsidRPr="00000000" w14:paraId="0000004B">
      <w:pPr>
        <w:rPr/>
      </w:pPr>
      <w:r w:rsidDel="00000000" w:rsidR="00000000" w:rsidRPr="00000000">
        <w:rPr>
          <w:i w:val="1"/>
          <w:color w:val="0000ff"/>
        </w:rPr>
        <w:drawing>
          <wp:inline distB="114300" distT="114300" distL="114300" distR="114300">
            <wp:extent cx="4676775" cy="1362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67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2"/>
          <w:numId w:val="3"/>
        </w:numPr>
        <w:rPr>
          <w:i w:val="1"/>
        </w:rPr>
      </w:pPr>
      <w:r w:rsidDel="00000000" w:rsidR="00000000" w:rsidRPr="00000000">
        <w:rPr>
          <w:i w:val="1"/>
          <w:rtl w:val="0"/>
        </w:rPr>
        <w:t xml:space="preserve">Package Descriptions</w:t>
      </w:r>
    </w:p>
    <w:p w:rsidR="00000000" w:rsidDel="00000000" w:rsidP="00000000" w:rsidRDefault="00000000" w:rsidRPr="00000000" w14:paraId="0000004D">
      <w:pPr>
        <w:rPr>
          <w:i w:val="1"/>
          <w:color w:val="0000ff"/>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Interface 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Interface Package encapsulates the I/O functionality for the Arithmetic Expression Evaluator. This package is responsible for all communication with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IOWrapper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Dependency of Evaluation Engine Package</w:t>
            </w:r>
          </w:p>
        </w:tc>
      </w:tr>
    </w:tbl>
    <w:p w:rsidR="00000000" w:rsidDel="00000000" w:rsidP="00000000" w:rsidRDefault="00000000" w:rsidRPr="00000000" w14:paraId="00000056">
      <w:pPr>
        <w:rPr>
          <w:i w:val="1"/>
          <w:color w:val="0000ff"/>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Evaluation Engine 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The Evaluation Engine Package encapsulates the calculation functionality for the Arithmetic Expression Evaluator. This package is responsible for taking an expression from the User Interface Package and returning a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Calculator</w:t>
            </w:r>
          </w:p>
          <w:p w:rsidR="00000000" w:rsidDel="00000000" w:rsidP="00000000" w:rsidRDefault="00000000" w:rsidRPr="00000000" w14:paraId="0000005D">
            <w:pPr>
              <w:rPr/>
            </w:pPr>
            <w:r w:rsidDel="00000000" w:rsidR="00000000" w:rsidRPr="00000000">
              <w:rPr>
                <w:rtl w:val="0"/>
              </w:rPr>
              <w:t xml:space="preserve">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Dependent on User Interface Package</w:t>
            </w:r>
          </w:p>
        </w:tc>
      </w:tr>
    </w:tbl>
    <w:p w:rsidR="00000000" w:rsidDel="00000000" w:rsidP="00000000" w:rsidRDefault="00000000" w:rsidRPr="00000000" w14:paraId="00000060">
      <w:pPr>
        <w:rPr>
          <w:i w:val="1"/>
          <w:color w:val="0000ff"/>
        </w:rPr>
      </w:pPr>
      <w:r w:rsidDel="00000000" w:rsidR="00000000" w:rsidRPr="00000000">
        <w:rPr>
          <w:rtl w:val="0"/>
        </w:rPr>
      </w:r>
    </w:p>
    <w:p w:rsidR="00000000" w:rsidDel="00000000" w:rsidP="00000000" w:rsidRDefault="00000000" w:rsidRPr="00000000" w14:paraId="00000061">
      <w:pPr>
        <w:rPr>
          <w:i w:val="1"/>
          <w:color w:val="0000ff"/>
        </w:rPr>
      </w:pPr>
      <w:r w:rsidDel="00000000" w:rsidR="00000000" w:rsidRPr="00000000">
        <w:rPr>
          <w:rtl w:val="0"/>
        </w:rPr>
      </w:r>
    </w:p>
    <w:p w:rsidR="00000000" w:rsidDel="00000000" w:rsidP="00000000" w:rsidRDefault="00000000" w:rsidRPr="00000000" w14:paraId="00000062">
      <w:pPr>
        <w:rPr>
          <w:i w:val="1"/>
          <w:color w:val="0000ff"/>
        </w:rPr>
      </w:pPr>
      <w:r w:rsidDel="00000000" w:rsidR="00000000" w:rsidRPr="00000000">
        <w:rPr>
          <w:rtl w:val="0"/>
        </w:rPr>
      </w:r>
    </w:p>
    <w:p w:rsidR="00000000" w:rsidDel="00000000" w:rsidP="00000000" w:rsidRDefault="00000000" w:rsidRPr="00000000" w14:paraId="00000063">
      <w:pPr>
        <w:rPr>
          <w:i w:val="1"/>
          <w:color w:val="0000ff"/>
        </w:rPr>
      </w:pPr>
      <w:r w:rsidDel="00000000" w:rsidR="00000000" w:rsidRPr="00000000">
        <w:rPr>
          <w:rtl w:val="0"/>
        </w:rPr>
      </w:r>
    </w:p>
    <w:p w:rsidR="00000000" w:rsidDel="00000000" w:rsidP="00000000" w:rsidRDefault="00000000" w:rsidRPr="00000000" w14:paraId="00000064">
      <w:pPr>
        <w:rPr>
          <w:i w:val="1"/>
          <w:color w:val="0000ff"/>
        </w:rPr>
      </w:pPr>
      <w:r w:rsidDel="00000000" w:rsidR="00000000" w:rsidRPr="00000000">
        <w:rPr>
          <w:rtl w:val="0"/>
        </w:rPr>
      </w:r>
    </w:p>
    <w:p w:rsidR="00000000" w:rsidDel="00000000" w:rsidP="00000000" w:rsidRDefault="00000000" w:rsidRPr="00000000" w14:paraId="00000065">
      <w:pPr>
        <w:rPr>
          <w:i w:val="1"/>
          <w:color w:val="0000ff"/>
        </w:rPr>
      </w:pPr>
      <w:r w:rsidDel="00000000" w:rsidR="00000000" w:rsidRPr="00000000">
        <w:rPr>
          <w:rtl w:val="0"/>
        </w:rPr>
      </w:r>
    </w:p>
    <w:p w:rsidR="00000000" w:rsidDel="00000000" w:rsidP="00000000" w:rsidRDefault="00000000" w:rsidRPr="00000000" w14:paraId="00000066">
      <w:pPr>
        <w:rPr>
          <w:i w:val="1"/>
          <w:color w:val="0000ff"/>
        </w:rPr>
      </w:pPr>
      <w:r w:rsidDel="00000000" w:rsidR="00000000" w:rsidRPr="00000000">
        <w:rPr>
          <w:rtl w:val="0"/>
        </w:rPr>
      </w:r>
    </w:p>
    <w:p w:rsidR="00000000" w:rsidDel="00000000" w:rsidP="00000000" w:rsidRDefault="00000000" w:rsidRPr="00000000" w14:paraId="00000067">
      <w:pPr>
        <w:rPr>
          <w:i w:val="1"/>
          <w:color w:val="0000ff"/>
        </w:rPr>
      </w:pPr>
      <w:r w:rsidDel="00000000" w:rsidR="00000000" w:rsidRPr="00000000">
        <w:rPr>
          <w:rtl w:val="0"/>
        </w:rPr>
      </w:r>
    </w:p>
    <w:p w:rsidR="00000000" w:rsidDel="00000000" w:rsidP="00000000" w:rsidRDefault="00000000" w:rsidRPr="00000000" w14:paraId="00000068">
      <w:pPr>
        <w:numPr>
          <w:ilvl w:val="2"/>
          <w:numId w:val="3"/>
        </w:numPr>
        <w:rPr>
          <w:i w:val="1"/>
        </w:rPr>
      </w:pPr>
      <w:r w:rsidDel="00000000" w:rsidR="00000000" w:rsidRPr="00000000">
        <w:rPr>
          <w:i w:val="1"/>
          <w:rtl w:val="0"/>
        </w:rPr>
        <w:t xml:space="preserve">Class Diagram</w:t>
      </w:r>
    </w:p>
    <w:p w:rsidR="00000000" w:rsidDel="00000000" w:rsidP="00000000" w:rsidRDefault="00000000" w:rsidRPr="00000000" w14:paraId="00000069">
      <w:pPr>
        <w:spacing w:after="120" w:lineRule="auto"/>
        <w:ind w:left="0" w:firstLine="0"/>
        <w:rPr/>
      </w:pPr>
      <w:r w:rsidDel="00000000" w:rsidR="00000000" w:rsidRPr="00000000">
        <w:rPr>
          <w:i w:val="1"/>
          <w:color w:val="0000ff"/>
        </w:rPr>
        <w:drawing>
          <wp:inline distB="114300" distT="114300" distL="114300" distR="114300">
            <wp:extent cx="5943600" cy="1663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2"/>
          <w:numId w:val="3"/>
        </w:numPr>
        <w:rPr>
          <w:i w:val="1"/>
        </w:rPr>
      </w:pPr>
      <w:r w:rsidDel="00000000" w:rsidR="00000000" w:rsidRPr="00000000">
        <w:rPr>
          <w:i w:val="1"/>
          <w:rtl w:val="0"/>
        </w:rPr>
        <w:t xml:space="preserve">Class Descriptions</w:t>
      </w:r>
    </w:p>
    <w:p w:rsidR="00000000" w:rsidDel="00000000" w:rsidP="00000000" w:rsidRDefault="00000000" w:rsidRPr="00000000" w14:paraId="0000006B">
      <w:pPr>
        <w:rPr>
          <w:i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035"/>
        <w:tblGridChange w:id="0">
          <w:tblGrid>
            <w:gridCol w:w="160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IOWrapper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interface; how the user will interact with the calculator and view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user input and display an accurate evaluation of the user’s equation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with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Prompt():</w:t>
            </w:r>
            <w:r w:rsidDel="00000000" w:rsidR="00000000" w:rsidRPr="00000000">
              <w:rPr>
                <w:rtl w:val="0"/>
              </w:rPr>
              <w:t xml:space="preserve"> prompts the user for an equation to evaluate.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Display():</w:t>
            </w:r>
            <w:r w:rsidDel="00000000" w:rsidR="00000000" w:rsidRPr="00000000">
              <w:rPr>
                <w:rtl w:val="0"/>
              </w:rPr>
              <w:t xml:space="preserve"> display the evaluation of the equation submitted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050"/>
        <w:tblGridChange w:id="0">
          <w:tblGrid>
            <w:gridCol w:w="159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evaluation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an accurate calculation of an equation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with IOWrapper, aggregation of two stacks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double Calculate(std::string expression)</w:t>
            </w:r>
            <w:r w:rsidDel="00000000" w:rsidR="00000000" w:rsidRPr="00000000">
              <w:rPr>
                <w:rtl w:val="0"/>
              </w:rPr>
              <w:t xml:space="preserve">: Manage calculations at the highest-level, distributing the work to other functions within the Calculator class.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void Tokenize(std::string expression, std::vector&lt;std::string&gt; tokens)</w:t>
            </w:r>
            <w:r w:rsidDel="00000000" w:rsidR="00000000" w:rsidRPr="00000000">
              <w:rPr>
                <w:rtl w:val="0"/>
              </w:rPr>
              <w:t xml:space="preserve">: Splits the expression into individual tokens (operators and operands.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void InfixToPostfix(std::vector&lt;std::string&gt; infix, std::vector&lt;std::string&gt; postfix)</w:t>
            </w:r>
            <w:r w:rsidDel="00000000" w:rsidR="00000000" w:rsidRPr="00000000">
              <w:rPr>
                <w:rtl w:val="0"/>
              </w:rPr>
              <w:t xml:space="preserve">: Reorders tokens from infix (e.g., 5 + 3) to postfix (e.g., 5 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double Evaluate(std::vector&lt;std::string&gt; tokens):</w:t>
            </w:r>
            <w:r w:rsidDel="00000000" w:rsidR="00000000" w:rsidRPr="00000000">
              <w:rPr>
                <w:rtl w:val="0"/>
              </w:rPr>
              <w:t xml:space="preserve"> Returns the evaluated expression, using the tokens in postfix order.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int OperatorPrecedence(char operator):</w:t>
            </w:r>
            <w:r w:rsidDel="00000000" w:rsidR="00000000" w:rsidRPr="00000000">
              <w:rPr>
                <w:rtl w:val="0"/>
              </w:rPr>
              <w:t xml:space="preserve"> Returns the precedence of an operator based on PEMDAS.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bool IsValidParentheses(paren: char):</w:t>
            </w:r>
            <w:r w:rsidDel="00000000" w:rsidR="00000000" w:rsidRPr="00000000">
              <w:rPr>
                <w:rtl w:val="0"/>
              </w:rPr>
              <w:t xml:space="preserve"> Returns whether or not the given character is a parenthesis.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bool IsDigit(digit: char):</w:t>
            </w:r>
            <w:r w:rsidDel="00000000" w:rsidR="00000000" w:rsidRPr="00000000">
              <w:rPr>
                <w:rtl w:val="0"/>
              </w:rPr>
              <w:t xml:space="preserve"> Returns whether or not the given character is a digit.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double ComputeOperation(lhs: std::string, rhs: std::string, operator: std::string):</w:t>
            </w:r>
            <w:r w:rsidDel="00000000" w:rsidR="00000000" w:rsidRPr="00000000">
              <w:rPr>
                <w:rtl w:val="0"/>
              </w:rPr>
              <w:t xml:space="preserve"> Returns the computation of an operation between two operands.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w:t>
            </w:r>
            <w:r w:rsidDel="00000000" w:rsidR="00000000" w:rsidRPr="00000000">
              <w:rPr>
                <w:rtl w:val="0"/>
              </w:rPr>
              <w:t xml:space="preserve">OperatorStack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OperandStack</w:t>
            </w:r>
            <w:r w:rsidDel="00000000" w:rsidR="00000000" w:rsidRPr="00000000">
              <w:rPr>
                <w:rtl w:val="0"/>
              </w:rPr>
            </w:r>
          </w:p>
        </w:tc>
      </w:tr>
    </w:tbl>
    <w:p w:rsidR="00000000" w:rsidDel="00000000" w:rsidP="00000000" w:rsidRDefault="00000000" w:rsidRPr="00000000" w14:paraId="00000092">
      <w:pPr>
        <w:spacing w:after="120" w:lineRule="auto"/>
        <w:ind w:left="720" w:firstLine="0"/>
        <w:rPr>
          <w:i w:val="1"/>
          <w:color w:val="0000ff"/>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035"/>
        <w:tblGridChange w:id="0">
          <w:tblGrid>
            <w:gridCol w:w="160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Implementation of the “Stack” data structure to control storage of and access to expression tokens (operators and operands).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Store and provide access to expression tokens in a first in last out (FILO)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Aggregate component of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u w:val="single"/>
                <w:rtl w:val="0"/>
              </w:rPr>
              <w:t xml:space="preserve">std::string Peek(void)</w:t>
            </w:r>
            <w:r w:rsidDel="00000000" w:rsidR="00000000" w:rsidRPr="00000000">
              <w:rPr>
                <w:rtl w:val="0"/>
              </w:rPr>
              <w:t xml:space="preserve">: Returns the top node without removing it from the Stack.</w:t>
            </w:r>
          </w:p>
          <w:p w:rsidR="00000000" w:rsidDel="00000000" w:rsidP="00000000" w:rsidRDefault="00000000" w:rsidRPr="00000000" w14:paraId="0000009F">
            <w:pPr>
              <w:rPr/>
            </w:pPr>
            <w:r w:rsidDel="00000000" w:rsidR="00000000" w:rsidRPr="00000000">
              <w:rPr>
                <w:u w:val="single"/>
                <w:rtl w:val="0"/>
              </w:rPr>
              <w:t xml:space="preserve">std::string Pop(void)</w:t>
            </w:r>
            <w:r w:rsidDel="00000000" w:rsidR="00000000" w:rsidRPr="00000000">
              <w:rPr>
                <w:rtl w:val="0"/>
              </w:rPr>
              <w:t xml:space="preserve">: Returns the top node and removes it from the Stack.</w:t>
            </w:r>
          </w:p>
          <w:p w:rsidR="00000000" w:rsidDel="00000000" w:rsidP="00000000" w:rsidRDefault="00000000" w:rsidRPr="00000000" w14:paraId="000000A0">
            <w:pPr>
              <w:rPr/>
            </w:pPr>
            <w:r w:rsidDel="00000000" w:rsidR="00000000" w:rsidRPr="00000000">
              <w:rPr>
                <w:u w:val="single"/>
                <w:rtl w:val="0"/>
              </w:rPr>
              <w:t xml:space="preserve">void Push(std::string token)</w:t>
            </w:r>
            <w:r w:rsidDel="00000000" w:rsidR="00000000" w:rsidRPr="00000000">
              <w:rPr>
                <w:rtl w:val="0"/>
              </w:rPr>
              <w:t xml:space="preserve">: Adds a node to the top of the Stack.</w:t>
            </w:r>
          </w:p>
          <w:p w:rsidR="00000000" w:rsidDel="00000000" w:rsidP="00000000" w:rsidRDefault="00000000" w:rsidRPr="00000000" w14:paraId="000000A1">
            <w:pPr>
              <w:rPr/>
            </w:pPr>
            <w:r w:rsidDel="00000000" w:rsidR="00000000" w:rsidRPr="00000000">
              <w:rPr>
                <w:u w:val="single"/>
                <w:rtl w:val="0"/>
              </w:rPr>
              <w:t xml:space="preserve">bool IsEmpty()</w:t>
            </w:r>
            <w:r w:rsidDel="00000000" w:rsidR="00000000" w:rsidRPr="00000000">
              <w:rPr>
                <w:rtl w:val="0"/>
              </w:rPr>
              <w:t xml:space="preserve">: Returns whether the Stack is empty.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std::vector&lt;std::string&gt; Nodes</w:t>
            </w:r>
            <w:r w:rsidDel="00000000" w:rsidR="00000000" w:rsidRPr="00000000">
              <w:rPr>
                <w:rtl w:val="0"/>
              </w:rPr>
            </w:r>
          </w:p>
        </w:tc>
      </w:tr>
    </w:tbl>
    <w:p w:rsidR="00000000" w:rsidDel="00000000" w:rsidP="00000000" w:rsidRDefault="00000000" w:rsidRPr="00000000" w14:paraId="000000A4">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A5">
      <w:pPr>
        <w:pStyle w:val="Heading1"/>
        <w:numPr>
          <w:ilvl w:val="0"/>
          <w:numId w:val="3"/>
        </w:numPr>
        <w:ind w:left="0" w:firstLine="0"/>
        <w:rPr/>
      </w:pPr>
      <w:bookmarkStart w:colFirst="0" w:colLast="0" w:name="_heading=h.1ksv4uv" w:id="12"/>
      <w:bookmarkEnd w:id="12"/>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main interface for the AEEC is the IOWrapper, which will prompt the user in the system’s terminal for an equation to evaluate. If the user’s input is a valid expression the resulting output will be a mathematical calculation of the user’s expression, which will be displayed in the same terminal.</w:t>
      </w:r>
      <w:r w:rsidDel="00000000" w:rsidR="00000000" w:rsidRPr="00000000">
        <w:rPr>
          <w:rtl w:val="0"/>
        </w:rPr>
      </w:r>
    </w:p>
    <w:p w:rsidR="00000000" w:rsidDel="00000000" w:rsidP="00000000" w:rsidRDefault="00000000" w:rsidRPr="00000000" w14:paraId="000000A7">
      <w:pPr>
        <w:pStyle w:val="Heading1"/>
        <w:numPr>
          <w:ilvl w:val="0"/>
          <w:numId w:val="3"/>
        </w:numPr>
        <w:ind w:left="0" w:firstLine="0"/>
        <w:rPr/>
      </w:pPr>
      <w:bookmarkStart w:colFirst="0" w:colLast="0" w:name="_heading=h.2jxsxqh" w:id="13"/>
      <w:bookmarkEnd w:id="13"/>
      <w:r w:rsidDel="00000000" w:rsidR="00000000" w:rsidRPr="00000000">
        <w:rPr>
          <w:rtl w:val="0"/>
        </w:rPr>
        <w:t xml:space="preserve">Quality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AEEC architecture will follow the quality requirements that are described in the Software Requirement Specification. </w:t>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C">
          <w:pPr>
            <w:jc w:val="center"/>
            <w:rPr/>
          </w:pPr>
          <w:r w:rsidDel="00000000" w:rsidR="00000000" w:rsidRPr="00000000">
            <w:rPr>
              <w:rtl w:val="0"/>
            </w:rPr>
            <w:t xml:space="preserve">©EECS 348 Group 14,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 Group 14</w:t>
    </w:r>
  </w:p>
  <w:p w:rsidR="00000000" w:rsidDel="00000000" w:rsidP="00000000" w:rsidRDefault="00000000" w:rsidRPr="00000000" w14:paraId="000000A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B0">
          <w:pPr>
            <w:rPr/>
          </w:pPr>
          <w:r w:rsidDel="00000000" w:rsidR="00000000" w:rsidRPr="00000000">
            <w:rPr>
              <w:rtl w:val="0"/>
            </w:rPr>
            <w:t xml:space="preserve">Arithmetic Expression Evaluator in C++</w:t>
          </w:r>
          <w:r w:rsidDel="00000000" w:rsidR="00000000" w:rsidRPr="00000000">
            <w:rPr>
              <w:rtl w:val="0"/>
            </w:rPr>
          </w:r>
        </w:p>
      </w:tc>
      <w:tc>
        <w:tcPr>
          <w:tcMar>
            <w:top w:w="0.0" w:type="dxa"/>
            <w:bottom w:w="0.0" w:type="dxa"/>
          </w:tcMar>
        </w:tcPr>
        <w:p w:rsidR="00000000" w:rsidDel="00000000" w:rsidP="00000000" w:rsidRDefault="00000000" w:rsidRPr="00000000" w14:paraId="000000B1">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B2">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B3">
          <w:pPr>
            <w:rPr/>
          </w:pPr>
          <w:r w:rsidDel="00000000" w:rsidR="00000000" w:rsidRPr="00000000">
            <w:rPr>
              <w:rtl w:val="0"/>
            </w:rPr>
            <w:t xml:space="preserve">  Date:  11/9/23</w:t>
          </w:r>
        </w:p>
      </w:tc>
    </w:tr>
    <w:tr>
      <w:trPr>
        <w:cantSplit w:val="0"/>
        <w:tblHeader w:val="0"/>
      </w:trPr>
      <w:tc>
        <w:tcPr>
          <w:gridSpan w:val="2"/>
          <w:tcMar>
            <w:top w:w="0.0" w:type="dxa"/>
            <w:bottom w:w="0.0" w:type="dxa"/>
          </w:tcMar>
        </w:tcPr>
        <w:p w:rsidR="00000000" w:rsidDel="00000000" w:rsidP="00000000" w:rsidRDefault="00000000" w:rsidRPr="00000000" w14:paraId="000000B4">
          <w:pPr>
            <w:rPr/>
          </w:pPr>
          <w:r w:rsidDel="00000000" w:rsidR="00000000" w:rsidRPr="00000000">
            <w:rPr>
              <w:rtl w:val="0"/>
            </w:rPr>
            <w:t xml:space="preserve">upedu_ex_sad</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VDQBgOt1q8udL1Y8TZSiJXIOfQ==">AMUW2mXEkfTNJLIQ0kalOUk/r71SyWxmuIk6CKwbbvVRwo2m9BuMScKDDUpTd2Jkh1y24GAEurGZcp8hFXMP6kKBEdk8dkaF/vVzhsv6sjmxgo+kb/RkzH9WUxB2wYD5X/IJ7WhoCxT56VslDMa9YRjGKPbPIrDUx2QoOb4XqenCppztfLDNeBnYXKLo5WegZBAjIwpHs8glOJUUPbLZOPaSZh1CfoEd8qBGQ2qXYgNe+w0vzyokT4FgMHyj3DqEUBOHK3StnRK5XpweuJ7eiTr3tEo4R4D40lBhHca03RITyHVoE023eWkIAvrbJDIpf1PuEBMwrH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