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C926" w14:textId="77777777" w:rsidR="004B616B" w:rsidRPr="00286C43" w:rsidRDefault="004B616B" w:rsidP="004B616B">
      <w:pPr>
        <w:jc w:val="center"/>
        <w:rPr>
          <w:rFonts w:ascii="Times New Roman" w:hAnsi="Times New Roman" w:cs="Times New Roman"/>
        </w:rPr>
      </w:pPr>
      <w:r w:rsidRPr="00286C43">
        <w:rPr>
          <w:rFonts w:ascii="Times New Roman" w:hAnsi="Times New Roman" w:cs="Times New Roman"/>
          <w:noProof/>
        </w:rPr>
        <w:drawing>
          <wp:inline distT="0" distB="0" distL="0" distR="0" wp14:anchorId="4FB1FAC4" wp14:editId="79EDFFA6">
            <wp:extent cx="5731510" cy="8279130"/>
            <wp:effectExtent l="0" t="0" r="2540" b="762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 diagrams.tif"/>
                    <pic:cNvPicPr/>
                  </pic:nvPicPr>
                  <pic:blipFill>
                    <a:blip r:embed="rId6">
                      <a:extLst>
                        <a:ext uri="{28A0092B-C50C-407E-A947-70E740481C1C}">
                          <a14:useLocalDpi xmlns:a14="http://schemas.microsoft.com/office/drawing/2010/main" val="0"/>
                        </a:ext>
                      </a:extLst>
                    </a:blip>
                    <a:stretch>
                      <a:fillRect/>
                    </a:stretch>
                  </pic:blipFill>
                  <pic:spPr>
                    <a:xfrm>
                      <a:off x="0" y="0"/>
                      <a:ext cx="5731510" cy="8279130"/>
                    </a:xfrm>
                    <a:prstGeom prst="rect">
                      <a:avLst/>
                    </a:prstGeom>
                  </pic:spPr>
                </pic:pic>
              </a:graphicData>
            </a:graphic>
          </wp:inline>
        </w:drawing>
      </w:r>
    </w:p>
    <w:p w14:paraId="4EB6A3AD" w14:textId="3D95E73F" w:rsidR="004B616B" w:rsidRPr="00286C43" w:rsidRDefault="004B616B" w:rsidP="004B616B">
      <w:pPr>
        <w:rPr>
          <w:rFonts w:ascii="Times New Roman" w:hAnsi="Times New Roman" w:cs="Times New Roman"/>
        </w:rPr>
      </w:pPr>
      <w:r w:rsidRPr="00286C43">
        <w:rPr>
          <w:rFonts w:ascii="Times New Roman" w:hAnsi="Times New Roman" w:cs="Times New Roman"/>
          <w:b/>
          <w:bCs/>
        </w:rPr>
        <w:t>Figure 1</w:t>
      </w:r>
      <w:r w:rsidR="00F406BA" w:rsidRPr="00286C43">
        <w:rPr>
          <w:rFonts w:ascii="Times New Roman" w:hAnsi="Times New Roman" w:cs="Times New Roman"/>
          <w:b/>
          <w:bCs/>
        </w:rPr>
        <w:t>:</w:t>
      </w:r>
      <w:r w:rsidRPr="00286C43">
        <w:rPr>
          <w:rFonts w:ascii="Times New Roman" w:hAnsi="Times New Roman" w:cs="Times New Roman"/>
        </w:rPr>
        <w:t xml:space="preserve"> Schematic representation of different methods of estimating cost effectiveness of bariatric surgery. The intervention or exposure for each analysis is in the blue box with bold text. Blue arrows </w:t>
      </w:r>
      <w:r w:rsidRPr="00286C43">
        <w:rPr>
          <w:rFonts w:ascii="Times New Roman" w:hAnsi="Times New Roman" w:cs="Times New Roman"/>
        </w:rPr>
        <w:lastRenderedPageBreak/>
        <w:t xml:space="preserve">represent what is estimated in each study, while green arrows represent estimates from previous studies used to inform the study. In </w:t>
      </w:r>
      <w:r w:rsidRPr="00286C43">
        <w:rPr>
          <w:rFonts w:ascii="Times New Roman" w:hAnsi="Times New Roman" w:cs="Times New Roman"/>
          <w:b/>
          <w:bCs/>
        </w:rPr>
        <w:t>panel</w:t>
      </w:r>
      <w:r w:rsidRPr="00286C43">
        <w:rPr>
          <w:rFonts w:ascii="Times New Roman" w:hAnsi="Times New Roman" w:cs="Times New Roman"/>
        </w:rPr>
        <w:t xml:space="preserve"> </w:t>
      </w:r>
      <w:r w:rsidRPr="00286C43">
        <w:rPr>
          <w:rFonts w:ascii="Times New Roman" w:hAnsi="Times New Roman" w:cs="Times New Roman"/>
          <w:b/>
          <w:bCs/>
        </w:rPr>
        <w:t>a</w:t>
      </w:r>
      <w:r w:rsidRPr="00286C43">
        <w:rPr>
          <w:rFonts w:ascii="Times New Roman" w:hAnsi="Times New Roman" w:cs="Times New Roman"/>
        </w:rPr>
        <w:t xml:space="preserve">, the estimate of cost-effectiveness is not confounded as the intervention is randomised. In </w:t>
      </w:r>
      <w:r w:rsidRPr="00286C43">
        <w:rPr>
          <w:rFonts w:ascii="Times New Roman" w:hAnsi="Times New Roman" w:cs="Times New Roman"/>
          <w:b/>
          <w:bCs/>
        </w:rPr>
        <w:t>panel</w:t>
      </w:r>
      <w:r w:rsidRPr="00286C43">
        <w:rPr>
          <w:rFonts w:ascii="Times New Roman" w:hAnsi="Times New Roman" w:cs="Times New Roman"/>
        </w:rPr>
        <w:t xml:space="preserve"> </w:t>
      </w:r>
      <w:r w:rsidRPr="00286C43">
        <w:rPr>
          <w:rFonts w:ascii="Times New Roman" w:hAnsi="Times New Roman" w:cs="Times New Roman"/>
          <w:b/>
          <w:bCs/>
        </w:rPr>
        <w:t>b</w:t>
      </w:r>
      <w:r w:rsidRPr="00286C43">
        <w:rPr>
          <w:rFonts w:ascii="Times New Roman" w:hAnsi="Times New Roman" w:cs="Times New Roman"/>
        </w:rPr>
        <w:t xml:space="preserve">, the estimate of cost-effectiveness could be confounded as receiving bariatric surgery is not randomly assigned. In </w:t>
      </w:r>
      <w:r w:rsidRPr="00286C43">
        <w:rPr>
          <w:rFonts w:ascii="Times New Roman" w:hAnsi="Times New Roman" w:cs="Times New Roman"/>
          <w:b/>
          <w:bCs/>
        </w:rPr>
        <w:t>panel c</w:t>
      </w:r>
      <w:r w:rsidRPr="00286C43">
        <w:rPr>
          <w:rFonts w:ascii="Times New Roman" w:hAnsi="Times New Roman" w:cs="Times New Roman"/>
        </w:rPr>
        <w:t>,</w:t>
      </w:r>
      <w:r w:rsidRPr="00286C43">
        <w:rPr>
          <w:rFonts w:ascii="Times New Roman" w:hAnsi="Times New Roman" w:cs="Times New Roman"/>
          <w:b/>
          <w:bCs/>
        </w:rPr>
        <w:t xml:space="preserve"> </w:t>
      </w:r>
      <w:r w:rsidRPr="00286C43">
        <w:rPr>
          <w:rFonts w:ascii="Times New Roman" w:hAnsi="Times New Roman" w:cs="Times New Roman"/>
        </w:rPr>
        <w:t xml:space="preserve">the estimate of cost-effectiveness could be confounded, as could be the estimates from previous studies, there may be effects of bariatric surgery on QALYs and healthcare costs that don’t go through BMI, and there may be effects of BMI on QALYs and healthcare costs that do not go through the modelled health conditions. In </w:t>
      </w:r>
      <w:r w:rsidRPr="00286C43">
        <w:rPr>
          <w:rFonts w:ascii="Times New Roman" w:hAnsi="Times New Roman" w:cs="Times New Roman"/>
          <w:b/>
          <w:bCs/>
        </w:rPr>
        <w:t>panel d</w:t>
      </w:r>
      <w:r w:rsidRPr="00286C43">
        <w:rPr>
          <w:rFonts w:ascii="Times New Roman" w:hAnsi="Times New Roman" w:cs="Times New Roman"/>
        </w:rPr>
        <w:t xml:space="preserve">, the estimate of cost-effectiveness is less likely to be affected by confounding, as genetic variants are randomly distributed within families at conception, though there may be effects of bariatric surgery on QALYs and healthcare costs that don’t go through BMI. </w:t>
      </w:r>
    </w:p>
    <w:p w14:paraId="1DCDEE35" w14:textId="5EB64F9F" w:rsidR="00BB3B70" w:rsidRPr="00286C43" w:rsidRDefault="00BB3B70" w:rsidP="00BB3B70">
      <w:pPr>
        <w:rPr>
          <w:rFonts w:ascii="Times New Roman" w:hAnsi="Times New Roman" w:cs="Times New Roman"/>
          <w:b/>
          <w:bCs/>
        </w:rPr>
      </w:pPr>
    </w:p>
    <w:p w14:paraId="3C3E4A86" w14:textId="4E09B35F" w:rsidR="004B616B" w:rsidRPr="00286C43" w:rsidRDefault="004B616B">
      <w:pPr>
        <w:jc w:val="left"/>
        <w:rPr>
          <w:rFonts w:ascii="Times New Roman" w:hAnsi="Times New Roman" w:cs="Times New Roman"/>
          <w:b/>
          <w:bCs/>
        </w:rPr>
      </w:pPr>
      <w:r w:rsidRPr="00286C43">
        <w:rPr>
          <w:rFonts w:ascii="Times New Roman" w:hAnsi="Times New Roman" w:cs="Times New Roman"/>
          <w:b/>
          <w:bCs/>
        </w:rPr>
        <w:br w:type="page"/>
      </w:r>
    </w:p>
    <w:p w14:paraId="17DD53D0" w14:textId="77777777" w:rsidR="004B616B" w:rsidRPr="00286C43" w:rsidRDefault="004B616B">
      <w:pPr>
        <w:jc w:val="left"/>
        <w:rPr>
          <w:rFonts w:ascii="Times New Roman" w:hAnsi="Times New Roman" w:cs="Times New Roman"/>
          <w:b/>
          <w:bCs/>
        </w:rPr>
      </w:pPr>
      <w:r w:rsidRPr="00286C43">
        <w:rPr>
          <w:rFonts w:ascii="Times New Roman" w:hAnsi="Times New Roman" w:cs="Times New Roman"/>
          <w:b/>
          <w:bCs/>
          <w:noProof/>
          <w:lang w:val="en-US" w:eastAsia="en-US"/>
        </w:rPr>
        <w:lastRenderedPageBreak/>
        <w:drawing>
          <wp:inline distT="0" distB="0" distL="0" distR="0" wp14:anchorId="26BC54C3" wp14:editId="57ED500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Ys per yea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0382D77" w14:textId="061309CC" w:rsidR="00BB3B70" w:rsidRPr="00286C43" w:rsidRDefault="00BB3B70" w:rsidP="00BB3B70">
      <w:pPr>
        <w:rPr>
          <w:rFonts w:ascii="Times New Roman" w:hAnsi="Times New Roman" w:cs="Times New Roman"/>
        </w:rPr>
      </w:pPr>
      <w:r w:rsidRPr="00286C43">
        <w:rPr>
          <w:rFonts w:ascii="Times New Roman" w:hAnsi="Times New Roman" w:cs="Times New Roman"/>
          <w:b/>
          <w:bCs/>
        </w:rPr>
        <w:t xml:space="preserve">Figure </w:t>
      </w:r>
      <w:r w:rsidR="004B616B" w:rsidRPr="00286C43">
        <w:rPr>
          <w:rFonts w:ascii="Times New Roman" w:hAnsi="Times New Roman" w:cs="Times New Roman"/>
          <w:b/>
          <w:bCs/>
        </w:rPr>
        <w:t>2</w:t>
      </w:r>
      <w:r w:rsidRPr="00286C43">
        <w:rPr>
          <w:rFonts w:ascii="Times New Roman" w:hAnsi="Times New Roman" w:cs="Times New Roman"/>
          <w:b/>
          <w:bCs/>
        </w:rPr>
        <w:t xml:space="preserve">: </w:t>
      </w:r>
      <w:r w:rsidRPr="00286C43">
        <w:rPr>
          <w:rFonts w:ascii="Times New Roman" w:hAnsi="Times New Roman" w:cs="Times New Roman"/>
        </w:rPr>
        <w:t>Forest plot showing the estimated effect of a unit increase in BMI on average QALYs per year for the main Mendelian randomization, sex-specific, BMI categorical (where “Normal” is a BMI below 25 kg/m</w:t>
      </w:r>
      <w:r w:rsidRPr="00286C43">
        <w:rPr>
          <w:rFonts w:ascii="Times New Roman" w:hAnsi="Times New Roman" w:cs="Times New Roman"/>
          <w:vertAlign w:val="superscript"/>
        </w:rPr>
        <w:t>2</w:t>
      </w:r>
      <w:r w:rsidRPr="00286C43">
        <w:rPr>
          <w:rFonts w:ascii="Times New Roman" w:hAnsi="Times New Roman" w:cs="Times New Roman"/>
        </w:rPr>
        <w:t>, “Overweight” is a BMI between 25 kg/m</w:t>
      </w:r>
      <w:r w:rsidRPr="00286C43">
        <w:rPr>
          <w:rFonts w:ascii="Times New Roman" w:hAnsi="Times New Roman" w:cs="Times New Roman"/>
          <w:vertAlign w:val="superscript"/>
        </w:rPr>
        <w:t>2</w:t>
      </w:r>
      <w:r w:rsidRPr="00286C43">
        <w:rPr>
          <w:rFonts w:ascii="Times New Roman" w:hAnsi="Times New Roman" w:cs="Times New Roman"/>
        </w:rPr>
        <w:t xml:space="preserve"> and 30 kg/m</w:t>
      </w:r>
      <w:r w:rsidRPr="00286C43">
        <w:rPr>
          <w:rFonts w:ascii="Times New Roman" w:hAnsi="Times New Roman" w:cs="Times New Roman"/>
          <w:vertAlign w:val="superscript"/>
        </w:rPr>
        <w:t>2</w:t>
      </w:r>
      <w:r w:rsidRPr="00286C43">
        <w:rPr>
          <w:rFonts w:ascii="Times New Roman" w:hAnsi="Times New Roman" w:cs="Times New Roman"/>
        </w:rPr>
        <w:t>, and “Obese” is a BMI of above 30 kg/m</w:t>
      </w:r>
      <w:r w:rsidRPr="00286C43">
        <w:rPr>
          <w:rFonts w:ascii="Times New Roman" w:hAnsi="Times New Roman" w:cs="Times New Roman"/>
          <w:vertAlign w:val="superscript"/>
        </w:rPr>
        <w:t>2</w:t>
      </w:r>
      <w:r w:rsidRPr="00286C43">
        <w:rPr>
          <w:rFonts w:ascii="Times New Roman" w:hAnsi="Times New Roman" w:cs="Times New Roman"/>
        </w:rPr>
        <w:t>) and age categorical analyses.</w:t>
      </w:r>
    </w:p>
    <w:p w14:paraId="59822F6F" w14:textId="13D3CDE9" w:rsidR="00BB3B70" w:rsidRPr="00286C43" w:rsidRDefault="00BB3B70">
      <w:pPr>
        <w:jc w:val="left"/>
        <w:rPr>
          <w:rFonts w:ascii="Times New Roman" w:hAnsi="Times New Roman" w:cs="Times New Roman"/>
        </w:rPr>
      </w:pPr>
      <w:r w:rsidRPr="00286C43">
        <w:rPr>
          <w:rFonts w:ascii="Times New Roman" w:hAnsi="Times New Roman" w:cs="Times New Roman"/>
        </w:rPr>
        <w:br w:type="page"/>
      </w:r>
    </w:p>
    <w:p w14:paraId="796D0AF1" w14:textId="77777777" w:rsidR="00BB3B70" w:rsidRPr="00286C43" w:rsidRDefault="00BB3B70" w:rsidP="00BB3B70">
      <w:pPr>
        <w:rPr>
          <w:rFonts w:ascii="Times New Roman" w:hAnsi="Times New Roman" w:cs="Times New Roman"/>
          <w:b/>
          <w:bCs/>
        </w:rPr>
      </w:pPr>
      <w:r w:rsidRPr="00286C43">
        <w:rPr>
          <w:rFonts w:ascii="Times New Roman" w:hAnsi="Times New Roman" w:cs="Times New Roman"/>
          <w:b/>
          <w:bCs/>
          <w:noProof/>
          <w:lang w:val="en-US" w:eastAsia="en-US"/>
        </w:rPr>
        <w:lastRenderedPageBreak/>
        <w:drawing>
          <wp:inline distT="0" distB="0" distL="0" distR="0" wp14:anchorId="11DB519F" wp14:editId="25D6FC42">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Ys per yea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749B616" w14:textId="6DD063C2" w:rsidR="00BB3B70" w:rsidRPr="00286C43" w:rsidRDefault="00BB3B70" w:rsidP="00BB3B70">
      <w:pPr>
        <w:rPr>
          <w:rFonts w:ascii="Times New Roman" w:hAnsi="Times New Roman" w:cs="Times New Roman"/>
          <w:b/>
          <w:bCs/>
        </w:rPr>
      </w:pPr>
      <w:r w:rsidRPr="00286C43">
        <w:rPr>
          <w:rFonts w:ascii="Times New Roman" w:hAnsi="Times New Roman" w:cs="Times New Roman"/>
          <w:b/>
          <w:bCs/>
        </w:rPr>
        <w:t xml:space="preserve">Figure </w:t>
      </w:r>
      <w:r w:rsidR="004B616B" w:rsidRPr="00286C43">
        <w:rPr>
          <w:rFonts w:ascii="Times New Roman" w:hAnsi="Times New Roman" w:cs="Times New Roman"/>
          <w:b/>
          <w:bCs/>
        </w:rPr>
        <w:t>3</w:t>
      </w:r>
      <w:r w:rsidRPr="00286C43">
        <w:rPr>
          <w:rFonts w:ascii="Times New Roman" w:hAnsi="Times New Roman" w:cs="Times New Roman"/>
          <w:b/>
          <w:bCs/>
        </w:rPr>
        <w:t xml:space="preserve">: </w:t>
      </w:r>
      <w:r w:rsidRPr="00286C43">
        <w:rPr>
          <w:rFonts w:ascii="Times New Roman" w:hAnsi="Times New Roman" w:cs="Times New Roman"/>
        </w:rPr>
        <w:t>Forest plot showing the estimated effect of a unit increase in BMI on average total healthcare costs per year for the main Mendelian randomization, sex-specific, BMI categorical (where “Normal” is a BMI below 25 kg/m</w:t>
      </w:r>
      <w:r w:rsidRPr="00286C43">
        <w:rPr>
          <w:rFonts w:ascii="Times New Roman" w:hAnsi="Times New Roman" w:cs="Times New Roman"/>
          <w:vertAlign w:val="superscript"/>
        </w:rPr>
        <w:t>2</w:t>
      </w:r>
      <w:r w:rsidRPr="00286C43">
        <w:rPr>
          <w:rFonts w:ascii="Times New Roman" w:hAnsi="Times New Roman" w:cs="Times New Roman"/>
        </w:rPr>
        <w:t>, “Overweight” is a BMI between 25 kg/m</w:t>
      </w:r>
      <w:r w:rsidRPr="00286C43">
        <w:rPr>
          <w:rFonts w:ascii="Times New Roman" w:hAnsi="Times New Roman" w:cs="Times New Roman"/>
          <w:vertAlign w:val="superscript"/>
        </w:rPr>
        <w:t>2</w:t>
      </w:r>
      <w:r w:rsidRPr="00286C43">
        <w:rPr>
          <w:rFonts w:ascii="Times New Roman" w:hAnsi="Times New Roman" w:cs="Times New Roman"/>
        </w:rPr>
        <w:t xml:space="preserve"> and 30 kg/m</w:t>
      </w:r>
      <w:r w:rsidRPr="00286C43">
        <w:rPr>
          <w:rFonts w:ascii="Times New Roman" w:hAnsi="Times New Roman" w:cs="Times New Roman"/>
          <w:vertAlign w:val="superscript"/>
        </w:rPr>
        <w:t>2</w:t>
      </w:r>
      <w:r w:rsidRPr="00286C43">
        <w:rPr>
          <w:rFonts w:ascii="Times New Roman" w:hAnsi="Times New Roman" w:cs="Times New Roman"/>
        </w:rPr>
        <w:t>, and “Obese” is a BMI of above 30 kg/m</w:t>
      </w:r>
      <w:r w:rsidRPr="00286C43">
        <w:rPr>
          <w:rFonts w:ascii="Times New Roman" w:hAnsi="Times New Roman" w:cs="Times New Roman"/>
          <w:vertAlign w:val="superscript"/>
        </w:rPr>
        <w:t>2</w:t>
      </w:r>
      <w:r w:rsidRPr="00286C43">
        <w:rPr>
          <w:rFonts w:ascii="Times New Roman" w:hAnsi="Times New Roman" w:cs="Times New Roman"/>
        </w:rPr>
        <w:t>) and age categorical analyses.</w:t>
      </w:r>
    </w:p>
    <w:p w14:paraId="3F8F0D3B" w14:textId="43982BFF" w:rsidR="00BB3B70" w:rsidRPr="00286C43" w:rsidRDefault="00BB3B70">
      <w:pPr>
        <w:jc w:val="left"/>
        <w:rPr>
          <w:rFonts w:ascii="Times New Roman" w:hAnsi="Times New Roman" w:cs="Times New Roman"/>
        </w:rPr>
      </w:pPr>
      <w:r w:rsidRPr="00286C43">
        <w:rPr>
          <w:rFonts w:ascii="Times New Roman" w:hAnsi="Times New Roman" w:cs="Times New Roman"/>
        </w:rPr>
        <w:br w:type="page"/>
      </w:r>
    </w:p>
    <w:p w14:paraId="61F2C25D" w14:textId="77777777" w:rsidR="00BB3B70" w:rsidRPr="00286C43" w:rsidRDefault="00BB3B70" w:rsidP="00BB3B70">
      <w:pPr>
        <w:rPr>
          <w:rFonts w:ascii="Times New Roman" w:hAnsi="Times New Roman" w:cs="Times New Roman"/>
        </w:rPr>
      </w:pPr>
      <w:r w:rsidRPr="00286C43">
        <w:rPr>
          <w:rFonts w:ascii="Times New Roman" w:hAnsi="Times New Roman" w:cs="Times New Roman"/>
          <w:noProof/>
          <w:lang w:val="en-US" w:eastAsia="en-US"/>
        </w:rPr>
        <w:lastRenderedPageBreak/>
        <w:drawing>
          <wp:inline distT="0" distB="0" distL="0" distR="0" wp14:anchorId="3AEFC338" wp14:editId="1B211170">
            <wp:extent cx="5708453" cy="4152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08453" cy="4152900"/>
                    </a:xfrm>
                    <a:prstGeom prst="rect">
                      <a:avLst/>
                    </a:prstGeom>
                    <a:noFill/>
                    <a:ln>
                      <a:noFill/>
                    </a:ln>
                  </pic:spPr>
                </pic:pic>
              </a:graphicData>
            </a:graphic>
          </wp:inline>
        </w:drawing>
      </w:r>
    </w:p>
    <w:p w14:paraId="39174B91" w14:textId="2665CED2" w:rsidR="00BB3B70" w:rsidRPr="00286C43" w:rsidRDefault="00BB3B70" w:rsidP="00BB3B70">
      <w:pPr>
        <w:rPr>
          <w:rFonts w:ascii="Times New Roman" w:hAnsi="Times New Roman" w:cs="Times New Roman"/>
        </w:rPr>
      </w:pPr>
      <w:r w:rsidRPr="00286C43">
        <w:rPr>
          <w:rFonts w:ascii="Times New Roman" w:hAnsi="Times New Roman" w:cs="Times New Roman"/>
          <w:b/>
          <w:bCs/>
        </w:rPr>
        <w:t xml:space="preserve">Figure </w:t>
      </w:r>
      <w:r w:rsidR="004B616B" w:rsidRPr="00286C43">
        <w:rPr>
          <w:rFonts w:ascii="Times New Roman" w:hAnsi="Times New Roman" w:cs="Times New Roman"/>
          <w:b/>
          <w:bCs/>
        </w:rPr>
        <w:t>4</w:t>
      </w:r>
      <w:r w:rsidR="000B7C0B" w:rsidRPr="00286C43">
        <w:rPr>
          <w:rFonts w:ascii="Times New Roman" w:hAnsi="Times New Roman" w:cs="Times New Roman"/>
          <w:b/>
          <w:bCs/>
        </w:rPr>
        <w:t>:</w:t>
      </w:r>
      <w:r w:rsidRPr="00286C43">
        <w:rPr>
          <w:rFonts w:ascii="Times New Roman" w:hAnsi="Times New Roman" w:cs="Times New Roman"/>
        </w:rPr>
        <w:t xml:space="preserve"> The estimated effect of one kg/m</w:t>
      </w:r>
      <w:r w:rsidRPr="00286C43">
        <w:rPr>
          <w:rFonts w:ascii="Times New Roman" w:hAnsi="Times New Roman" w:cs="Times New Roman"/>
          <w:vertAlign w:val="superscript"/>
        </w:rPr>
        <w:t>2</w:t>
      </w:r>
      <w:r w:rsidRPr="00286C43">
        <w:rPr>
          <w:rFonts w:ascii="Times New Roman" w:hAnsi="Times New Roman" w:cs="Times New Roman"/>
        </w:rPr>
        <w:t xml:space="preserve"> increase in BMI on QALYs per year, across BMI levels.</w:t>
      </w:r>
      <w:r w:rsidR="003A00B8" w:rsidRPr="00286C43">
        <w:rPr>
          <w:rFonts w:ascii="Times New Roman" w:hAnsi="Times New Roman" w:cs="Times New Roman"/>
        </w:rPr>
        <w:t xml:space="preserve"> A positive value indicates an increase in BMI would increase QALYs, and vice versa.</w:t>
      </w:r>
      <w:r w:rsidRPr="00286C43">
        <w:rPr>
          <w:rFonts w:ascii="Times New Roman" w:hAnsi="Times New Roman" w:cs="Times New Roman"/>
        </w:rPr>
        <w:t xml:space="preserve"> An increase in BMI is beneficial to QALYs up to around 22 kg/m</w:t>
      </w:r>
      <w:r w:rsidRPr="00286C43">
        <w:rPr>
          <w:rFonts w:ascii="Times New Roman" w:hAnsi="Times New Roman" w:cs="Times New Roman"/>
          <w:vertAlign w:val="superscript"/>
        </w:rPr>
        <w:t>2</w:t>
      </w:r>
      <w:r w:rsidRPr="00286C43">
        <w:rPr>
          <w:rFonts w:ascii="Times New Roman" w:hAnsi="Times New Roman" w:cs="Times New Roman"/>
        </w:rPr>
        <w:t>, then becomes increasingly detrimental until the effect plateaus in overweight and remains steady relatively in obesity.</w:t>
      </w:r>
    </w:p>
    <w:p w14:paraId="4DBAD516" w14:textId="77777777" w:rsidR="00BB3B70" w:rsidRPr="00286C43" w:rsidRDefault="00BB3B70" w:rsidP="00BB3B70">
      <w:pPr>
        <w:rPr>
          <w:rFonts w:ascii="Times New Roman" w:hAnsi="Times New Roman" w:cs="Times New Roman"/>
        </w:rPr>
      </w:pPr>
      <w:r w:rsidRPr="00286C43">
        <w:rPr>
          <w:rFonts w:ascii="Times New Roman" w:hAnsi="Times New Roman" w:cs="Times New Roman"/>
          <w:noProof/>
          <w:lang w:val="en-US" w:eastAsia="en-US"/>
        </w:rPr>
        <w:lastRenderedPageBreak/>
        <w:drawing>
          <wp:inline distT="0" distB="0" distL="0" distR="0" wp14:anchorId="5EA6C436" wp14:editId="039DE8C2">
            <wp:extent cx="5708452" cy="4152899"/>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08452" cy="4152899"/>
                    </a:xfrm>
                    <a:prstGeom prst="rect">
                      <a:avLst/>
                    </a:prstGeom>
                    <a:noFill/>
                    <a:ln>
                      <a:noFill/>
                    </a:ln>
                  </pic:spPr>
                </pic:pic>
              </a:graphicData>
            </a:graphic>
          </wp:inline>
        </w:drawing>
      </w:r>
    </w:p>
    <w:p w14:paraId="138D9DEA" w14:textId="0B7F7827" w:rsidR="00BB3B70" w:rsidRPr="00286C43" w:rsidRDefault="00BB3B70" w:rsidP="00BB3B70">
      <w:pPr>
        <w:rPr>
          <w:rFonts w:ascii="Times New Roman" w:hAnsi="Times New Roman" w:cs="Times New Roman"/>
        </w:rPr>
      </w:pPr>
      <w:r w:rsidRPr="00286C43">
        <w:rPr>
          <w:rFonts w:ascii="Times New Roman" w:hAnsi="Times New Roman" w:cs="Times New Roman"/>
          <w:b/>
          <w:bCs/>
        </w:rPr>
        <w:t xml:space="preserve">Figure </w:t>
      </w:r>
      <w:r w:rsidR="004B616B" w:rsidRPr="00286C43">
        <w:rPr>
          <w:rFonts w:ascii="Times New Roman" w:hAnsi="Times New Roman" w:cs="Times New Roman"/>
          <w:b/>
          <w:bCs/>
        </w:rPr>
        <w:t>5</w:t>
      </w:r>
      <w:r w:rsidR="000B7C0B" w:rsidRPr="00286C43">
        <w:rPr>
          <w:rFonts w:ascii="Times New Roman" w:hAnsi="Times New Roman" w:cs="Times New Roman"/>
          <w:b/>
          <w:bCs/>
        </w:rPr>
        <w:t>:</w:t>
      </w:r>
      <w:r w:rsidRPr="00286C43">
        <w:rPr>
          <w:rFonts w:ascii="Times New Roman" w:hAnsi="Times New Roman" w:cs="Times New Roman"/>
        </w:rPr>
        <w:t xml:space="preserve"> The effect of one kg/m</w:t>
      </w:r>
      <w:r w:rsidRPr="00286C43">
        <w:rPr>
          <w:rFonts w:ascii="Times New Roman" w:hAnsi="Times New Roman" w:cs="Times New Roman"/>
          <w:vertAlign w:val="superscript"/>
        </w:rPr>
        <w:t>2</w:t>
      </w:r>
      <w:r w:rsidRPr="00286C43">
        <w:rPr>
          <w:rFonts w:ascii="Times New Roman" w:hAnsi="Times New Roman" w:cs="Times New Roman"/>
        </w:rPr>
        <w:t xml:space="preserve"> increase in BMI on total healthcare costs per year, across BMI levels.</w:t>
      </w:r>
      <w:r w:rsidR="003A00B8" w:rsidRPr="00286C43">
        <w:rPr>
          <w:rFonts w:ascii="Times New Roman" w:hAnsi="Times New Roman" w:cs="Times New Roman"/>
        </w:rPr>
        <w:t xml:space="preserve"> A positive value indicates an increase in BMI would increase total healthcare costs, and vice versa.</w:t>
      </w:r>
      <w:r w:rsidRPr="00286C43">
        <w:rPr>
          <w:rFonts w:ascii="Times New Roman" w:hAnsi="Times New Roman" w:cs="Times New Roman"/>
        </w:rPr>
        <w:t xml:space="preserve"> Due to the uncertainty in the estimates, there is little statistical evidence of non-linearity in the effect of BMI on total healthcare costs, though descriptively it appears a one kg/m</w:t>
      </w:r>
      <w:r w:rsidRPr="00286C43">
        <w:rPr>
          <w:rFonts w:ascii="Times New Roman" w:hAnsi="Times New Roman" w:cs="Times New Roman"/>
          <w:vertAlign w:val="superscript"/>
        </w:rPr>
        <w:t>2</w:t>
      </w:r>
      <w:r w:rsidRPr="00286C43">
        <w:rPr>
          <w:rFonts w:ascii="Times New Roman" w:hAnsi="Times New Roman" w:cs="Times New Roman"/>
        </w:rPr>
        <w:t xml:space="preserve"> increase in BMI </w:t>
      </w:r>
      <w:r w:rsidR="00BF7749" w:rsidRPr="00286C43">
        <w:rPr>
          <w:rFonts w:ascii="Times New Roman" w:hAnsi="Times New Roman" w:cs="Times New Roman"/>
        </w:rPr>
        <w:t>has a smaller effect on costs in the</w:t>
      </w:r>
      <w:r w:rsidRPr="00286C43">
        <w:rPr>
          <w:rFonts w:ascii="Times New Roman" w:hAnsi="Times New Roman" w:cs="Times New Roman"/>
        </w:rPr>
        <w:t xml:space="preserve"> normal weight</w:t>
      </w:r>
      <w:r w:rsidR="00BF7749" w:rsidRPr="00286C43">
        <w:rPr>
          <w:rFonts w:ascii="Times New Roman" w:hAnsi="Times New Roman" w:cs="Times New Roman"/>
        </w:rPr>
        <w:t xml:space="preserve"> category</w:t>
      </w:r>
      <w:r w:rsidRPr="00286C43">
        <w:rPr>
          <w:rFonts w:ascii="Times New Roman" w:hAnsi="Times New Roman" w:cs="Times New Roman"/>
        </w:rPr>
        <w:t xml:space="preserve">, and </w:t>
      </w:r>
      <w:r w:rsidR="00BF7749" w:rsidRPr="00286C43">
        <w:rPr>
          <w:rFonts w:ascii="Times New Roman" w:hAnsi="Times New Roman" w:cs="Times New Roman"/>
        </w:rPr>
        <w:t>a larger effect</w:t>
      </w:r>
      <w:r w:rsidRPr="00286C43">
        <w:rPr>
          <w:rFonts w:ascii="Times New Roman" w:hAnsi="Times New Roman" w:cs="Times New Roman"/>
        </w:rPr>
        <w:t xml:space="preserve"> in</w:t>
      </w:r>
      <w:r w:rsidR="00BF7749" w:rsidRPr="00286C43">
        <w:rPr>
          <w:rFonts w:ascii="Times New Roman" w:hAnsi="Times New Roman" w:cs="Times New Roman"/>
        </w:rPr>
        <w:t xml:space="preserve"> </w:t>
      </w:r>
      <w:r w:rsidRPr="00286C43">
        <w:rPr>
          <w:rFonts w:ascii="Times New Roman" w:hAnsi="Times New Roman" w:cs="Times New Roman"/>
        </w:rPr>
        <w:t>overweight and obesity.</w:t>
      </w:r>
    </w:p>
    <w:p w14:paraId="3FDC9C12" w14:textId="77777777" w:rsidR="00DF5475" w:rsidRPr="00286C43" w:rsidRDefault="00DF5475">
      <w:pPr>
        <w:rPr>
          <w:rFonts w:ascii="Times New Roman" w:hAnsi="Times New Roman" w:cs="Times New Roman"/>
        </w:rPr>
      </w:pPr>
    </w:p>
    <w:sectPr w:rsidR="00DF5475" w:rsidRPr="00286C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629FC" w14:textId="77777777" w:rsidR="007537D9" w:rsidRDefault="007537D9" w:rsidP="007537D9">
      <w:pPr>
        <w:spacing w:after="0" w:line="240" w:lineRule="auto"/>
      </w:pPr>
      <w:r>
        <w:separator/>
      </w:r>
    </w:p>
  </w:endnote>
  <w:endnote w:type="continuationSeparator" w:id="0">
    <w:p w14:paraId="2CEB168F" w14:textId="77777777" w:rsidR="007537D9" w:rsidRDefault="007537D9" w:rsidP="0075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5410D" w14:textId="77777777" w:rsidR="007537D9" w:rsidRDefault="007537D9" w:rsidP="007537D9">
      <w:pPr>
        <w:spacing w:after="0" w:line="240" w:lineRule="auto"/>
      </w:pPr>
      <w:r>
        <w:separator/>
      </w:r>
    </w:p>
  </w:footnote>
  <w:footnote w:type="continuationSeparator" w:id="0">
    <w:p w14:paraId="649951DD" w14:textId="77777777" w:rsidR="007537D9" w:rsidRDefault="007537D9" w:rsidP="00753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70"/>
    <w:rsid w:val="00000E35"/>
    <w:rsid w:val="0002289C"/>
    <w:rsid w:val="000B7C0B"/>
    <w:rsid w:val="00286C43"/>
    <w:rsid w:val="003273F1"/>
    <w:rsid w:val="003A00B8"/>
    <w:rsid w:val="00421199"/>
    <w:rsid w:val="004B616B"/>
    <w:rsid w:val="007537D9"/>
    <w:rsid w:val="00BB3B70"/>
    <w:rsid w:val="00BF7749"/>
    <w:rsid w:val="00DF5475"/>
    <w:rsid w:val="00F406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03856"/>
  <w15:chartTrackingRefBased/>
  <w15:docId w15:val="{F9908009-2661-432C-AAD5-2DEE9BFF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70"/>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7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11</cp:revision>
  <dcterms:created xsi:type="dcterms:W3CDTF">2020-05-07T11:01:00Z</dcterms:created>
  <dcterms:modified xsi:type="dcterms:W3CDTF">2020-05-11T10:45:00Z</dcterms:modified>
</cp:coreProperties>
</file>