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Semiparametric</w:t>
      </w:r>
      <w:r>
        <w:t xml:space="preserve"> </w:t>
      </w:r>
      <w:r>
        <w:t xml:space="preserve">Value-at-Risk</w:t>
      </w:r>
      <w:r>
        <w:t xml:space="preserve"> </w:t>
      </w:r>
      <w:r>
        <w:t xml:space="preserve">and</w:t>
      </w:r>
      <w:r>
        <w:t xml:space="preserve"> </w:t>
      </w:r>
      <w:r>
        <w:t xml:space="preserve">Expected</w:t>
      </w:r>
      <w:r>
        <w:t xml:space="preserve"> </w:t>
      </w:r>
      <w:r>
        <w:t xml:space="preserve">Shortfall</w:t>
      </w:r>
      <w:r>
        <w:br/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Real-Time</w:t>
      </w:r>
      <w:r>
        <w:t xml:space="preserve"> </w:t>
      </w:r>
      <w:r>
        <w:t xml:space="preserve">Misspecification</w:t>
      </w:r>
      <w:r>
        <w:t xml:space="preserve"> </w:t>
      </w:r>
      <w:r>
        <w:t xml:space="preserve">Score</w:t>
      </w:r>
    </w:p>
    <w:p>
      <w:pPr>
        <w:pStyle w:val="Author"/>
      </w:pPr>
      <w:r>
        <w:t xml:space="preserve">Sean</w:t>
      </w:r>
      <w:r>
        <w:t xml:space="preserve"> </w:t>
      </w:r>
      <w:r>
        <w:t xml:space="preserve">Qin</w:t>
      </w:r>
    </w:p>
    <w:p>
      <w:pPr>
        <w:pStyle w:val="Date"/>
      </w:pPr>
      <w:r>
        <w:t xml:space="preserve">Draft</w:t>
      </w:r>
      <w:r>
        <w:t xml:space="preserve"> </w:t>
      </w:r>
      <w:r>
        <w:t xml:space="preserve">—</w:t>
      </w:r>
      <w:r>
        <w:t xml:space="preserve"> </w:t>
      </w:r>
      <w:r>
        <w:t xml:space="preserve">2026-09-04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</w:t>
      </w:r>
      <w:r>
        <w:t xml:space="preserve"> </w:t>
      </w:r>
      <w:r>
        <w:t xml:space="preserve">propose</w:t>
      </w:r>
      <w:r>
        <w:t xml:space="preserve"> </w:t>
      </w:r>
      <w:r>
        <w:t xml:space="preserve">a</w:t>
      </w:r>
      <w:r>
        <w:t xml:space="preserve"> </w:t>
      </w:r>
      <w:r>
        <w:t xml:space="preserve">deployable</w:t>
      </w:r>
      <w:r>
        <w:t xml:space="preserve"> </w:t>
      </w:r>
      <w:r>
        <w:t xml:space="preserve">downside-risk</w:t>
      </w:r>
      <w:r>
        <w:t xml:space="preserve"> </w:t>
      </w:r>
      <w:r>
        <w:t xml:space="preserve">engine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theory</w:t>
      </w:r>
      <w:r>
        <w:t xml:space="preserve"> </w:t>
      </w:r>
      <w:r>
        <w:t xml:space="preserve">of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pays.</w:t>
      </w:r>
      <w:r>
        <w:t xml:space="preserve"> </w:t>
      </w:r>
      <w:r>
        <w:t xml:space="preserve">The</w:t>
      </w:r>
      <w:r>
        <w:t xml:space="preserve"> </w:t>
      </w:r>
      <w:r>
        <w:t xml:space="preserve">engine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amortized</w:t>
      </w:r>
      <w:r>
        <w:rPr>
          <w:iCs/>
          <w:i/>
        </w:rPr>
        <w:t xml:space="preserve"> </w:t>
      </w:r>
      <w:r>
        <w:rPr>
          <w:iCs/>
          <w:i/>
        </w:rPr>
        <w:t xml:space="preserve">residual-hybrid</w:t>
      </w:r>
      <w:r>
        <w:t xml:space="preserve"> </w:t>
      </w:r>
      <w:r>
        <w:t xml:space="preserve">forecasting</w:t>
      </w:r>
      <w:r>
        <w:t xml:space="preserve"> </w:t>
      </w:r>
      <w:r>
        <w:t xml:space="preserve">—</w:t>
      </w:r>
      <w:r>
        <w:t xml:space="preserve"> </w:t>
      </w:r>
      <w:r>
        <w:t xml:space="preserve">keeps</w:t>
      </w:r>
      <w:r>
        <w:t xml:space="preserve"> </w:t>
      </w:r>
      <w:r>
        <w:t xml:space="preserve">the</w:t>
      </w:r>
      <w:r>
        <w:t xml:space="preserve"> </w:t>
      </w:r>
      <w:r>
        <w:t xml:space="preserve">GARCH</w:t>
      </w:r>
      <w:r>
        <w:t xml:space="preserve"> </w:t>
      </w:r>
      <w:r>
        <w:t xml:space="preserve">conditional</w:t>
      </w:r>
      <w:r>
        <w:t xml:space="preserve"> </w:t>
      </w:r>
      <w:r>
        <w:t xml:space="preserve">scale</w:t>
      </w:r>
      <w:r>
        <w:t xml:space="preserve"> </w:t>
      </w:r>
      <w:r>
        <w:t xml:space="preserve">that</w:t>
      </w:r>
      <w:r>
        <w:t xml:space="preserve"> </w:t>
      </w:r>
      <w:r>
        <w:t xml:space="preserve">industry</w:t>
      </w:r>
      <w:r>
        <w:t xml:space="preserve"> </w:t>
      </w:r>
      <w:r>
        <w:t xml:space="preserve">models</w:t>
      </w:r>
      <w:r>
        <w:t xml:space="preserve"> </w:t>
      </w:r>
      <w:r>
        <w:t xml:space="preserve">get</w:t>
      </w:r>
      <w:r>
        <w:t xml:space="preserve"> </w:t>
      </w:r>
      <w:r>
        <w:t xml:space="preserve">right</w:t>
      </w:r>
      <w:r>
        <w:t xml:space="preserve"> </w:t>
      </w:r>
      <w:r>
        <w:t xml:space="preserve">and</w:t>
      </w:r>
      <w:r>
        <w:t xml:space="preserve"> </w:t>
      </w:r>
      <w:r>
        <w:t xml:space="preserve">replaces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fixed</w:t>
      </w:r>
      <w:r>
        <w:t xml:space="preserve"> </w:t>
      </w:r>
      <w:r>
        <w:t xml:space="preserve">innovation</w:t>
      </w:r>
      <w:r>
        <w:t xml:space="preserve"> </w:t>
      </w:r>
      <w:r>
        <w:t xml:space="preserve">shape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state-conditioned</w:t>
      </w:r>
      <w:r>
        <w:t xml:space="preserve"> </w:t>
      </w:r>
      <w:r>
        <w:t xml:space="preserve">nonparametric</w:t>
      </w:r>
      <w:r>
        <w:t xml:space="preserve"> </w:t>
      </w:r>
      <w:r>
        <w:t xml:space="preserve">quantile</w:t>
      </w:r>
      <w:r>
        <w:t xml:space="preserve"> </w:t>
      </w:r>
      <w:r>
        <w:t xml:space="preserve">model</w:t>
      </w:r>
      <w:r>
        <w:t xml:space="preserve"> </w:t>
      </w:r>
      <w:r>
        <w:t xml:space="preserve">trained</w:t>
      </w:r>
      <w:r>
        <w:t xml:space="preserve"> </w:t>
      </w:r>
      <w:r>
        <w:rPr>
          <w:iCs/>
          <w:i/>
        </w:rPr>
        <w:t xml:space="preserve">once,</w:t>
      </w:r>
      <w:r>
        <w:rPr>
          <w:iCs/>
          <w:i/>
        </w:rPr>
        <w:t xml:space="preserve"> </w:t>
      </w:r>
      <w:r>
        <w:rPr>
          <w:iCs/>
          <w:i/>
        </w:rPr>
        <w:t xml:space="preserve">across</w:t>
      </w:r>
      <w:r>
        <w:rPr>
          <w:iCs/>
          <w:i/>
        </w:rPr>
        <w:t xml:space="preserve"> </w:t>
      </w:r>
      <w:r>
        <w:rPr>
          <w:iCs/>
          <w:i/>
        </w:rPr>
        <w:t xml:space="preserve">hundreds</w:t>
      </w:r>
      <w:r>
        <w:rPr>
          <w:iCs/>
          <w:i/>
        </w:rPr>
        <w:t xml:space="preserve"> </w:t>
      </w:r>
      <w:r>
        <w:rPr>
          <w:iCs/>
          <w:i/>
        </w:rPr>
        <w:t xml:space="preserve">of</w:t>
      </w:r>
      <w:r>
        <w:rPr>
          <w:iCs/>
          <w:i/>
        </w:rPr>
        <w:t xml:space="preserve"> </w:t>
      </w:r>
      <w:r>
        <w:rPr>
          <w:iCs/>
          <w:i/>
        </w:rPr>
        <w:t xml:space="preserve">names</w:t>
      </w:r>
      <w:r>
        <w:t xml:space="preserve">,</w:t>
      </w:r>
      <w:r>
        <w:t xml:space="preserve"> </w:t>
      </w:r>
      <w:r>
        <w:t xml:space="preserve">finished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extreme-value</w:t>
      </w:r>
      <w:r>
        <w:t xml:space="preserve"> </w:t>
      </w:r>
      <w:r>
        <w:t xml:space="preserve">tail;</w:t>
      </w:r>
      <w:r>
        <w:t xml:space="preserve"> </w:t>
      </w:r>
      <w:r>
        <w:t xml:space="preserve">an</w:t>
      </w:r>
      <w:r>
        <w:t xml:space="preserve"> </w:t>
      </w:r>
      <w:r>
        <w:t xml:space="preserve">optional</w:t>
      </w:r>
      <w:r>
        <w:t xml:space="preserve"> </w:t>
      </w:r>
      <w:r>
        <w:t xml:space="preserve">conformal</w:t>
      </w:r>
      <w:r>
        <w:t xml:space="preserve"> </w:t>
      </w:r>
      <w:r>
        <w:t xml:space="preserve">overlay</w:t>
      </w:r>
      <w:r>
        <w:t xml:space="preserve"> </w:t>
      </w:r>
      <w:r>
        <w:t xml:space="preserve">adds</w:t>
      </w:r>
      <w:r>
        <w:t xml:space="preserve"> </w:t>
      </w:r>
      <w:r>
        <w:t xml:space="preserve">a</w:t>
      </w:r>
      <w:r>
        <w:t xml:space="preserve"> </w:t>
      </w:r>
      <w:r>
        <w:t xml:space="preserve">conservative</w:t>
      </w:r>
      <w:r>
        <w:t xml:space="preserve"> </w:t>
      </w:r>
      <w:r>
        <w:t xml:space="preserve">coverage</w:t>
      </w:r>
      <w:r>
        <w:t xml:space="preserve"> </w:t>
      </w:r>
      <w:r>
        <w:t xml:space="preserve">margin.</w:t>
      </w:r>
      <w:r>
        <w:t xml:space="preserve"> </w:t>
      </w:r>
      <w:r>
        <w:t xml:space="preserve">Three</w:t>
      </w:r>
      <w:r>
        <w:t xml:space="preserve"> </w:t>
      </w:r>
      <w:r>
        <w:t xml:space="preserve">results.</w:t>
      </w:r>
      <w:r>
        <w:t xml:space="preserve"> </w:t>
      </w:r>
      <w:r>
        <w:rPr>
          <w:iCs/>
          <w:i/>
        </w:rPr>
        <w:t xml:space="preserve">First,</w:t>
      </w:r>
      <w:r>
        <w:rPr>
          <w:iCs/>
          <w:i/>
        </w:rPr>
        <w:t xml:space="preserve"> </w:t>
      </w:r>
      <w:r>
        <w:rPr>
          <w:iCs/>
          <w:i/>
        </w:rPr>
        <w:t xml:space="preserve">amortization:</w:t>
      </w:r>
      <w:r>
        <w:t xml:space="preserve"> </w:t>
      </w:r>
      <w:r>
        <w:t xml:space="preserve">one</w:t>
      </w:r>
      <w:r>
        <w:t xml:space="preserve"> </w:t>
      </w:r>
      <w:r>
        <w:t xml:space="preserve">fit</w:t>
      </w:r>
      <w:r>
        <w:t xml:space="preserve"> </w:t>
      </w:r>
      <w:r>
        <w:t xml:space="preserve">replaces</w:t>
      </w:r>
      <w:r>
        <w:t xml:space="preserve"> </w:t>
      </w:r>
      <w:r>
        <w:t xml:space="preserve">per-asset</w:t>
      </w:r>
      <w:r>
        <w:t xml:space="preserve"> </w:t>
      </w:r>
      <w:r>
        <w:t xml:space="preserve">estimation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innovation</w:t>
      </w:r>
      <w:r>
        <w:t xml:space="preserve"> </w:t>
      </w:r>
      <w:r>
        <w:t xml:space="preserve">shape</w:t>
      </w:r>
      <w:r>
        <w:t xml:space="preserve"> </w:t>
      </w:r>
      <w:r>
        <w:t xml:space="preserve">(the</w:t>
      </w:r>
      <w:r>
        <w:t xml:space="preserve"> </w:t>
      </w:r>
      <w:r>
        <w:t xml:space="preserve">conditional-scale</w:t>
      </w:r>
      <w:r>
        <w:t xml:space="preserve"> </w:t>
      </w:r>
      <w:r>
        <w:t xml:space="preserve">filter</w:t>
      </w:r>
      <w:r>
        <w:t xml:space="preserve"> </w:t>
      </w:r>
      <w:r>
        <w:t xml:space="preserve">remains</w:t>
      </w:r>
      <w:r>
        <w:t xml:space="preserve"> </w:t>
      </w:r>
      <w:r>
        <w:t xml:space="preserve">the</w:t>
      </w:r>
      <w:r>
        <w:t xml:space="preserve"> </w:t>
      </w:r>
      <w:r>
        <w:t xml:space="preserve">industry’s</w:t>
      </w:r>
      <w:r>
        <w:t xml:space="preserve"> </w:t>
      </w:r>
      <w:r>
        <w:t xml:space="preserve">per-name</w:t>
      </w:r>
      <w:r>
        <w:t xml:space="preserve"> </w:t>
      </w:r>
      <w:r>
        <w:t xml:space="preserve">recursion),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names</w:t>
      </w:r>
      <w:r>
        <w:t xml:space="preserve"> </w:t>
      </w:r>
      <w:r>
        <w:t xml:space="preserve">never</w:t>
      </w:r>
      <w:r>
        <w:t xml:space="preserve"> </w:t>
      </w:r>
      <w:r>
        <w:t xml:space="preserve">seen</w:t>
      </w:r>
      <w:r>
        <w:t xml:space="preserve"> </w:t>
      </w:r>
      <w:r>
        <w:t xml:space="preserve">in</w:t>
      </w:r>
      <w:r>
        <w:t xml:space="preserve"> </w:t>
      </w:r>
      <w:r>
        <w:t xml:space="preserve">training,</w:t>
      </w:r>
      <w:r>
        <w:t xml:space="preserve"> </w:t>
      </w:r>
      <w:r>
        <w:t xml:space="preserve">beats</w:t>
      </w:r>
      <w:r>
        <w:t xml:space="preserve"> </w:t>
      </w:r>
      <w:r>
        <w:t xml:space="preserve">own-history</w:t>
      </w:r>
      <w:r>
        <w:t xml:space="preserve"> </w:t>
      </w:r>
      <w:r>
        <w:t xml:space="preserve">benchmarks</w:t>
      </w:r>
      <w:r>
        <w:t xml:space="preserve"> </w:t>
      </w:r>
      <w:r>
        <w:t xml:space="preserve">at</w:t>
      </w:r>
      <w:r>
        <w:t xml:space="preserve"> </w:t>
      </w:r>
      <w:r>
        <w:t xml:space="preserve">every</w:t>
      </w:r>
      <w:r>
        <w:t xml:space="preserve"> </w:t>
      </w:r>
      <w:r>
        <w:t xml:space="preserve">listing</w:t>
      </w:r>
      <w:r>
        <w:t xml:space="preserve"> </w:t>
      </w:r>
      <w:r>
        <w:t xml:space="preserve">age</w:t>
      </w:r>
      <w:r>
        <w:t xml:space="preserve"> </w:t>
      </w:r>
      <w:r>
        <w:t xml:space="preserve">(</w:t>
      </w:r>
      <m:oMath>
        <m:r>
          <m:t>6</m:t>
        </m:r>
      </m:oMath>
      <w:r>
        <w:t xml:space="preserve">–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pinball</w:t>
      </w:r>
      <w:r>
        <w:t xml:space="preserve"> </w:t>
      </w:r>
      <w:r>
        <w:t xml:space="preserve">loss</w:t>
      </w:r>
      <w:r>
        <w:t xml:space="preserve"> </w:t>
      </w:r>
      <w:r>
        <w:t xml:space="preserve">for</w:t>
      </w:r>
      <w:r>
        <w:t xml:space="preserve"> </w:t>
      </w:r>
      <w:r>
        <w:t xml:space="preserve">young</w:t>
      </w:r>
      <w:r>
        <w:t xml:space="preserve"> </w:t>
      </w:r>
      <w:r>
        <w:t xml:space="preserve">listings),</w:t>
      </w:r>
      <w:r>
        <w:t xml:space="preserve"> </w:t>
      </w:r>
      <w:r>
        <w:t xml:space="preserve">and</w:t>
      </w:r>
      <w:r>
        <w:t xml:space="preserve"> </w:t>
      </w:r>
      <w:r>
        <w:t xml:space="preserve">—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characteristics-only</w:t>
      </w:r>
      <w:r>
        <w:t xml:space="preserve"> </w:t>
      </w:r>
      <w:r>
        <w:t xml:space="preserve">form,</w:t>
      </w:r>
      <w:r>
        <w:t xml:space="preserve"> </w:t>
      </w:r>
      <w:r>
        <w:t xml:space="preserve">which</w:t>
      </w:r>
      <w:r>
        <w:t xml:space="preserve"> </w:t>
      </w:r>
      <w:r>
        <w:t xml:space="preserve">needs</w:t>
      </w:r>
      <w:r>
        <w:t xml:space="preserve"> </w:t>
      </w:r>
      <w:r>
        <w:t xml:space="preserve">no</w:t>
      </w:r>
      <w:r>
        <w:t xml:space="preserve"> </w:t>
      </w:r>
      <w:r>
        <w:t xml:space="preserve">scale</w:t>
      </w:r>
      <w:r>
        <w:t xml:space="preserve"> </w:t>
      </w:r>
      <w:r>
        <w:t xml:space="preserve">filter</w:t>
      </w:r>
      <w:r>
        <w:t xml:space="preserve"> </w:t>
      </w:r>
      <w:r>
        <w:t xml:space="preserve">—</w:t>
      </w:r>
      <w:r>
        <w:t xml:space="preserve"> </w:t>
      </w:r>
      <w:r>
        <w:t xml:space="preserve">prices</w:t>
      </w:r>
      <w:r>
        <w:t xml:space="preserve"> </w:t>
      </w:r>
      <w:r>
        <w:t xml:space="preserve">assets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no</w:t>
      </w:r>
      <w:r>
        <w:rPr>
          <w:iCs/>
          <w:i/>
        </w:rPr>
        <w:t xml:space="preserve"> </w:t>
      </w:r>
      <w:r>
        <w:rPr>
          <w:iCs/>
          <w:i/>
        </w:rPr>
        <w:t xml:space="preserve">return</w:t>
      </w:r>
      <w:r>
        <w:rPr>
          <w:iCs/>
          <w:i/>
        </w:rPr>
        <w:t xml:space="preserve"> </w:t>
      </w:r>
      <w:r>
        <w:rPr>
          <w:iCs/>
          <w:i/>
        </w:rPr>
        <w:t xml:space="preserve">history</w:t>
      </w:r>
      <w:r>
        <w:t xml:space="preserve">:</w:t>
      </w:r>
      <w:r>
        <w:t xml:space="preserve"> </w:t>
      </w:r>
      <w:r>
        <w:t xml:space="preserve">day-one</w:t>
      </w:r>
      <w:r>
        <w:t xml:space="preserve"> </w:t>
      </w:r>
      <w:r>
        <w:t xml:space="preserve">risk</w:t>
      </w:r>
      <w:r>
        <w:t xml:space="preserve"> </w:t>
      </w:r>
      <w:r>
        <w:t xml:space="preserve">numbers</w:t>
      </w:r>
      <w:r>
        <w:t xml:space="preserve"> </w:t>
      </w:r>
      <w:r>
        <w:t xml:space="preserve">that</w:t>
      </w:r>
      <w:r>
        <w:t xml:space="preserve"> </w:t>
      </w:r>
      <w:r>
        <w:t xml:space="preserve">no</w:t>
      </w:r>
      <w:r>
        <w:t xml:space="preserve"> </w:t>
      </w:r>
      <w:r>
        <w:t xml:space="preserve">per-asset</w:t>
      </w:r>
      <w:r>
        <w:t xml:space="preserve"> </w:t>
      </w:r>
      <w:r>
        <w:t xml:space="preserve">model</w:t>
      </w:r>
      <w:r>
        <w:t xml:space="preserve"> </w:t>
      </w:r>
      <w:r>
        <w:t xml:space="preserve">can</w:t>
      </w:r>
      <w:r>
        <w:t xml:space="preserve"> </w:t>
      </w:r>
      <w:r>
        <w:t xml:space="preserve">produce.</w:t>
      </w:r>
      <w:r>
        <w:t xml:space="preserve"> </w:t>
      </w:r>
      <w:r>
        <w:rPr>
          <w:iCs/>
          <w:i/>
        </w:rPr>
        <w:t xml:space="preserve">Second,</w:t>
      </w:r>
      <w:r>
        <w:rPr>
          <w:iCs/>
          <w:i/>
        </w:rP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engine</w:t>
      </w:r>
      <w:r>
        <w:rPr>
          <w:iCs/>
          <w:i/>
        </w:rPr>
        <w:t xml:space="preserve"> </w:t>
      </w:r>
      <w:r>
        <w:rPr>
          <w:iCs/>
          <w:i/>
        </w:rPr>
        <w:t xml:space="preserve">beats</w:t>
      </w:r>
      <w:r>
        <w:rPr>
          <w:iCs/>
          <w:i/>
        </w:rPr>
        <w:t xml:space="preserve"> </w:t>
      </w:r>
      <w:r>
        <w:rPr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iCs/>
          <w:i/>
        </w:rPr>
        <w:t xml:space="preserve">banks</w:t>
      </w:r>
      <w:r>
        <w:rPr>
          <w:iCs/>
          <w:i/>
        </w:rPr>
        <w:t xml:space="preserve"> </w:t>
      </w:r>
      <w:r>
        <w:rPr>
          <w:iCs/>
          <w:i/>
        </w:rPr>
        <w:t xml:space="preserve">run:</w:t>
      </w:r>
      <w:r>
        <w:t xml:space="preserve"> </w:t>
      </w:r>
      <w:r>
        <w:t xml:space="preserve">against</w:t>
      </w:r>
      <w:r>
        <w:t xml:space="preserve"> </w:t>
      </w:r>
      <w:r>
        <w:t xml:space="preserve">historical</w:t>
      </w:r>
      <w:r>
        <w:t xml:space="preserve"> </w:t>
      </w:r>
      <w:r>
        <w:t xml:space="preserve">simulation,</w:t>
      </w:r>
      <w:r>
        <w:t xml:space="preserve"> </w:t>
      </w:r>
      <w:r>
        <w:t xml:space="preserve">RiskMetrics,</w:t>
      </w:r>
      <w:r>
        <w:t xml:space="preserve"> </w:t>
      </w:r>
      <w:r>
        <w:t xml:space="preserve">GARCH-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GJR-skew-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filtered</w:t>
      </w:r>
      <w:r>
        <w:t xml:space="preserve"> </w:t>
      </w:r>
      <w:r>
        <w:t xml:space="preserve">historical</w:t>
      </w:r>
      <w:r>
        <w:t xml:space="preserve"> </w:t>
      </w:r>
      <w:r>
        <w:t xml:space="preserve">simulation</w:t>
      </w:r>
      <w:r>
        <w:t xml:space="preserve"> </w:t>
      </w:r>
      <w:r>
        <w:t xml:space="preserve">on</w:t>
      </w:r>
      <w:r>
        <w:t xml:space="preserve"> </w:t>
      </w:r>
      <w:r>
        <w:t xml:space="preserve">140</w:t>
      </w:r>
      <w:r>
        <w:t xml:space="preserve"> </w:t>
      </w:r>
      <w:r>
        <w:t xml:space="preserve">CRSP</w:t>
      </w:r>
      <w:r>
        <w:t xml:space="preserve"> </w:t>
      </w:r>
      <w:r>
        <w:t xml:space="preserve">names,</w:t>
      </w:r>
      <w:r>
        <w:t xml:space="preserve"> </w:t>
      </w:r>
      <w:r>
        <w:t xml:space="preserve">it</w:t>
      </w:r>
      <w:r>
        <w:t xml:space="preserve"> </w:t>
      </w:r>
      <w:r>
        <w:t xml:space="preserve">wins</w:t>
      </w:r>
      <w:r>
        <w:t xml:space="preserve"> </w:t>
      </w:r>
      <w:r>
        <w:t xml:space="preserve">on</w:t>
      </w:r>
      <w:r>
        <w:t xml:space="preserve"> </w:t>
      </w:r>
      <w:r>
        <w:t xml:space="preserve">average</w:t>
      </w:r>
      <w:r>
        <w:t xml:space="preserve"> </w:t>
      </w:r>
      <w:r>
        <w:t xml:space="preserve">loss</w:t>
      </w:r>
      <w:r>
        <w:t xml:space="preserve"> </w:t>
      </w:r>
      <w:r>
        <w:t xml:space="preserve">with</w:t>
      </w:r>
      <w:r>
        <w:t xml:space="preserve"> </w:t>
      </w:r>
      <w:r>
        <w:t xml:space="preserve">date-level</w:t>
      </w:r>
      <w:r>
        <w:t xml:space="preserve"> </w:t>
      </w:r>
      <w:r>
        <w:t xml:space="preserve">Diebold–Mariano</w:t>
      </w:r>
      <w:r>
        <w:t xml:space="preserve"> </w:t>
      </w:r>
      <w:r>
        <w:t xml:space="preserve">significance</w:t>
      </w:r>
      <w:r>
        <w:t xml:space="preserve"> </w:t>
      </w:r>
      <w:r>
        <w:t xml:space="preserve">(statistics</w:t>
      </w:r>
      <w:r>
        <w:t xml:space="preserve"> </w:t>
      </w:r>
      <w:r>
        <w:t xml:space="preserve">4.4–8.3),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tail</w:t>
      </w:r>
      <w:r>
        <w:t xml:space="preserve"> </w:t>
      </w:r>
      <w:r>
        <w:t xml:space="preserve">stages</w:t>
      </w:r>
      <w:r>
        <w:t xml:space="preserve"> </w:t>
      </w:r>
      <w:r>
        <w:t xml:space="preserve">its</w:t>
      </w:r>
      <w:r>
        <w:t xml:space="preserve"> </w:t>
      </w:r>
      <w:r>
        <w:t xml:space="preserve">aggregate</w:t>
      </w:r>
      <w:r>
        <w:t xml:space="preserve"> </w:t>
      </w:r>
      <w:r>
        <w:t xml:space="preserve">date-clustered</w:t>
      </w:r>
      <w:r>
        <w:t xml:space="preserve"> </w:t>
      </w:r>
      <w:r>
        <w:t xml:space="preserve">exception</w:t>
      </w:r>
      <w:r>
        <w:t xml:space="preserve"> </w:t>
      </w:r>
      <w:r>
        <w:t xml:space="preserve">counts</w:t>
      </w:r>
      <w:r>
        <w:t xml:space="preserve"> </w:t>
      </w:r>
      <w:r>
        <w:t xml:space="preserve">are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nominal</w:t>
      </w:r>
      <w:r>
        <w:t xml:space="preserve"> </w:t>
      </w:r>
      <w:r>
        <w:t xml:space="preserve">at</w:t>
      </w:r>
      <w:r>
        <w:t xml:space="preserve"> </w:t>
      </w:r>
      <w:r>
        <w:t xml:space="preserve">both</w:t>
      </w:r>
      <w:r>
        <w:t xml:space="preserve"> </w:t>
      </w:r>
      <w:r>
        <w:t xml:space="preserve">regulatory</w:t>
      </w:r>
      <w:r>
        <w:t xml:space="preserve"> </w:t>
      </w:r>
      <w:r>
        <w:t xml:space="preserve">levels</w:t>
      </w:r>
      <w:r>
        <w:t xml:space="preserve"> </w:t>
      </w:r>
      <w:r>
        <w:t xml:space="preserve">and</w:t>
      </w:r>
      <w:r>
        <w:t xml:space="preserve"> </w:t>
      </w:r>
      <w:r>
        <w:t xml:space="preserve">hold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2008-crisis</w:t>
      </w:r>
      <w:r>
        <w:t xml:space="preserve"> </w:t>
      </w:r>
      <w:r>
        <w:t xml:space="preserve">test</w:t>
      </w:r>
      <w:r>
        <w:t xml:space="preserve"> </w:t>
      </w:r>
      <w:r>
        <w:t xml:space="preserve">window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frozen</w:t>
      </w:r>
      <w:r>
        <w:t xml:space="preserve"> </w:t>
      </w:r>
      <w:r>
        <w:t xml:space="preserve">specification,</w:t>
      </w:r>
      <w:r>
        <w:t xml:space="preserve"> </w:t>
      </w:r>
      <w:r>
        <w:t xml:space="preserve">while</w:t>
      </w:r>
      <w:r>
        <w:t xml:space="preserve"> </w:t>
      </w:r>
      <w:r>
        <w:t xml:space="preserve">per-name</w:t>
      </w:r>
      <w:r>
        <w:t xml:space="preserve"> </w:t>
      </w:r>
      <w:r>
        <w:t xml:space="preserve">diagnostics</w:t>
      </w:r>
      <w:r>
        <w:t xml:space="preserve"> </w:t>
      </w:r>
      <w:r>
        <w:t xml:space="preserve">disclose</w:t>
      </w:r>
      <w:r>
        <w:t xml:space="preserve"> </w:t>
      </w:r>
      <w:r>
        <w:t xml:space="preserve">residual</w:t>
      </w:r>
      <w:r>
        <w:t xml:space="preserve"> </w:t>
      </w:r>
      <w:r>
        <w:t xml:space="preserve">cross-sectional</w:t>
      </w:r>
      <w:r>
        <w:t xml:space="preserve"> </w:t>
      </w:r>
      <w:r>
        <w:t xml:space="preserve">calibration</w:t>
      </w:r>
      <w:r>
        <w:t xml:space="preserve"> </w:t>
      </w:r>
      <w:r>
        <w:t xml:space="preserve">heterogeneity;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direct</w:t>
      </w:r>
      <w:r>
        <w:t xml:space="preserve"> </w:t>
      </w:r>
      <w:r>
        <w:t xml:space="preserve">multi-day</w:t>
      </w:r>
      <w:r>
        <w:t xml:space="preserve"> </w:t>
      </w:r>
      <w:r>
        <w:t xml:space="preserve">extension</w:t>
      </w:r>
      <w:r>
        <w:t xml:space="preserve"> </w:t>
      </w:r>
      <w:r>
        <w:t xml:space="preserve">shows</w:t>
      </w:r>
      <w:r>
        <w:t xml:space="preserve"> </w:t>
      </w:r>
      <w:r>
        <w:t xml:space="preserve">a</w:t>
      </w:r>
      <w:r>
        <w:t xml:space="preserve"> </w:t>
      </w:r>
      <w:r>
        <w:t xml:space="preserve">larger</w:t>
      </w:r>
      <w:r>
        <w:t xml:space="preserve"> </w:t>
      </w:r>
      <w:r>
        <w:t xml:space="preserve">edge</w:t>
      </w:r>
      <w:r>
        <w:t xml:space="preserve"> </w:t>
      </w:r>
      <w:r>
        <w:t xml:space="preserve">at</w:t>
      </w:r>
      <w:r>
        <w:t xml:space="preserve"> </w:t>
      </w:r>
      <w:r>
        <w:t xml:space="preserve">ten</w:t>
      </w:r>
      <w:r>
        <w:t xml:space="preserve"> </w:t>
      </w:r>
      <w:r>
        <w:t xml:space="preserve">days,</w:t>
      </w:r>
      <w:r>
        <w:t xml:space="preserve"> </w:t>
      </w:r>
      <w:r>
        <w:t xml:space="preserve">holding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2020–22</w:t>
      </w:r>
      <w:r>
        <w:t xml:space="preserve"> </w:t>
      </w:r>
      <w:r>
        <w:t xml:space="preserve">stress</w:t>
      </w:r>
      <w:r>
        <w:t xml:space="preserve"> </w:t>
      </w:r>
      <w:r>
        <w:t xml:space="preserve">window.</w:t>
      </w:r>
      <w:r>
        <w:t xml:space="preserve"> </w:t>
      </w:r>
      <w:r>
        <w:rPr>
          <w:iCs/>
          <w:i/>
        </w:rPr>
        <w:t xml:space="preserve">Third,</w:t>
      </w:r>
      <w:r>
        <w:rPr>
          <w:iCs/>
          <w:i/>
        </w:rPr>
        <w:t xml:space="preserve"> </w:t>
      </w:r>
      <w:r>
        <w:rPr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iCs/>
          <w:i/>
        </w:rPr>
        <w:t xml:space="preserve">misspecification</w:t>
      </w:r>
      <w:r>
        <w:rPr>
          <w:iCs/>
          <w:i/>
        </w:rPr>
        <w:t xml:space="preserve"> </w:t>
      </w:r>
      <w:r>
        <w:rPr>
          <w:iCs/>
          <w:i/>
        </w:rPr>
        <w:t xml:space="preserve">frontier</w:t>
      </w:r>
      <w:r>
        <w:rPr>
          <w:iCs/>
          <w:i/>
        </w:rPr>
        <w:t xml:space="preserve"> </w:t>
      </w:r>
      <w:r>
        <w:rPr>
          <w:iCs/>
          <w:i/>
        </w:rPr>
        <w:t xml:space="preserve">says</w:t>
      </w:r>
      <w:r>
        <w:rPr>
          <w:iCs/>
          <w:i/>
        </w:rPr>
        <w:t xml:space="preserve"> </w:t>
      </w:r>
      <w:r>
        <w:rPr>
          <w:iCs/>
          <w:i/>
        </w:rPr>
        <w:t xml:space="preserve">when</w:t>
      </w:r>
      <w:r>
        <w:rPr>
          <w:iCs/>
          <w:i/>
        </w:rP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edge</w:t>
      </w:r>
      <w:r>
        <w:rPr>
          <w:iCs/>
          <w:i/>
        </w:rPr>
        <w:t xml:space="preserve"> </w:t>
      </w:r>
      <w:r>
        <w:rPr>
          <w:iCs/>
          <w:i/>
        </w:rPr>
        <w:t xml:space="preserve">is</w:t>
      </w:r>
      <w:r>
        <w:rPr>
          <w:iCs/>
          <w:i/>
        </w:rPr>
        <w:t xml:space="preserve"> </w:t>
      </w:r>
      <w:r>
        <w:rPr>
          <w:iCs/>
          <w:i/>
        </w:rPr>
        <w:t xml:space="preserve">large:</w:t>
      </w:r>
      <w:r>
        <w:t xml:space="preserve"> </w:t>
      </w:r>
      <w:r>
        <w:t xml:space="preserve">a</w:t>
      </w:r>
      <w:r>
        <w:t xml:space="preserve"> </w:t>
      </w:r>
      <w:r>
        <w:t xml:space="preserve">real-time</w:t>
      </w:r>
      <w:r>
        <w:t xml:space="preserve"> </w:t>
      </w:r>
      <w:r>
        <w:t xml:space="preserve">score</w:t>
      </w:r>
      <w:r>
        <w:t xml:space="preserve"> </w:t>
      </w:r>
      <w:r>
        <w:t xml:space="preserve">(the</w:t>
      </w:r>
      <w:r>
        <w:t xml:space="preserve"> </w:t>
      </w:r>
      <w:r>
        <w:t xml:space="preserve">excess</w:t>
      </w:r>
      <w:r>
        <w:t xml:space="preserve"> </w:t>
      </w:r>
      <w:r>
        <w:t xml:space="preserve">kurtosis</w:t>
      </w:r>
      <w:r>
        <w:t xml:space="preserve"> </w:t>
      </w:r>
      <w:r>
        <w:t xml:space="preserve">and</w:t>
      </w:r>
      <w:r>
        <w:t xml:space="preserve"> </w:t>
      </w:r>
      <w:r>
        <w:t xml:space="preserve">asymmetry</w:t>
      </w:r>
      <w:r>
        <w:t xml:space="preserve"> </w:t>
      </w:r>
      <w:r>
        <w:t xml:space="preserve">of</w:t>
      </w:r>
      <w:r>
        <w:t xml:space="preserve"> </w:t>
      </w:r>
      <w:r>
        <w:t xml:space="preserve">recent</w:t>
      </w:r>
      <w:r>
        <w:t xml:space="preserve"> </w:t>
      </w:r>
      <w:r>
        <w:t xml:space="preserve">GARCH-standardized</w:t>
      </w:r>
      <w:r>
        <w:t xml:space="preserve"> </w:t>
      </w:r>
      <w:r>
        <w:t xml:space="preserve">residuals)</w:t>
      </w:r>
      <w:r>
        <w:t xml:space="preserve"> </w:t>
      </w:r>
      <w:r>
        <w:t xml:space="preserve">concentrates</w:t>
      </w:r>
      <w:r>
        <w:t xml:space="preserve"> </w:t>
      </w:r>
      <w:r>
        <w:t xml:space="preserve">the</w:t>
      </w:r>
      <w:r>
        <w:t xml:space="preserve"> </w:t>
      </w:r>
      <w:r>
        <w:t xml:space="preserve">gain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2.7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DM</w:t>
      </w:r>
      <w:r>
        <w:t xml:space="preserve"> </w:t>
      </w:r>
      <w:r>
        <w:t xml:space="preserve">6.5,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top</w:t>
      </w:r>
      <w:r>
        <w:t xml:space="preserve"> </w:t>
      </w:r>
      <w:r>
        <w:t xml:space="preserve">decile;</w:t>
      </w:r>
      <w:r>
        <w:t xml:space="preserve"> </w:t>
      </w:r>
      <m:oMath>
        <m:r>
          <m:t>12</m:t>
        </m:r>
      </m:oMath>
      <w:r>
        <w:t xml:space="preserve">–</w:t>
      </w:r>
      <m:oMath>
        <m:r>
          <m:t>14</m:t>
        </m:r>
        <m:r>
          <m:rPr>
            <m:sty m:val="p"/>
          </m:rPr>
          <m:t>%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hyperinflation</w:t>
      </w:r>
      <w:r>
        <w:t xml:space="preserve"> </w:t>
      </w:r>
      <w:r>
        <w:t xml:space="preserve">currencies),</w:t>
      </w:r>
      <w:r>
        <w:t xml:space="preserve"> </w:t>
      </w:r>
      <w:r>
        <w:t xml:space="preserve">maps</w:t>
      </w:r>
      <w:r>
        <w:t xml:space="preserve"> </w:t>
      </w:r>
      <w:r>
        <w:t xml:space="preserve">it</w:t>
      </w:r>
      <w:r>
        <w:t xml:space="preserve"> </w:t>
      </w:r>
      <w:r>
        <w:t xml:space="preserve">across</w:t>
      </w:r>
      <w:r>
        <w:t xml:space="preserve"> </w:t>
      </w:r>
      <w:r>
        <w:t xml:space="preserve">US</w:t>
      </w:r>
      <w:r>
        <w:t xml:space="preserve"> </w:t>
      </w:r>
      <w:r>
        <w:t xml:space="preserve">equities,</w:t>
      </w:r>
      <w:r>
        <w:t xml:space="preserve"> </w:t>
      </w:r>
      <w:r>
        <w:t xml:space="preserve">FX,</w:t>
      </w:r>
      <w:r>
        <w:t xml:space="preserve"> </w:t>
      </w:r>
      <w:r>
        <w:t xml:space="preserve">twenty-six</w:t>
      </w:r>
      <w:r>
        <w:t xml:space="preserve"> </w:t>
      </w:r>
      <w:r>
        <w:t xml:space="preserve">country</w:t>
      </w:r>
      <w:r>
        <w:t xml:space="preserve"> </w:t>
      </w:r>
      <w:r>
        <w:t xml:space="preserve">indices,</w:t>
      </w:r>
      <w:r>
        <w:t xml:space="preserve"> </w:t>
      </w:r>
      <w:r>
        <w:t xml:space="preserve">and</w:t>
      </w:r>
      <w:r>
        <w:t xml:space="preserve"> </w:t>
      </w:r>
      <w:r>
        <w:t xml:space="preserve">forty-three</w:t>
      </w:r>
      <w:r>
        <w:t xml:space="preserve"> </w:t>
      </w:r>
      <w:r>
        <w:t xml:space="preserve">cross-asset</w:t>
      </w:r>
      <w:r>
        <w:t xml:space="preserve"> </w:t>
      </w:r>
      <w:r>
        <w:t xml:space="preserve">instruments,</w:t>
      </w:r>
      <w:r>
        <w:t xml:space="preserve"> </w:t>
      </w:r>
      <w:r>
        <w:t xml:space="preserve">and</w:t>
      </w:r>
      <w:r>
        <w:t xml:space="preserve"> </w:t>
      </w:r>
      <w:r>
        <w:t xml:space="preserve">replicates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untouched</w:t>
      </w:r>
      <w:r>
        <w:t xml:space="preserve"> </w:t>
      </w:r>
      <w:r>
        <w:t xml:space="preserve">2000–2013</w:t>
      </w:r>
      <w:r>
        <w:t xml:space="preserve"> </w:t>
      </w:r>
      <w:r>
        <w:t xml:space="preserve">holdout</w:t>
      </w:r>
      <w:r>
        <w:t xml:space="preserve"> </w:t>
      </w:r>
      <w:r>
        <w:t xml:space="preserve">run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frozen</w:t>
      </w:r>
      <w:r>
        <w:t xml:space="preserve"> </w:t>
      </w:r>
      <w:r>
        <w:t xml:space="preserve">specification</w:t>
      </w:r>
      <w:r>
        <w:t xml:space="preserve"> </w:t>
      </w:r>
      <w:r>
        <w:t xml:space="preserve">with</w:t>
      </w:r>
      <w:r>
        <w:t xml:space="preserve"> </w:t>
      </w:r>
      <w:r>
        <w:t xml:space="preserve">predictions</w:t>
      </w:r>
      <w:r>
        <w:t xml:space="preserve"> </w:t>
      </w:r>
      <w:r>
        <w:t xml:space="preserve">written</w:t>
      </w:r>
      <w:r>
        <w:t xml:space="preserve"> </w:t>
      </w:r>
      <w:r>
        <w:t xml:space="preserve">down</w:t>
      </w:r>
      <w:r>
        <w:t xml:space="preserve"> </w:t>
      </w:r>
      <w:r>
        <w:t xml:space="preserve">in</w:t>
      </w:r>
      <w:r>
        <w:t xml:space="preserve"> </w:t>
      </w:r>
      <w:r>
        <w:t xml:space="preserve">advance</w:t>
      </w:r>
      <w:r>
        <w:t xml:space="preserve"> </w:t>
      </w:r>
      <w:r>
        <w:t xml:space="preserve">(top</w:t>
      </w:r>
      <w:r>
        <w:t xml:space="preserve"> </w:t>
      </w:r>
      <w:r>
        <w:t xml:space="preserve">decile</w:t>
      </w:r>
      <w:r>
        <w:t xml:space="preserve"> </w:t>
      </w:r>
      <m:oMath>
        <m:r>
          <m:rPr>
            <m:sty m:val="p"/>
          </m:rPr>
          <m:t>+</m:t>
        </m:r>
        <m:r>
          <m:t>0.9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DM</w:t>
      </w:r>
      <w:r>
        <w:t xml:space="preserve"> </w:t>
      </w:r>
      <w:r>
        <w:t xml:space="preserve">2.2;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deciles</w:t>
      </w:r>
      <w:r>
        <w:t xml:space="preserve"> </w:t>
      </w:r>
      <w:r>
        <w:t xml:space="preserve">indistinguishable</w:t>
      </w:r>
      <w:r>
        <w:t xml:space="preserve"> </w:t>
      </w:r>
      <w:r>
        <w:t xml:space="preserve">from</w:t>
      </w:r>
      <w:r>
        <w:t xml:space="preserve"> </w:t>
      </w:r>
      <w:r>
        <w:t xml:space="preserve">zero);</w:t>
      </w:r>
      <w:r>
        <w:t xml:space="preserve"> </w:t>
      </w:r>
      <w:r>
        <w:t xml:space="preserve">the</w:t>
      </w:r>
      <w:r>
        <w:t xml:space="preserve"> </w:t>
      </w:r>
      <w:r>
        <w:t xml:space="preserve">top-decile</w:t>
      </w:r>
      <w:r>
        <w:t xml:space="preserve"> </w:t>
      </w:r>
      <w:r>
        <w:t xml:space="preserve">cells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three</w:t>
      </w:r>
      <w:r>
        <w:t xml:space="preserve"> </w:t>
      </w:r>
      <w:r>
        <w:t xml:space="preserve">signals</w:t>
      </w:r>
      <w:r>
        <w:t xml:space="preserve"> </w:t>
      </w:r>
      <w:r>
        <w:t xml:space="preserve">survive</w:t>
      </w:r>
      <w:r>
        <w:t xml:space="preserve"> </w:t>
      </w:r>
      <w:r>
        <w:t xml:space="preserve">Romano–Wolf</w:t>
      </w:r>
      <w:r>
        <w:t xml:space="preserve"> </w:t>
      </w:r>
      <w:r>
        <w:t xml:space="preserve">familywise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grid,</w:t>
      </w:r>
      <w:r>
        <w:t xml:space="preserve"> </w:t>
      </w:r>
      <w:r>
        <w:t xml:space="preserve">strict</w:t>
      </w:r>
      <w:r>
        <w:t xml:space="preserve"> </w:t>
      </w:r>
      <w:r>
        <w:t xml:space="preserve">calendar-time</w:t>
      </w:r>
      <w:r>
        <w:t xml:space="preserve"> </w:t>
      </w:r>
      <w:r>
        <w:t xml:space="preserve">splits</w:t>
      </w:r>
      <w:r>
        <w:t xml:space="preserve"> </w:t>
      </w:r>
      <w:r>
        <w:t xml:space="preserve">(including</w:t>
      </w:r>
      <w:r>
        <w:t xml:space="preserve"> </w:t>
      </w:r>
      <w:r>
        <w:t xml:space="preserve">training</w:t>
      </w:r>
      <w:r>
        <w:t xml:space="preserve"> </w:t>
      </w:r>
      <w:r>
        <w:t xml:space="preserve">that</w:t>
      </w:r>
      <w:r>
        <w:t xml:space="preserve"> </w:t>
      </w:r>
      <w:r>
        <w:t xml:space="preserve">ends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2008</w:t>
      </w:r>
      <w:r>
        <w:t xml:space="preserve"> </w:t>
      </w:r>
      <w:r>
        <w:t xml:space="preserve">crisis),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point-in-time</w:t>
      </w:r>
      <w:r>
        <w:t xml:space="preserve"> </w:t>
      </w:r>
      <w:r>
        <w:t xml:space="preserve">universe</w:t>
      </w:r>
      <w:r>
        <w:t xml:space="preserve"> </w:t>
      </w:r>
      <w:r>
        <w:t xml:space="preserve">that</w:t>
      </w:r>
      <w:r>
        <w:t xml:space="preserve"> </w:t>
      </w:r>
      <w:r>
        <w:t xml:space="preserve">keeps</w:t>
      </w:r>
      <w:r>
        <w:t xml:space="preserve"> </w:t>
      </w:r>
      <w:r>
        <w:t xml:space="preserve">delisted</w:t>
      </w:r>
      <w:r>
        <w:t xml:space="preserve"> </w:t>
      </w:r>
      <w:r>
        <w:t xml:space="preserve">names</w:t>
      </w:r>
      <w:r>
        <w:t xml:space="preserve"> </w:t>
      </w:r>
      <w:r>
        <w:t xml:space="preserve">—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edge</w:t>
      </w:r>
      <w:r>
        <w:t xml:space="preserve"> </w:t>
      </w:r>
      <w:r>
        <w:t xml:space="preserve">is</w:t>
      </w:r>
      <w:r>
        <w:t xml:space="preserve"> </w:t>
      </w:r>
      <w:r>
        <w:t xml:space="preserve">larger,</w:t>
      </w:r>
      <w:r>
        <w:t xml:space="preserve"> </w:t>
      </w:r>
      <w:r>
        <w:t xml:space="preserve">not</w:t>
      </w:r>
      <w:r>
        <w:t xml:space="preserve"> </w:t>
      </w:r>
      <w:r>
        <w:t xml:space="preserve">smaller</w:t>
      </w:r>
      <w:r>
        <w:t xml:space="preserve"> </w:t>
      </w:r>
      <w:r>
        <w:t xml:space="preserve">(top</w:t>
      </w:r>
      <w:r>
        <w:t xml:space="preserve"> </w:t>
      </w:r>
      <w:r>
        <w:t xml:space="preserve">bucket</w:t>
      </w:r>
      <w:r>
        <w:t xml:space="preserve"> </w:t>
      </w:r>
      <m:oMath>
        <m:r>
          <m:rPr>
            <m:sty m:val="p"/>
          </m:rPr>
          <m:t>+</m:t>
        </m:r>
        <m:r>
          <m:t>2.9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DM</w:t>
      </w:r>
      <w:r>
        <w:t xml:space="preserve"> </w:t>
      </w:r>
      <w:r>
        <w:t xml:space="preserve">6.6).</w:t>
      </w:r>
      <w:r>
        <w:t xml:space="preserve"> </w:t>
      </w:r>
      <w:r>
        <w:t xml:space="preserve">The</w:t>
      </w:r>
      <w:r>
        <w:t xml:space="preserve"> </w:t>
      </w:r>
      <w:r>
        <w:t xml:space="preserve">score</w:t>
      </w:r>
      <w:r>
        <w:t xml:space="preserve"> </w:t>
      </w:r>
      <w:r>
        <w:t xml:space="preserve">orders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magnitude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advantage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top</w:t>
      </w:r>
      <w:r>
        <w:t xml:space="preserve"> </w:t>
      </w:r>
      <w:r>
        <w:t xml:space="preserve">decile</w:t>
      </w:r>
      <w:r>
        <w:t xml:space="preserve"> </w:t>
      </w:r>
      <w:r>
        <w:t xml:space="preserve">carries</w:t>
      </w:r>
      <w:r>
        <w:t xml:space="preserve"> </w:t>
      </w:r>
      <w:r>
        <w:t xml:space="preserve">roughly</w:t>
      </w:r>
      <w:r>
        <w:t xml:space="preserve"> </w:t>
      </w:r>
      <w:r>
        <w:t xml:space="preserve">seven</w:t>
      </w:r>
      <w:r>
        <w:t xml:space="preserve"> </w:t>
      </w:r>
      <w:r>
        <w:t xml:space="preserve">times</w:t>
      </w:r>
      <w:r>
        <w:t xml:space="preserve"> </w:t>
      </w:r>
      <w:r>
        <w:t xml:space="preserve">the</w:t>
      </w:r>
      <w:r>
        <w:t xml:space="preserve"> </w:t>
      </w:r>
      <w:r>
        <w:t xml:space="preserve">calm-region</w:t>
      </w:r>
      <w:r>
        <w:t xml:space="preserve"> </w:t>
      </w:r>
      <w:r>
        <w:t xml:space="preserve">edge,</w:t>
      </w:r>
      <w:r>
        <w:t xml:space="preserve"> </w:t>
      </w:r>
      <w:r>
        <w:t xml:space="preserve">itself</w:t>
      </w:r>
      <w:r>
        <w:t xml:space="preserve"> </w:t>
      </w:r>
      <w:r>
        <w:t xml:space="preserve">nonnegative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robustness</w:t>
      </w:r>
      <w:r>
        <w:t xml:space="preserve"> </w:t>
      </w:r>
      <w:r>
        <w:t xml:space="preserve">universe</w:t>
      </w:r>
      <w:r>
        <w:t xml:space="preserve"> </w:t>
      </w:r>
      <w:r>
        <w:t xml:space="preserve">—</w:t>
      </w:r>
      <w:r>
        <w:t xml:space="preserve"> </w:t>
      </w:r>
      <w:r>
        <w:t xml:space="preserve">so</w:t>
      </w:r>
      <w:r>
        <w:t xml:space="preserve"> </w:t>
      </w:r>
      <w:r>
        <w:t xml:space="preserve">the</w:t>
      </w:r>
      <w:r>
        <w:t xml:space="preserve"> </w:t>
      </w:r>
      <w:r>
        <w:t xml:space="preserve">deployment</w:t>
      </w:r>
      <w:r>
        <w:t xml:space="preserve"> </w:t>
      </w:r>
      <w:r>
        <w:t xml:space="preserve">rule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the</w:t>
      </w:r>
      <w:r>
        <w:t xml:space="preserve"> </w:t>
      </w:r>
      <w:r>
        <w:t xml:space="preserve">engine</w:t>
      </w:r>
      <w:r>
        <w:t xml:space="preserve"> </w:t>
      </w:r>
      <w:r>
        <w:t xml:space="preserve">everywhere</w:t>
      </w:r>
      <w:r>
        <w:t xml:space="preserve"> </w:t>
      </w:r>
      <w:r>
        <w:t xml:space="preserve">and</w:t>
      </w:r>
      <w:r>
        <w:t xml:space="preserve"> </w:t>
      </w:r>
      <w:r>
        <w:t xml:space="preserve">read</w:t>
      </w:r>
      <w:r>
        <w:t xml:space="preserve"> </w:t>
      </w:r>
      <w:r>
        <w:t xml:space="preserve">the</w:t>
      </w:r>
      <w:r>
        <w:t xml:space="preserve"> </w:t>
      </w:r>
      <w:r>
        <w:t xml:space="preserve">score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model-risk</w:t>
      </w:r>
      <w:r>
        <w:t xml:space="preserve"> </w:t>
      </w:r>
      <w:r>
        <w:t xml:space="preserve">monitor.</w:t>
      </w:r>
    </w:p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Value-at-Risk; Expected Shortfall; FRTB;</w:t>
      </w:r>
      <w:r>
        <w:t xml:space="preserve"> </w:t>
      </w:r>
      <w:r>
        <w:t xml:space="preserve">quantile regression; extreme value theory; conformal prediction;</w:t>
      </w:r>
      <w:r>
        <w:t xml:space="preserve"> </w:t>
      </w:r>
      <w:r>
        <w:t xml:space="preserve">misspecification; amortized estimation.</w:t>
      </w:r>
    </w:p>
    <w:p>
      <w:pPr>
        <w:pStyle w:val="BodyText"/>
      </w:pPr>
      <w:r>
        <w:rPr>
          <w:bCs/>
          <w:b/>
        </w:rPr>
        <w:t xml:space="preserve">JEL classification:</w:t>
      </w:r>
      <w:r>
        <w:t xml:space="preserve"> </w:t>
      </w:r>
      <w:r>
        <w:t xml:space="preserve">C14; C22; C52; C58; G17; G28.</w:t>
      </w:r>
    </w:p>
    <w:bookmarkStart w:id="30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Two communities measure conditional downside risk. Econometrics builds</w:t>
      </w:r>
      <w:r>
        <w:t xml:space="preserve"> </w:t>
      </w:r>
      <w:r>
        <w:t xml:space="preserve">parametric filters — GARCH and its leverage and skew extensions —</w:t>
      </w:r>
      <w:r>
        <w:t xml:space="preserve"> </w:t>
      </w:r>
      <w:r>
        <w:t xml:space="preserve">whose conditional scale dynamics are excellent and whose innovation law</w:t>
      </w:r>
      <w:r>
        <w:t xml:space="preserve"> </w:t>
      </w:r>
      <w:r>
        <w:t xml:space="preserve">is fixed by assumption.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Machine learning builds distribution-free</w:t>
      </w:r>
      <w:r>
        <w:t xml:space="preserve"> </w:t>
      </w:r>
      <w:r>
        <w:t xml:space="preserve">conditional quantile estimators — gradient-boosted quantile trees,</w:t>
      </w:r>
      <w:r>
        <w:t xml:space="preserve"> </w:t>
      </w:r>
      <w:r>
        <w:t xml:space="preserve">neural implicit quantile networks (IQN), and, most recently, generative</w:t>
      </w:r>
      <w:r>
        <w:t xml:space="preserve"> </w:t>
      </w:r>
      <w:r>
        <w:t xml:space="preserve">Bayesian computation (GBC) in the sense of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t xml:space="preserve">which assume nothing about the innovation law but must learn everything</w:t>
      </w:r>
      <w:r>
        <w:t xml:space="preserve"> </w:t>
      </w:r>
      <w:r>
        <w:t xml:space="preserve">from data. Industry practice, meanwhile, is neither: under the Basel</w:t>
      </w:r>
      <w:r>
        <w:t xml:space="preserve"> </w:t>
      </w:r>
      <w:r>
        <w:t xml:space="preserve">Fundamental Review of the Trading Book (FRTB), the regulatory objective</w:t>
      </w:r>
      <w:r>
        <w:t xml:space="preserve"> </w:t>
      </w:r>
      <w:r>
        <w:t xml:space="preserve">is Expected Shortfall at the 97.5% level, the workhorse internal models</w:t>
      </w:r>
      <w:r>
        <w:t xml:space="preserve"> </w:t>
      </w:r>
      <w:r>
        <w:t xml:space="preserve">are historical simulation (HS) and GARCH-filtered historical simulation</w:t>
      </w:r>
      <w:r>
        <w:t xml:space="preserve"> </w:t>
      </w:r>
      <w:r>
        <w:t xml:space="preserve">(FHS), and backtesting proceeds through VaR exception counts at 99% and</w:t>
      </w:r>
      <w:r>
        <w:t xml:space="preserve"> </w:t>
      </w:r>
      <w:r>
        <w:t xml:space="preserve">97.5%. Any claim that a new method</w:t>
      </w:r>
      <w:r>
        <w:t xml:space="preserve"> </w:t>
      </w:r>
      <w:r>
        <w:t xml:space="preserve">“</w:t>
      </w:r>
      <w:r>
        <w:t xml:space="preserve">beats the industry standard</w:t>
      </w:r>
      <w:r>
        <w:t xml:space="preserve">”</w:t>
      </w:r>
      <w:r>
        <w:t xml:space="preserve"> </w:t>
      </w:r>
      <w:r>
        <w:t xml:space="preserve">must</w:t>
      </w:r>
      <w:r>
        <w:t xml:space="preserve"> </w:t>
      </w:r>
      <w:r>
        <w:t xml:space="preserve">therefore beat HS and FHS on ES</w:t>
      </w:r>
      <m:oMath>
        <m:sSub>
          <m:e>
            <m:r>
              <m:t>​</m:t>
            </m:r>
          </m:e>
          <m:sub>
            <m:r>
              <m:t>97.5</m:t>
            </m:r>
          </m:sub>
        </m:sSub>
      </m:oMath>
      <w:r>
        <w:t xml:space="preserve"> </w:t>
      </w:r>
      <w:r>
        <w:t xml:space="preserve">under exception-test</w:t>
      </w:r>
      <w:r>
        <w:t xml:space="preserve"> </w:t>
      </w:r>
      <w:r>
        <w:t xml:space="preserve">discipline; beating a vanilla GARCH on average loss is not enough.</w:t>
      </w:r>
    </w:p>
    <w:p>
      <w:pPr>
        <w:pStyle w:val="BodyText"/>
      </w:pPr>
      <w:r>
        <w:t xml:space="preserve">One distinction, stated before anything else, prevents the most common</w:t>
      </w:r>
      <w:r>
        <w:t xml:space="preserve"> </w:t>
      </w:r>
      <w:r>
        <w:t xml:space="preserve">misreading of our results. When the misspecification score is quiet —</w:t>
      </w:r>
      <w:r>
        <w:t xml:space="preserve"> </w:t>
      </w:r>
      <w:r>
        <w:t xml:space="preserve">roughly ninety percent of asset-days — the engine we deploy and the</w:t>
      </w:r>
      <w:r>
        <w:t xml:space="preserve"> </w:t>
      </w:r>
      <w:r>
        <w:t xml:space="preserve">parametric benchmark are statistically indistinguishable</w:t>
      </w:r>
      <w:r>
        <w:t xml:space="preserve"> </w:t>
      </w:r>
      <w:r>
        <w:t xml:space="preserve">(Section </w:t>
      </w:r>
      <w:hyperlink w:anchor="sec:frontie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the widths):</w:t>
      </w:r>
      <w:r>
        <w:t xml:space="preserve"> </w:t>
      </w:r>
      <w:r>
        <w:rPr>
          <w:iCs/>
          <w:i/>
        </w:rPr>
        <w:t xml:space="preserve">no</w:t>
      </w:r>
      <w:r>
        <w:rPr>
          <w:iCs/>
          <w:i/>
        </w:rPr>
        <w:t xml:space="preserve"> </w:t>
      </w:r>
      <w:r>
        <w:rPr>
          <w:iCs/>
          <w:i/>
        </w:rPr>
        <w:t xml:space="preserve">detectable loss on the accuracy yardstick</w:t>
      </w:r>
      <w:r>
        <w:t xml:space="preserve">. On that yardstick the</w:t>
      </w:r>
      <w:r>
        <w:t xml:space="preserve"> </w:t>
      </w:r>
      <w:r>
        <w:t xml:space="preserve">engine’s worst cell in our tests is that bounded tie — the deployed</w:t>
      </w:r>
      <w:r>
        <w:t xml:space="preserve"> </w:t>
      </w:r>
      <w:r>
        <w:t xml:space="preserve">coverage shift’s 2.5% joint-score concession is the one measured</w:t>
      </w:r>
      <w:r>
        <w:t xml:space="preserve"> </w:t>
      </w:r>
      <w:r>
        <w:t xml:space="preserve">exception, priced in Section </w:t>
      </w:r>
      <w:hyperlink w:anchor="sec:frtb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— so holding the engine</w:t>
      </w:r>
      <w:r>
        <w:t xml:space="preserve"> </w:t>
      </w:r>
      <w:r>
        <w:t xml:space="preserve">is cheap while it waits for the days on which it wins. What does lose on quiet days is a configuration we study only</w:t>
      </w:r>
      <w:r>
        <w:t xml:space="preserve"> </w:t>
      </w:r>
      <w:r>
        <w:t xml:space="preserve">as a cautionary boundary and never deploy: a bare per-name neural</w:t>
      </w:r>
      <w:r>
        <w:t xml:space="preserve"> </w:t>
      </w:r>
      <w:r>
        <w:t xml:space="preserve">quantile model, which a unit-matched GJR-GARCH-</w:t>
      </w:r>
      <m:oMath>
        <m:r>
          <m:t>t</m:t>
        </m:r>
      </m:oMath>
      <w:r>
        <w:t xml:space="preserve"> </w:t>
      </w:r>
      <w:r>
        <w:t xml:space="preserve">beats by</w:t>
      </w:r>
      <w:r>
        <w:t xml:space="preserve"> </w:t>
      </w:r>
      <w:r>
        <w:t xml:space="preserve">4.5–6.2% at every horizon (DM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rPr>
            <m:sty m:val="p"/>
          </m:rPr>
          <m:t>+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18</m:t>
        </m:r>
      </m:oMath>
      <w:r>
        <w:t xml:space="preserve">)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— the failure that dictates the engine’s hybrid design. The</w:t>
      </w:r>
      <w:r>
        <w:t xml:space="preserve"> </w:t>
      </w:r>
      <w:r>
        <w:t xml:space="preserve">contribution is thus a</w:t>
      </w:r>
      <w:r>
        <w:t xml:space="preserve"> </w:t>
      </w:r>
      <w:r>
        <w:rPr>
          <w:iCs/>
          <w:i/>
        </w:rPr>
        <w:t xml:space="preserve">predictive theory of when flexible-shape</w:t>
      </w:r>
      <w:r>
        <w:rPr>
          <w:iCs/>
          <w:i/>
        </w:rPr>
        <w:t xml:space="preserve"> </w:t>
      </w:r>
      <w:r>
        <w:rPr>
          <w:iCs/>
          <w:i/>
        </w:rPr>
        <w:t xml:space="preserve">methods win</w:t>
      </w:r>
      <w:r>
        <w:t xml:space="preserve">, an engine that converts the theory into a risk model that</w:t>
      </w:r>
      <w:r>
        <w:t xml:space="preserve"> </w:t>
      </w:r>
      <w:r>
        <w:t xml:space="preserve">meets and beats the industry standard on distributional accuracy while</w:t>
      </w:r>
      <w:r>
        <w:t xml:space="preserve"> </w:t>
      </w:r>
      <w:r>
        <w:t xml:space="preserve">never doing worse than it on that yardstick — its one measured</w:t>
      </w:r>
      <w:r>
        <w:t xml:space="preserve"> </w:t>
      </w:r>
      <w:r>
        <w:t xml:space="preserve">concession, the coverage shift’s joint-score cost at 2.5%, is priced</w:t>
      </w:r>
      <w:r>
        <w:t xml:space="preserve"> </w:t>
      </w:r>
      <w:r>
        <w:t xml:space="preserve">rather than hidden (Section </w:t>
      </w:r>
      <w:hyperlink w:anchor="sec:frtb">
        <w:r>
          <w:rPr>
            <w:rStyle w:val="Hyperlink"/>
          </w:rPr>
          <w:t xml:space="preserve">6</w:t>
        </w:r>
      </w:hyperlink>
      <w:r>
        <w:t xml:space="preserve">) —</w:t>
      </w:r>
      <w:r>
        <w:t xml:space="preserve"> </w:t>
      </w:r>
      <w:r>
        <w:t xml:space="preserve">and a demonstration that the generative members of the family deliver</w:t>
      </w:r>
      <w:r>
        <w:t xml:space="preserve"> </w:t>
      </w:r>
      <w:r>
        <w:t xml:space="preserve">capabilities no parametric point-forecasting model offers at all.</w:t>
      </w:r>
    </w:p>
    <w:bookmarkStart w:id="22" w:name="thesis"/>
    <w:p>
      <w:pPr>
        <w:pStyle w:val="Heading2"/>
      </w:pPr>
      <w:r>
        <w:t xml:space="preserve">Thesis</w:t>
      </w:r>
    </w:p>
    <w:p>
      <w:pPr>
        <w:pStyle w:val="FirstParagraph"/>
      </w:pPr>
      <w:r>
        <w:t xml:space="preserve">A single measurable quantity — the local misspecification of the</w:t>
      </w:r>
      <w:r>
        <w:t xml:space="preserve"> </w:t>
      </w:r>
      <w:r>
        <w:t xml:space="preserve">parametric conditional tail, operationalized as the excess kurtosis and</w:t>
      </w:r>
      <w:r>
        <w:t xml:space="preserve"> </w:t>
      </w:r>
      <w:r>
        <w:t xml:space="preserve">asymmetry of recent GARCH-standardized residuals — governs when</w:t>
      </w:r>
      <w:r>
        <w:t xml:space="preserve"> </w:t>
      </w:r>
      <w:r>
        <w:t xml:space="preserve">distribution-free quantile methods beat industry-standard</w:t>
      </w:r>
      <w:r>
        <w:t xml:space="preserve"> </w:t>
      </w:r>
      <w:r>
        <w:t xml:space="preserve">parametric VaR/ES. Where that misspecification is high the deployed</w:t>
      </w:r>
      <w:r>
        <w:t xml:space="preserve"> </w:t>
      </w:r>
      <w:r>
        <w:t xml:space="preserve">engine wins decisively and with statistical significance; where it is</w:t>
      </w:r>
      <w:r>
        <w:t xml:space="preserve"> </w:t>
      </w:r>
      <w:r>
        <w:t xml:space="preserve">low the advantage shrinks toward zero — statistically</w:t>
      </w:r>
      <w:r>
        <w:t xml:space="preserve"> </w:t>
      </w:r>
      <w:r>
        <w:t xml:space="preserve">indistinguishable from the benchmark in the design panel, a small</w:t>
      </w:r>
      <w:r>
        <w:t xml:space="preserve"> </w:t>
      </w:r>
      <w:r>
        <w:t xml:space="preserve">positive in the point-in-time universe, and never a detectable loss.</w:t>
      </w:r>
      <w:r>
        <w:t xml:space="preserve"> </w:t>
      </w:r>
      <w:r>
        <w:t xml:space="preserve">The score’s robust content is the</w:t>
      </w:r>
      <w:r>
        <w:t xml:space="preserve"> </w:t>
      </w:r>
      <w:r>
        <w:rPr>
          <w:iCs/>
          <w:i/>
        </w:rPr>
        <w:t xml:space="preserve">ordering of magnitudes</w:t>
      </w:r>
      <w:r>
        <w:t xml:space="preserve"> </w:t>
      </w:r>
      <w:r>
        <w:t xml:space="preserve">(top decile roughly seven times the calm region), not a hard zero</w:t>
      </w:r>
      <w:r>
        <w:t xml:space="preserve"> </w:t>
      </w:r>
      <w:r>
        <w:t xml:space="preserve">below a threshold. Everything else in the paper</w:t>
      </w:r>
      <w:r>
        <w:t xml:space="preserve"> </w:t>
      </w:r>
      <w:r>
        <w:t xml:space="preserve">is either evidence for this claim or the engineering that makes the</w:t>
      </w:r>
      <w:r>
        <w:t xml:space="preserve"> </w:t>
      </w:r>
      <w:r>
        <w:t xml:space="preserve">engine deployable at industry standards.</w:t>
      </w:r>
    </w:p>
    <w:bookmarkEnd w:id="22"/>
    <w:bookmarkStart w:id="29" w:name="sec:contributions"/>
    <w:p>
      <w:pPr>
        <w:pStyle w:val="Heading2"/>
      </w:pPr>
      <w:r>
        <w:t xml:space="preserve">Contributions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Amortization and the cold start</w:t>
      </w:r>
      <w:r>
        <w:t xml:space="preserve"> </w:t>
      </w:r>
      <w:r>
        <w:t xml:space="preserve">(Sections </w:t>
      </w:r>
      <w:hyperlink w:anchor="sec:method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 </w:t>
      </w:r>
      <w:hyperlink w:anchor="sec:applications">
        <w:r>
          <w:rPr>
            <w:rStyle w:val="Hyperlink"/>
          </w:rPr>
          <w:t xml:space="preserve">7</w:t>
        </w:r>
      </w:hyperlink>
      <w:r>
        <w:t xml:space="preserve">). The shape</w:t>
      </w:r>
      <w:r>
        <w:t xml:space="preserve"> </w:t>
      </w:r>
      <w:r>
        <w:t xml:space="preserve">stage is a single amortized model trained across hundreds of names:</w:t>
      </w:r>
      <w:r>
        <w:t xml:space="preserve"> </w:t>
      </w:r>
      <w:r>
        <w:t xml:space="preserve">one fit replaces per-asset estimation of the innovation shape (the</w:t>
      </w:r>
      <w:r>
        <w:t xml:space="preserve"> </w:t>
      </w:r>
      <w:r>
        <w:t xml:space="preserve">conditional-scale filter remains the industry’s standard per-name</w:t>
      </w:r>
      <w:r>
        <w:t xml:space="preserve"> </w:t>
      </w:r>
      <w:r>
        <w:t xml:space="preserve">recursion), transfers to names the model has</w:t>
      </w:r>
      <w:r>
        <w:t xml:space="preserve"> </w:t>
      </w:r>
      <w:r>
        <w:t xml:space="preserve">never seen, and beats own-history benchmarks at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listing</w:t>
      </w:r>
      <w:r>
        <w:t xml:space="preserve"> </w:t>
      </w:r>
      <w:r>
        <w:t xml:space="preserve">age (the advantage largest for young listings). Its</w:t>
      </w:r>
      <w:r>
        <w:t xml:space="preserve"> </w:t>
      </w:r>
      <w:r>
        <w:t xml:space="preserve">characteristics-only form — which needs no scale filter and hence</w:t>
      </w:r>
      <w:r>
        <w:t xml:space="preserve"> </w:t>
      </w:r>
      <w:r>
        <w:t xml:space="preserve">no history — prices assets with no</w:t>
      </w:r>
      <w:r>
        <w:t xml:space="preserve"> </w:t>
      </w:r>
      <w:r>
        <w:t xml:space="preserve">return history at all, the one regime where no per-asset model</w:t>
      </w:r>
      <w:r>
        <w:t xml:space="preserve"> </w:t>
      </w:r>
      <w:r>
        <w:t xml:space="preserve">exists.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An industry-standard-and-above risk engine</w:t>
      </w:r>
      <w:r>
        <w:t xml:space="preserve"> </w:t>
      </w:r>
      <w:r>
        <w:t xml:space="preserve">(Section </w:t>
      </w:r>
      <w:hyperlink w:anchor="sec:frtb">
        <w:r>
          <w:rPr>
            <w:rStyle w:val="Hyperlink"/>
          </w:rPr>
          <w:t xml:space="preserve">6</w:t>
        </w:r>
      </w:hyperlink>
      <w:r>
        <w:t xml:space="preserve">). The residual-hybrid — GARCH conditional</w:t>
      </w:r>
      <w:r>
        <w:t xml:space="preserve"> </w:t>
      </w:r>
      <w:r>
        <w:t xml:space="preserve">scale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state-conditioned nonparametric residual quantile —</w:t>
      </w:r>
      <w:r>
        <w:t xml:space="preserve"> </w:t>
      </w:r>
      <w:r>
        <w:t xml:space="preserve">with an extreme-value left tail and an optional split-conformal</w:t>
      </w:r>
      <w:r>
        <w:t xml:space="preserve"> </w:t>
      </w:r>
      <w:r>
        <w:t xml:space="preserve">coverage overlay:</w:t>
      </w:r>
      <w:r>
        <w:t xml:space="preserve"> </w:t>
      </w:r>
      <w:r>
        <w:t xml:space="preserve">co-best with CAViaR</w:t>
      </w:r>
      <w:r>
        <w:rPr>
          <w:rStyle w:val="FootnoteReference"/>
        </w:rPr>
        <w:footnoteReference w:id="23"/>
      </w:r>
      <w:r>
        <w:t xml:space="preserve"> </w:t>
      </w:r>
      <w:r>
        <w:t xml:space="preserve">in the 90%</w:t>
      </w:r>
      <w:r>
        <w:t xml:space="preserve"> </w:t>
      </w:r>
      <w:r>
        <w:t xml:space="preserve">Model Confidence Set</w:t>
      </w:r>
      <w:r>
        <w:rPr>
          <w:rStyle w:val="FootnoteReference"/>
        </w:rPr>
        <w:footnoteReference w:id="24"/>
      </w:r>
      <w:r>
        <w:t xml:space="preserve">, significantly</w:t>
      </w:r>
      <w:r>
        <w:t xml:space="preserve"> </w:t>
      </w:r>
      <w:r>
        <w:t xml:space="preserve">better than GARCH-</w:t>
      </w:r>
      <m:oMath>
        <m:r>
          <m:t>t</m:t>
        </m:r>
      </m:oMath>
      <w:r>
        <w:t xml:space="preserve">/FHS/EWMA/HS/GJR-skew-</w:t>
      </w:r>
      <m:oMath>
        <m:r>
          <m:t>t</m:t>
        </m:r>
      </m:oMath>
      <w:r>
        <w:t xml:space="preserve">, exception counts</w:t>
      </w:r>
      <w:r>
        <w:t xml:space="preserve"> </w:t>
      </w:r>
      <w:r>
        <w:t xml:space="preserve">consistent with nominal at both</w:t>
      </w:r>
      <w:r>
        <w:t xml:space="preserve"> </w:t>
      </w:r>
      <w:r>
        <w:t xml:space="preserve">regulatory levels</w:t>
      </w:r>
      <w:r>
        <w:t xml:space="preserve"> </w:t>
      </w:r>
      <w:r>
        <w:t xml:space="preserve">(Kupiec</w:t>
      </w:r>
      <m:oMath>
        <m:r>
          <m:rPr>
            <m:sty m:val="p"/>
          </m:rPr>
          <m:t>+</m:t>
        </m:r>
      </m:oMath>
      <w:r>
        <w:t xml:space="preserve">Christoffersen</w:t>
      </w:r>
      <w:r>
        <w:rPr>
          <w:rStyle w:val="FootnoteReference"/>
        </w:rPr>
        <w:footnoteReference w:id="25"/>
      </w:r>
      <w:r>
        <w:t xml:space="preserve"> </w:t>
      </w:r>
      <w:r>
        <w:t xml:space="preserve">at 99% via the EVT tail; conformal</w:t>
      </w:r>
      <w:r>
        <w:t xml:space="preserve"> </w:t>
      </w:r>
      <w:r>
        <w:t xml:space="preserve">recalibration at 97.5%) — nominal on the aggregate date-clustered</w:t>
      </w:r>
      <w:r>
        <w:t xml:space="preserve"> </w:t>
      </w:r>
      <w:r>
        <w:t xml:space="preserve">tests and through a 2008-crisis window rerun, with per-name pass rates</w:t>
      </w:r>
      <w:r>
        <w:t xml:space="preserve"> </w:t>
      </w:r>
      <w:r>
        <w:t xml:space="preserve">disclosed as residual heterogeneity — the</w:t>
      </w:r>
      <w:r>
        <w:t xml:space="preserve"> </w:t>
      </w:r>
      <w:r>
        <w:t xml:space="preserve">lowest joint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</m:d>
      </m:oMath>
      <w:r>
        <w:t xml:space="preserve"> </w:t>
      </w:r>
      <w:r>
        <w:t xml:space="preserve">FZ0 score at both levels on the full panel</w:t>
      </w:r>
      <w:r>
        <w:t xml:space="preserve"> </w:t>
      </w:r>
      <w:r>
        <w:t xml:space="preserve">for the engine’s accuracy layer, with the conformal shift’s</w:t>
      </w:r>
      <w:r>
        <w:t xml:space="preserve"> </w:t>
      </w:r>
      <w:r>
        <w:t xml:space="preserve">sharpness-for-coverage cost at 2.5% quantified rather than hidden</w:t>
      </w:r>
      <w:r>
        <w:t xml:space="preserve"> </w:t>
      </w:r>
      <w:r>
        <w:t xml:space="preserve">(and removed overall by its adaptive form). A separate direct</w:t>
      </w:r>
      <w:r>
        <w:t xml:space="preserve"> </w:t>
      </w:r>
      <w:r>
        <w:t xml:space="preserve">multi-day extension — not the residual-hybrid engine — shows the</w:t>
      </w:r>
      <w:r>
        <w:t xml:space="preserve"> </w:t>
      </w:r>
      <w:r>
        <w:t xml:space="preserve">edge growing at the ten-day horizon in 2014–2024 and reversing out</w:t>
      </w:r>
      <w:r>
        <w:t xml:space="preserve"> </w:t>
      </w:r>
      <w:r>
        <w:t xml:space="preserve">of era.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misspecification frontier</w:t>
      </w:r>
      <w:r>
        <w:t xml:space="preserve"> </w:t>
      </w:r>
      <w:r>
        <w:t xml:space="preserve">(Section </w:t>
      </w:r>
      <w:hyperlink w:anchor="sec:frontier">
        <w:r>
          <w:rPr>
            <w:rStyle w:val="Hyperlink"/>
          </w:rPr>
          <w:t xml:space="preserve">5</w:t>
        </w:r>
      </w:hyperlink>
      <w:r>
        <w:t xml:space="preserve">).</w:t>
      </w:r>
      <w:r>
        <w:t xml:space="preserve"> </w:t>
      </w:r>
      <w:r>
        <w:t xml:space="preserve">A live, per-asset, per-day score that predicts when nonparametric</w:t>
      </w:r>
      <w:r>
        <w:t xml:space="preserve"> </w:t>
      </w:r>
      <w:r>
        <w:t xml:space="preserve">quantiles beat GARCH-</w:t>
      </w:r>
      <m:oMath>
        <m:r>
          <m:t>t</m:t>
        </m:r>
      </m:oMath>
      <w:r>
        <w:t xml:space="preserve">, with per-date Diebold–Mariano</w:t>
      </w:r>
      <w:r>
        <w:t xml:space="preserve"> </w:t>
      </w:r>
      <w:r>
        <w:t xml:space="preserve">significance, validated across four universes: CRSP US equities</w:t>
      </w:r>
      <w:r>
        <w:t xml:space="preserve"> </w:t>
      </w:r>
      <w:r>
        <w:t xml:space="preserve">(top-decile edge</w:t>
      </w:r>
      <w:r>
        <w:t xml:space="preserve"> </w:t>
      </w:r>
      <m:oMath>
        <m:r>
          <m:rPr>
            <m:sty m:val="p"/>
          </m:rPr>
          <m:t>+</m:t>
        </m:r>
        <m:r>
          <m:t>2.71</m:t>
        </m:r>
        <m:r>
          <m:rPr>
            <m:sty m:val="p"/>
          </m:rPr>
          <m:t>%</m:t>
        </m:r>
      </m:oMath>
      <w:r>
        <w:t xml:space="preserve">, DM 6.54), FX (hyperinflation tier pooled DM</w:t>
      </w:r>
      <w:r>
        <w:t xml:space="preserve"> </w:t>
      </w:r>
      <w:r>
        <w:t xml:space="preserve">4.12), twenty-six country indices (developed</w:t>
      </w:r>
      <m:oMath>
        <m:r>
          <m:rPr>
            <m:sty m:val="p"/>
          </m:rPr>
          <m:t>→</m:t>
        </m:r>
      </m:oMath>
      <w:r>
        <w:t xml:space="preserve">frontier gradient,</w:t>
      </w:r>
      <w:r>
        <w:t xml:space="preserve"> </w:t>
      </w:r>
      <w:r>
        <w:t xml:space="preserve">corr 0.53), and forty-three cross-asset instruments (corr 0.43), with</w:t>
      </w:r>
      <w:r>
        <w:t xml:space="preserve"> </w:t>
      </w:r>
      <w:r>
        <w:t xml:space="preserve">Korea-2026 as a sharpening negative control: price crashes are not</w:t>
      </w:r>
      <w:r>
        <w:t xml:space="preserve"> </w:t>
      </w:r>
      <w:r>
        <w:t xml:space="preserve">residual misspecification.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theory of where the edge lives</w:t>
      </w:r>
      <w:r>
        <w:t xml:space="preserve"> </w:t>
      </w:r>
      <w:r>
        <w:t xml:space="preserve">(Section </w:t>
      </w:r>
      <w:hyperlink w:anchor="sec:methods">
        <w:r>
          <w:rPr>
            <w:rStyle w:val="Hyperlink"/>
          </w:rPr>
          <w:t xml:space="preserve">3</w:t>
        </w:r>
      </w:hyperlink>
      <w:r>
        <w:t xml:space="preserve">, proofs in Appendix </w:t>
      </w:r>
      <w:hyperlink w:anchor="app:proofs">
        <w:r>
          <w:rPr>
            <w:rStyle w:val="Hyperlink"/>
          </w:rPr>
          <w:t xml:space="preserve">9</w:t>
        </w:r>
      </w:hyperlink>
      <w:r>
        <w:t xml:space="preserve">). A</w:t>
      </w:r>
      <w:r>
        <w:t xml:space="preserve"> </w:t>
      </w:r>
      <w:r>
        <w:t xml:space="preserve">pinball regret identity showing that a forecaster’s excess loss is</w:t>
      </w:r>
      <w:r>
        <w:t xml:space="preserve"> </w:t>
      </w:r>
      <w:r>
        <w:t xml:space="preserve">quadratic in its quantile wedge, so any edge must concentrate where the</w:t>
      </w:r>
      <w:r>
        <w:t xml:space="preserve"> </w:t>
      </w:r>
      <w:r>
        <w:t xml:space="preserve">wedge is largest, and a tail-wedge proposition showing that innovation-shape</w:t>
      </w:r>
      <w:r>
        <w:t xml:space="preserve"> </w:t>
      </w:r>
      <w:r>
        <w:t xml:space="preserve">misspecification creates that wedge in the tail — together the</w:t>
      </w:r>
      <w:r>
        <w:t xml:space="preserve"> </w:t>
      </w:r>
      <w:r>
        <w:t xml:space="preserve">motivation for looking where the empirical edge in fact appears.</w:t>
      </w:r>
    </w:p>
    <w:p>
      <w:pPr>
        <w:pStyle w:val="FirstParagraph"/>
      </w:pPr>
      <w:r>
        <w:t xml:space="preserve">Three neighboring questions are out of scope and claimed</w:t>
      </w:r>
      <w:r>
        <w:t xml:space="preserve"> </w:t>
      </w:r>
      <w:r>
        <w:t xml:space="preserve">nowhere in this paper: posterior uncertainty bands on the reported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</m:d>
      </m:oMath>
      <w:r>
        <w:t xml:space="preserve">; likelihood-free amortized posteriors for parametric</w:t>
      </w:r>
      <w:r>
        <w:t xml:space="preserve"> </w:t>
      </w:r>
      <w:r>
        <w:t xml:space="preserve">simulators; and the multivariate portfolio tail. This is a</w:t>
      </w:r>
      <w:r>
        <w:t xml:space="preserve"> </w:t>
      </w:r>
      <w:r>
        <w:t xml:space="preserve">point-forecasting paper, and it is self-contained: every stage the</w:t>
      </w:r>
      <w:r>
        <w:t xml:space="preserve"> </w:t>
      </w:r>
      <w:r>
        <w:t xml:space="preserve">deployed engine uses is developed, and every formal result it relies</w:t>
      </w:r>
      <w:r>
        <w:t xml:space="preserve"> </w:t>
      </w:r>
      <w:r>
        <w:t xml:space="preserve">on proved, here.</w:t>
      </w:r>
    </w:p>
    <w:bookmarkStart w:id="28" w:name="summary-of-results."/>
    <w:p>
      <w:pPr>
        <w:pStyle w:val="Heading4"/>
      </w:pPr>
      <w:r>
        <w:t xml:space="preserve">Summary of results.</w:t>
      </w:r>
    </w:p>
    <w:p>
      <w:pPr>
        <w:pStyle w:val="FirstParagraph"/>
      </w:pPr>
      <w:r>
        <w:t xml:space="preserve">Table </w:t>
      </w:r>
      <w:hyperlink w:anchor="tab:winlos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states every headline magnitude with its test</w:t>
      </w:r>
      <w:r>
        <w:t xml:space="preserve"> </w:t>
      </w:r>
      <w:r>
        <w:t xml:space="preserve">statistic. Panel A is the presented engine’s record —</w:t>
      </w:r>
      <w:r>
        <w:t xml:space="preserve"> </w:t>
      </w:r>
      <w:r>
        <w:t xml:space="preserve">its worst cell on the accuracy yardstick is a</w:t>
      </w:r>
      <w:r>
        <w:t xml:space="preserve"> </w:t>
      </w:r>
      <w:r>
        <w:rPr>
          <w:iCs/>
          <w:i/>
        </w:rPr>
        <w:t xml:space="preserve">tie</w:t>
      </w:r>
      <w:r>
        <w:t xml:space="preserve">, and its one</w:t>
      </w:r>
      <w:r>
        <w:t xml:space="preserve"> </w:t>
      </w:r>
      <w:r>
        <w:t xml:space="preserve">scored concession — the coverage shift’s 2.5% joint-score cost —</w:t>
      </w:r>
      <w:r>
        <w:t xml:space="preserve"> </w:t>
      </w:r>
      <w:r>
        <w:t xml:space="preserve">is flagged in its own row rather than absorbed into an average. The</w:t>
      </w:r>
      <w:r>
        <w:t xml:space="preserve"> </w:t>
      </w:r>
      <w:r>
        <w:t xml:space="preserve">ten-day line sits in its own block because it belongs to the direct</w:t>
      </w:r>
      <w:r>
        <w:t xml:space="preserve"> </w:t>
      </w:r>
      <w:r>
        <w:t xml:space="preserve">multi-day extension, not the engine. Panel B is not</w:t>
      </w:r>
      <w:r>
        <w:t xml:space="preserve"> </w:t>
      </w:r>
      <w:r>
        <w:t xml:space="preserve">the engine’s record at all: it collects the boundary evidence —</w:t>
      </w:r>
      <w:r>
        <w:t xml:space="preserve"> </w:t>
      </w:r>
      <w:r>
        <w:t xml:space="preserve">configurations we deliberately do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deploy and negative</w:t>
      </w:r>
      <w:r>
        <w:t xml:space="preserve"> </w:t>
      </w:r>
      <w:r>
        <w:t xml:space="preserve">controls — that motivates the engine’s design and delimits where the</w:t>
      </w:r>
      <w:r>
        <w:t xml:space="preserve"> </w:t>
      </w:r>
      <w:r>
        <w:t xml:space="preserve">flexible-shape edge lives.</w:t>
      </w:r>
    </w:p>
    <w:bookmarkStart w:id="26" w:name="tab:winloss"/>
    <w:p>
      <w:pPr>
        <w:pStyle w:val="TableCaption"/>
      </w:pPr>
      <w:r>
        <w:t xml:space="preserve">Summary of results and scope conditions. Edges are percentage pinball reductions</w:t>
      </w:r>
      <w:r>
        <w:t xml:space="preserve"> </w:t>
      </w:r>
      <w:r>
        <w:t xml:space="preserve">unless noted; DM statistics are per-date (Section </w:t>
      </w:r>
      <w:hyperlink w:anchor="sec:frontie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conventions note), one-sided. Panel A: the deployed amortized</w:t>
      </w:r>
      <w:r>
        <w:t xml:space="preserve"> </w:t>
      </w:r>
      <w:r>
        <w:t xml:space="preserve">residual-hybrid engine (worst case on the accuracy yardstick: no</w:t>
      </w:r>
      <w:r>
        <w:t xml:space="preserve"> </w:t>
      </w:r>
      <w:r>
        <w:t xml:space="preserve">detectable loss; calm-cell 90% lower confidence bounds sit above</w:t>
      </w:r>
      <w:r>
        <w:t xml:space="preserve"> </w:t>
      </w:r>
      <m:oMath>
        <m:r>
          <m:rPr>
            <m:sty m:val="p"/>
          </m:rPr>
          <m:t>−</m:t>
        </m:r>
        <m:r>
          <m:t>0.25</m:t>
        </m:r>
        <m:r>
          <m:rPr>
            <m:sty m:val="p"/>
          </m:rPr>
          <m:t>%</m:t>
        </m:r>
      </m:oMath>
      <w:r>
        <w:t xml:space="preserve">). A separate block reports the direct multi-day</w:t>
      </w:r>
      <w:r>
        <w:t xml:space="preserve"> </w:t>
      </w:r>
      <w:r>
        <w:t xml:space="preserve">extension, which is not the engine. Panel B: boundary</w:t>
      </w:r>
      <w:r>
        <w:t xml:space="preserve"> </w:t>
      </w:r>
      <w:r>
        <w:t xml:space="preserve">evidence from configurations not deployed, which motivates the design.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Summary of results and scope conditions. Edges are percentage pinball reductions unless noted; DM statistics are per-date (Section 5 conventions note), one-sided. Panel A: the deployed amortized residual-hybrid engine (worst case on the accuracy yardstick: no detectable loss; calm-cell 90% lower confidence bounds sit above -0.25\%). A separate block reports the direct multi-day extension, which is not the engine. Panel B: boundary evidence from configurations not deployed, which motivates the design.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GARCH-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/ EWMA / HS,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(avg)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0.3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1.5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1.9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DM 4.4–8.3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misspecification decile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2.7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DM 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(concentrated)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Hyperinflation FX (ARS, EGP)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t xml:space="preserve">–</w:t>
            </w:r>
            <m:oMath>
              <m:r>
                <m:t>14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DM 2.9–3.8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Frontier equity indices (4 of 8)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–</w:t>
            </w:r>
            <m:oMath>
              <m:r>
                <m:t>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DM 2.1–3.5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–2013 frozen-spec holdout (untouched 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decile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0.9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DM 2.2 (sort); recursive real-time rule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1.0</m:t>
              </m:r>
              <m:r>
                <m:rPr>
                  <m:sty m:val="p"/>
                </m:rPr>
                <m:t>%</m:t>
              </m:r>
            </m:oMath>
            <w:r>
              <w:t xml:space="preserve">, DM 2.15; frozen-constant restatement 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(untouched era)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Point-in-time universe (Q1-2000 top 200, delistings kept)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bucket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2.9</m:t>
              </m:r>
              <m:r>
                <m:rPr>
                  <m:sty m:val="p"/>
                </m:rPr>
                <m:t>%</m:t>
              </m:r>
            </m:oMath>
            <w:r>
              <w:t xml:space="preserve">; overall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DM 6.6 / 9.0, frozen real-time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(survivorship armor)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calendar splits; annual-refit walk-forward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decile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2.5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under all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6.2 (2020 cut); 3.1 (overall, pre-GFC cut); 6.1 (walk-forward)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(leakage and staleness armor)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Familywise error over the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10</m:t>
              </m:r>
            </m:oMath>
            <w:r>
              <w:t xml:space="preserve"> </w:t>
            </w:r>
            <w:r>
              <w:t xml:space="preserve">signal-decile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 survive 5% FWER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Romano–Wolf step-down, incl. all three top deciles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(multiplicity-priced)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 battery through the 2008 crisis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Kupiec 94% / Christof. 95% at 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date-clustered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0.17 at 99%; at 97.5%, 0.35 (EVT tail)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1.09</m:t>
              </m:r>
            </m:oMath>
            <w:r>
              <w:t xml:space="preserve"> </w:t>
            </w:r>
            <w:r>
              <w:t xml:space="preserve">(deployed shift, conservative); HS, EWMA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(stress)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</m:e>
              </m:d>
            </m:oMath>
            <w:r>
              <w:t xml:space="preserve"> </w:t>
            </w:r>
            <w:r>
              <w:t xml:space="preserve">FZ0 score, full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layer lowest at both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4.1–4.7 vs GARCH-</w:t>
            </w:r>
            <m:oMath>
              <m:r>
                <m:t>t</m:t>
              </m:r>
            </m:oMath>
            <w:r>
              <w:t xml:space="preserve">, FHS; 6.0–9.2 vs GAS; static shift concedes 2.5% (DM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</m:oMath>
            <w:r>
              <w:t xml:space="preserve">), adaptive shift erases it (tie; top-decile cost remains)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(accuracy layer; margins priced)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 start / young listings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t xml:space="preserve">–</w:t>
            </w:r>
            <m:oMath>
              <m:r>
                <m:t>10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full-scale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(unique capability)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Calm-quintile edge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(point estimates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0.0</m:t>
              </m:r>
            </m:oMath>
            <w:r>
              <w:t xml:space="preserve">–</w:t>
            </w:r>
            <m:oMath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bottom-decile 90% CIs lie above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noninferior (no detectable loss)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CAViaR (strongest academic rival)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 (co-best)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Ten-day horizon vs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h</m:t>
                  </m:r>
                </m:e>
              </m:rad>
            </m:oMath>
            <w:r>
              <w:t xml:space="preserve">-scaling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(2014–24)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in 2020–22 stress; 2000–13 rerun: tie, DM 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(era-dependent)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 standalone neural net, single names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4.5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6.2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why the engine is a 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Standalone nonparametric, calm single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 as good or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DM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9.5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13.7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scope: shape edge needs misspecification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Korea 2026 crisis, 23 assets (negative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 wins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2.5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validates the frontier: price crash</w:t>
            </w:r>
            <w:r>
              <w:t xml:space="preserve"> </w:t>
            </w:r>
            <m:oMath>
              <m:r>
                <m:rPr>
                  <m:sty m:val="p"/>
                </m:rPr>
                <m:t>≠</m:t>
              </m:r>
            </m:oMath>
            <w:r>
              <w:t xml:space="preserve"> </w:t>
            </w:r>
            <w:r>
              <w:t xml:space="preserve">shape 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</w:t>
            </w:r>
            <m:oMath>
              <m:sSub>
                <m:e>
                  <m:r>
                    <m:t>​</m:t>
                  </m:r>
                </m:e>
                <m:sub>
                  <m:r>
                    <m:t>63</m:t>
                  </m:r>
                </m:sub>
              </m:sSub>
            </m:oMath>
            <w:r>
              <w:t xml:space="preserve">-reweighted FHS (absorber probe)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worse than plain FHS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11</m:t>
              </m:r>
            </m:oMath>
            <w:r>
              <w:t xml:space="preserve"> </w:t>
            </w:r>
            <w:r>
              <w:t xml:space="preserve">overall and top decile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pooling: conditioning alone collapses the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Baltic freight; IG credit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DM 9.6; 30.6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only; calibration open</w:t>
            </w:r>
          </w:p>
        </w:tc>
      </w:tr>
    </w:tbl>
    <w:bookmarkEnd w:id="26"/>
    <w:p>
      <w:pPr>
        <w:pStyle w:val="BodyText"/>
      </w:pPr>
      <w:r>
        <w:t xml:space="preserve">Credit and freight fail breach-independence (exceptions</w:t>
      </w:r>
      <w:r>
        <w:t xml:space="preserve"> </w:t>
      </w:r>
      <w:r>
        <w:t xml:space="preserve">cluster) and are excluded from the win column pending repair. The</w:t>
      </w:r>
      <w:r>
        <w:t xml:space="preserve"> </w:t>
      </w:r>
      <w:r>
        <w:t xml:space="preserve">credit magnitude is from the FRTB-grade single-asset battery; the</w:t>
      </w:r>
      <w:r>
        <w:t xml:space="preserve"> </w:t>
      </w:r>
      <w:r>
        <w:t xml:space="preserve">smaller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figure in Table </w:t>
      </w:r>
      <w:hyperlink w:anchor="tab:universe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is from the separate</w:t>
      </w:r>
      <w:r>
        <w:t xml:space="preserve"> </w:t>
      </w:r>
      <w:r>
        <w:t xml:space="preserve">lean hybrid-vs-GARCH sweep — different battery, both reported.</w:t>
      </w:r>
    </w:p>
    <w:p>
      <w:pPr>
        <w:pStyle w:val="BodyText"/>
      </w:pPr>
      <w:r>
        <w:t xml:space="preserve">Two pieces of context make these magnitudes readable. First, the</w:t>
      </w:r>
      <w:r>
        <w:t xml:space="preserve"> </w:t>
      </w:r>
      <w:r>
        <w:rPr>
          <w:iCs/>
          <w:i/>
        </w:rPr>
        <w:t xml:space="preserve">asymmetry of the loss profile</w:t>
      </w:r>
      <w:r>
        <w:t xml:space="preserve"> </w:t>
      </w:r>
      <w:r>
        <w:t xml:space="preserve">is the economic argument for</w:t>
      </w:r>
      <w:r>
        <w:t xml:space="preserve"> </w:t>
      </w:r>
      <w:r>
        <w:t xml:space="preserve">adoption: when the frontier is quiet, the deployable engine ties or</w:t>
      </w:r>
      <w:r>
        <w:t xml:space="preserve"> </w:t>
      </w:r>
      <w:r>
        <w:t xml:space="preserve">edges the parametric benchmark (its calm-quintile edge is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but not negative, and by construction it nests FHS); the one</w:t>
      </w:r>
      <w:r>
        <w:t xml:space="preserve"> </w:t>
      </w:r>
      <w:r>
        <w:t xml:space="preserve">configuration that loses materially — a bare standalone neural network</w:t>
      </w:r>
      <w:r>
        <w:t xml:space="preserve"> </w:t>
      </w:r>
      <w:r>
        <w:t xml:space="preserve">on single names,</w:t>
      </w:r>
      <w:r>
        <w:t xml:space="preserve"> </w:t>
      </w:r>
      <m:oMath>
        <m:r>
          <m:rPr>
            <m:sty m:val="p"/>
          </m:rPr>
          <m:t>−</m:t>
        </m:r>
        <m:r>
          <m:t>4.5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6.2</m:t>
        </m:r>
        <m:r>
          <m:rPr>
            <m:sty m:val="p"/>
          </m:rPr>
          <m:t>%</m:t>
        </m:r>
      </m:oMath>
      <w:r>
        <w:t xml:space="preserve"> </w:t>
      </w:r>
      <w:r>
        <w:t xml:space="preserve">— is the configuration</w:t>
      </w:r>
      <w:r>
        <w:t xml:space="preserve"> </w:t>
      </w:r>
      <w:r>
        <w:t xml:space="preserve">Table </w:t>
      </w:r>
      <w:hyperlink w:anchor="tab:decis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says never to deploy. Adopting the engine</w:t>
      </w:r>
      <w:r>
        <w:t xml:space="preserve"> </w:t>
      </w:r>
      <w:r>
        <w:t xml:space="preserve">therefore risks a rounding error to collect a concentrated</w:t>
      </w:r>
      <w:r>
        <w:t xml:space="preserve"> </w:t>
      </w:r>
      <m:oMath>
        <m:r>
          <m:rPr>
            <m:sty m:val="p"/>
          </m:rPr>
          <m:t>+</m:t>
        </m:r>
        <m:r>
          <m:t>2.7</m:t>
        </m:r>
        <m:r>
          <m:rPr>
            <m:sty m:val="p"/>
          </m:rPr>
          <m:t>%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the decile where risk models actually fail, and</w:t>
      </w:r>
      <w:r>
        <w:t xml:space="preserve"> </w:t>
      </w:r>
      <m:oMath>
        <m:r>
          <m:t>12</m:t>
        </m:r>
      </m:oMath>
      <w:r>
        <w:t xml:space="preserve">–</w:t>
      </w:r>
      <m:oMath>
        <m:r>
          <m:t>14</m:t>
        </m:r>
        <m:r>
          <m:rPr>
            <m:sty m:val="p"/>
          </m:rPr>
          <m:t>%</m:t>
        </m:r>
      </m:oMath>
      <w:r>
        <w:t xml:space="preserve"> </w:t>
      </w:r>
      <w:r>
        <w:t xml:space="preserve">where the</w:t>
      </w:r>
      <w:r>
        <w:t xml:space="preserve"> </w:t>
      </w:r>
      <w:r>
        <w:t xml:space="preserve">parametric assumption breaks entirely. Second, for readers without a</w:t>
      </w:r>
      <w:r>
        <w:t xml:space="preserve"> </w:t>
      </w:r>
      <w:r>
        <w:t xml:space="preserve">pinball intuition: a percentage pinball edge is a percentage reduction</w:t>
      </w:r>
      <w:r>
        <w:t xml:space="preserve"> </w:t>
      </w:r>
      <w:r>
        <w:t xml:space="preserve">in the average forecast error at the quoted level. This paper</w:t>
      </w:r>
      <w:r>
        <w:t xml:space="preserve"> </w:t>
      </w:r>
      <w:r>
        <w:t xml:space="preserve">deliberately does not convert forecast-error edges into capital</w:t>
      </w:r>
      <w:r>
        <w:t xml:space="preserve"> </w:t>
      </w:r>
      <w:r>
        <w:t xml:space="preserve">claims: an adversarial audit showed the predicted-vs-realized ES</w:t>
      </w:r>
      <w:r>
        <w:t xml:space="preserve"> </w:t>
      </w:r>
      <w:r>
        <w:t xml:space="preserve">wedge depends on both the ES estimator and each model’s own breach</w:t>
      </w:r>
      <w:r>
        <w:t xml:space="preserve"> </w:t>
      </w:r>
      <w:r>
        <w:t xml:space="preserve">set, so the joint FZ0 score of Section </w:t>
      </w:r>
      <w:hyperlink w:anchor="sec:frtb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carries the</w:t>
      </w:r>
      <w:r>
        <w:t xml:space="preserve"> </w:t>
      </w:r>
      <w:r>
        <w:t xml:space="preserve">economic comparison instead.</w:t>
      </w:r>
    </w:p>
    <w:p>
      <w:pPr>
        <w:pStyle w:val="BodyText"/>
      </w:pPr>
      <w:r>
        <w:t xml:space="preserve">Throughout, the exposition follows three reporting conventions fixed in advance.</w:t>
      </w:r>
      <w:r>
        <w:t xml:space="preserve"> </w:t>
      </w:r>
      <w:r>
        <w:t xml:space="preserve">First, the strongest tabular estimator</w:t>
      </w:r>
      <w:r>
        <w:rPr>
          <w:rStyle w:val="FootnoteReference"/>
        </w:rPr>
        <w:footnoteReference w:id="27"/>
      </w:r>
      <w:r>
        <w:t xml:space="preserve"> </w:t>
      </w:r>
      <w:r>
        <w:t xml:space="preserve">in the</w:t>
      </w:r>
      <w:r>
        <w:t xml:space="preserve"> </w:t>
      </w:r>
      <w:r>
        <w:t xml:space="preserve">family is gradient-boosted</w:t>
      </w:r>
      <w:r>
        <w:t xml:space="preserve"> </w:t>
      </w:r>
      <w:r>
        <w:t xml:space="preserve">trees, not the neural network; we present GBC as the framework, trees as</w:t>
      </w:r>
      <w:r>
        <w:t xml:space="preserve"> </w:t>
      </w:r>
      <w:r>
        <w:t xml:space="preserve">the strongest estimator, and the tail-aware neural IQN as the canonical</w:t>
      </w:r>
      <w:r>
        <w:t xml:space="preserve"> </w:t>
      </w:r>
      <w:r>
        <w:t xml:space="preserve">generative realization, competitive after tuning and uniquely able to</w:t>
      </w:r>
      <w:r>
        <w:t xml:space="preserve"> </w:t>
      </w:r>
      <w:r>
        <w:t xml:space="preserve">sample. Second, residual kurtosis is necessary but not sufficient for a</w:t>
      </w:r>
      <w:r>
        <w:t xml:space="preserve"> </w:t>
      </w:r>
      <w:r>
        <w:t xml:space="preserve">nonparametric win (carbon and corn are high-kurtosis ties; Baltic</w:t>
      </w:r>
      <w:r>
        <w:t xml:space="preserve"> </w:t>
      </w:r>
      <w:r>
        <w:t xml:space="preserve">freight wins at moderate kurtosis through limit-move dynamics); the</w:t>
      </w:r>
      <w:r>
        <w:t xml:space="preserve"> </w:t>
      </w:r>
      <w:r>
        <w:t xml:space="preserve">frontier is a strong regularity with counterexamples, and we show them. Third, every negative result</w:t>
      </w:r>
      <w:r>
        <w:t xml:space="preserve"> </w:t>
      </w:r>
      <w:r>
        <w:t xml:space="preserve">that shaped the design — the retired same-universe artifact, the</w:t>
      </w:r>
      <w:r>
        <w:t xml:space="preserve"> </w:t>
      </w:r>
      <w:r>
        <w:t xml:space="preserve">electricity log-return artifact, the failed hierarchical blends, the</w:t>
      </w:r>
      <w:r>
        <w:t xml:space="preserve"> </w:t>
      </w:r>
      <w:r>
        <w:t xml:space="preserve">failed learned gate, the three multivariate losses — is reported in</w:t>
      </w:r>
      <w:r>
        <w:t xml:space="preserve"> </w:t>
      </w:r>
      <w:r>
        <w:t xml:space="preserve">the text.</w:t>
      </w:r>
    </w:p>
    <w:bookmarkEnd w:id="28"/>
    <w:bookmarkEnd w:id="29"/>
    <w:bookmarkEnd w:id="30"/>
    <w:bookmarkStart w:id="34" w:name="sec:background"/>
    <w:p>
      <w:pPr>
        <w:pStyle w:val="Heading1"/>
      </w:pPr>
      <w:r>
        <w:t xml:space="preserve">Background and industry benchmark</w:t>
      </w:r>
    </w:p>
    <w:bookmarkStart w:id="31" w:name="risk-measures-and-the-frtb-discipline"/>
    <w:p>
      <w:pPr>
        <w:pStyle w:val="Heading2"/>
      </w:pPr>
      <w:r>
        <w:t xml:space="preserve">Risk measures and the FRTB discipline</w:t>
      </w:r>
    </w:p>
    <w:p>
      <w:pPr>
        <w:pStyle w:val="FirstParagraph"/>
      </w:pPr>
      <w:r>
        <w:t xml:space="preserve">For a return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with conditional law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, the level-</w:t>
      </w:r>
      <m:oMath>
        <m:r>
          <m:t>α</m:t>
        </m:r>
      </m:oMath>
      <w:r>
        <w:t xml:space="preserve"> </w:t>
      </w:r>
      <w:r>
        <w:t xml:space="preserve">return-space quantile is</w:t>
      </w:r>
      <w:r>
        <w:t xml:space="preserve"> </w:t>
      </w:r>
      <m:oMath>
        <m:sSubSup>
          <m:e>
            <m:r>
              <m:t>q</m:t>
            </m:r>
          </m:e>
          <m:sub>
            <m:r>
              <m:t>t</m:t>
            </m:r>
          </m:sub>
          <m:sup>
            <m:r>
              <m:t>α</m:t>
            </m:r>
          </m:sup>
        </m:sSubSup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(negative in</w:t>
      </w:r>
      <w:r>
        <w:t xml:space="preserve"> </w:t>
      </w:r>
      <w:r>
        <w:t xml:space="preserve">the left tail) and the return-space Expected Shortfall is</w:t>
      </w:r>
      <w:r>
        <w:t xml:space="preserve"> </w:t>
      </w:r>
      <m:oMath>
        <m:sSubSup>
          <m:e>
            <m:r>
              <m:t>e</m:t>
            </m:r>
          </m:e>
          <m:sub>
            <m:r>
              <m:t>t</m:t>
            </m:r>
          </m:sub>
          <m:sup>
            <m:r>
              <m:t>α</m:t>
            </m:r>
          </m:sup>
        </m:sSubSup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r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≤</m:t>
            </m:r>
            <m:sSubSup>
              <m:e>
                <m:r>
                  <m:t>q</m:t>
                </m:r>
              </m:e>
              <m:sub>
                <m:r>
                  <m:t>t</m:t>
                </m:r>
              </m:sub>
              <m:sup>
                <m:r>
                  <m:t>α</m:t>
                </m:r>
              </m:sup>
            </m:sSubSup>
          </m:e>
        </m:d>
      </m:oMath>
      <w:r>
        <w:t xml:space="preserve">;</w:t>
      </w:r>
      <w:r>
        <w:t xml:space="preserve"> </w:t>
      </w:r>
      <w:r>
        <w:t xml:space="preserve">the regulatory VaR and ES are their negatives (the sign convention is</w:t>
      </w:r>
      <w:r>
        <w:t xml:space="preserve"> </w:t>
      </w:r>
      <w:r>
        <w:t xml:space="preserve">fixed once in Section </w:t>
      </w:r>
      <w:hyperlink w:anchor="sec:notation">
        <w:r>
          <w:rPr>
            <w:rStyle w:val="Hyperlink"/>
          </w:rPr>
          <w:t xml:space="preserve">3.1</w:t>
        </w:r>
      </w:hyperlink>
      <w:r>
        <w:t xml:space="preserve">). FRTB</w:t>
      </w:r>
      <w:r>
        <w:t xml:space="preserve"> </w:t>
      </w:r>
      <w:r>
        <w:t xml:space="preserve"> </w:t>
      </w:r>
      <w:r>
        <w:t xml:space="preserve">sets the</w:t>
      </w:r>
      <w:r>
        <w:t xml:space="preserve"> </w:t>
      </w:r>
      <w:r>
        <w:t xml:space="preserve">capital metric at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  <m:sub>
            <m:r>
              <m:t>97.5</m:t>
            </m:r>
          </m:sub>
        </m:sSub>
      </m:oMath>
      <w:r>
        <w:t xml:space="preserve"> </w:t>
      </w:r>
      <w:r>
        <w:t xml:space="preserve">over a liquidity-adjusted horizon (ten</w:t>
      </w:r>
      <w:r>
        <w:t xml:space="preserve"> </w:t>
      </w:r>
      <w:r>
        <w:t xml:space="preserve">days for the base bucket) while backtesting remains VaR-exception based:</w:t>
      </w:r>
      <w:r>
        <w:t xml:space="preserve"> </w:t>
      </w:r>
      <w:r>
        <w:t xml:space="preserve">more than twelve exceptions at 99%, or thirty at 97.5%, in a 250-day</w:t>
      </w:r>
      <w:r>
        <w:t xml:space="preserve"> </w:t>
      </w:r>
      <w:r>
        <w:t xml:space="preserve">year pushes a desk off the internal-models approach. The empirical bar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beating the industry standard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therefore joint: accuracy on ES</w:t>
      </w:r>
      <m:oMath>
        <m:sSub>
          <m:e>
            <m:r>
              <m:t>​</m:t>
            </m:r>
          </m:e>
          <m:sub>
            <m:r>
              <m:t>97.5</m:t>
            </m:r>
          </m:sub>
        </m:sSub>
      </m:oMath>
      <w:r>
        <w:t xml:space="preserve"> </w:t>
      </w:r>
      <w:r>
        <w:t xml:space="preserve">and pinball,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unconditional</w:t>
      </w:r>
      <w:r>
        <w:t xml:space="preserve"> </w:t>
      </w:r>
      <w:r>
        <w:t xml:space="preserve"> </w:t>
      </w:r>
      <w:r>
        <w:t xml:space="preserve">(the Kupiec test: are there the right</w:t>
      </w:r>
      <w:r>
        <w:t xml:space="preserve"> </w:t>
      </w:r>
      <w:r>
        <w:t xml:space="preserve">number of VaR breaches?) plus independence</w:t>
      </w:r>
      <w:r>
        <w:t xml:space="preserve"> </w:t>
      </w:r>
      <w:r>
        <w:t xml:space="preserve"> </w:t>
      </w:r>
      <w:r>
        <w:t xml:space="preserve">(the Christoffersen test: are breaches</w:t>
      </w:r>
      <w:r>
        <w:t xml:space="preserve"> </w:t>
      </w:r>
      <w:r>
        <w:t xml:space="preserve">independent, rather than clustered in time?) exception tests at both levels, with</w:t>
      </w:r>
      <w:r>
        <w:t xml:space="preserve"> </w:t>
      </w:r>
      <w:r>
        <w:t xml:space="preserve">significance assessed by per-date Diebold–Mariano tests</w:t>
      </w:r>
      <w:r>
        <w:t xml:space="preserve"> </w:t>
      </w:r>
      <w:r>
        <w:t xml:space="preserve"> </w:t>
      </w:r>
      <w:r>
        <w:t xml:space="preserve">(a</w:t>
      </w:r>
      <w:r>
        <w:t xml:space="preserve"> </w:t>
      </w:r>
      <m:oMath>
        <m:r>
          <m:t>t</m:t>
        </m:r>
      </m:oMath>
      <w:r>
        <w:t xml:space="preserve">-test on the difference in loss between</w:t>
      </w:r>
      <w:r>
        <w:t xml:space="preserve"> </w:t>
      </w:r>
      <w:r>
        <w:t xml:space="preserve">two forecasts) and the Model Confidence Set</w:t>
      </w:r>
      <w:r>
        <w:t xml:space="preserve"> </w:t>
      </w:r>
      <w:r>
        <w:t xml:space="preserve"> </w:t>
      </w:r>
      <w:r>
        <w:t xml:space="preserve">(the set of models statistically indistinguishable</w:t>
      </w:r>
      <w:r>
        <w:t xml:space="preserve"> </w:t>
      </w:r>
      <w:r>
        <w:t xml:space="preserve">from the best one).</w:t>
      </w:r>
    </w:p>
    <w:bookmarkEnd w:id="31"/>
    <w:bookmarkStart w:id="32" w:name="X29eacf59f7a6294992633b3746bf6f388e6e28b"/>
    <w:p>
      <w:pPr>
        <w:pStyle w:val="Heading2"/>
      </w:pPr>
      <w:r>
        <w:t xml:space="preserve">The parametric family, the simulation family, and CAViaR</w:t>
      </w:r>
    </w:p>
    <w:p>
      <w:pPr>
        <w:pStyle w:val="FirstParagraph"/>
      </w:pPr>
      <w:r>
        <w:t xml:space="preserve">Our battery spans the models banks actually run: historical simulation;</w:t>
      </w:r>
      <w:r>
        <w:t xml:space="preserve"> </w:t>
      </w:r>
      <w:r>
        <w:t xml:space="preserve">EWMA/RiskMetrics</w:t>
      </w:r>
      <w:r>
        <w:t xml:space="preserve"> </w:t>
      </w:r>
      <w:r>
        <w:t xml:space="preserve"> </w:t>
      </w:r>
      <w:r>
        <w:t xml:space="preserve">(an exponentially weighted moving</w:t>
      </w:r>
      <w:r>
        <w:t xml:space="preserve"> </w:t>
      </w:r>
      <w:r>
        <w:t xml:space="preserve">average of squared returns, giving recent days more weight); GARCH(1,1)-</w:t>
      </w:r>
      <m:oMath>
        <m:r>
          <m:t>t</m:t>
        </m:r>
      </m:oMath>
      <w:r>
        <w:t xml:space="preserve"> </w:t>
      </w:r>
      <w:r>
        <w:t xml:space="preserve">; GJR-GARCH-skew-</w:t>
      </w:r>
      <m:oMath>
        <m:r>
          <m:t>t</m:t>
        </m:r>
      </m:oMath>
      <w:r>
        <w:t xml:space="preserve"> </w:t>
      </w:r>
      <w:r>
        <w:t xml:space="preserve">;</w:t>
      </w:r>
      <w:r>
        <w:t xml:space="preserve"> </w:t>
      </w:r>
      <w:r>
        <w:t xml:space="preserve">GARCH-FHS</w:t>
      </w:r>
      <w:r>
        <w:t xml:space="preserve"> </w:t>
      </w:r>
      <w:r>
        <w:t xml:space="preserve">; and SAV-CAViaR</w:t>
      </w:r>
      <w:r>
        <w:t xml:space="preserve"> </w:t>
      </w:r>
      <w:r>
        <w:t xml:space="preserve">, included</w:t>
      </w:r>
      <w:r>
        <w:t xml:space="preserve"> </w:t>
      </w:r>
      <w:r>
        <w:t xml:space="preserve">after an anti-strawman audit showed its omission flattered our model.</w:t>
      </w:r>
      <w:r>
        <w:t xml:space="preserve"> </w:t>
      </w:r>
      <w:r>
        <w:t xml:space="preserve">CAViaR (conditional autoregressive Value-at-Risk) skips modeling the</w:t>
      </w:r>
      <w:r>
        <w:t xml:space="preserve"> </w:t>
      </w:r>
      <w:r>
        <w:t xml:space="preserve">distribution entirely and lets the quantile itself follow a recursion</w:t>
      </w:r>
      <w:r>
        <w:t xml:space="preserve"> </w:t>
      </w:r>
      <w:r>
        <w:t xml:space="preserve">estimated on the pinball loss; the SAV (symmetric absolute value)</w:t>
      </w:r>
      <w:r>
        <w:t xml:space="preserve"> </w:t>
      </w:r>
      <w:r>
        <w:t xml:space="preserve">specification is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 </m:t>
        </m:r>
        <m:sSub>
          <m:e>
            <m:r>
              <m:t>q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 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today’s VaR is yesterday’s VaR adjusted by the size (not sign) of</w:t>
      </w:r>
      <w:r>
        <w:t xml:space="preserve"> </w:t>
      </w:r>
      <w:r>
        <w:t xml:space="preserve">yesterday’s move, making it the semiparametric analogue of a GARCH</w:t>
      </w:r>
      <w:r>
        <w:t xml:space="preserve"> </w:t>
      </w:r>
      <w:r>
        <w:t xml:space="preserve">recursion written directly on the quantile.</w:t>
      </w:r>
    </w:p>
    <w:bookmarkEnd w:id="32"/>
    <w:bookmarkStart w:id="33" w:name="X81ede7e7c86b5522864a207cf1d6fd1c20372a0"/>
    <w:p>
      <w:pPr>
        <w:pStyle w:val="Heading2"/>
      </w:pPr>
      <w:r>
        <w:t xml:space="preserve">Distribution-free conditional quantiles and GBC</w:t>
      </w:r>
    </w:p>
    <w:p>
      <w:pPr>
        <w:pStyle w:val="FirstParagraph"/>
      </w:pPr>
      <w:r>
        <w:t xml:space="preserve">The closest antecedent in this journal’s own pages is</w:t>
      </w:r>
      <w:r>
        <w:t xml:space="preserve"> </w:t>
      </w:r>
      <w:r>
        <w:t xml:space="preserve">, who forecast realized volatility with</w:t>
      </w:r>
      <w:r>
        <w:t xml:space="preserve"> </w:t>
      </w:r>
      <w:r>
        <w:t xml:space="preserve">machine-learning models pooled across stocks and document transfer to</w:t>
      </w:r>
      <w:r>
        <w:t xml:space="preserve"> </w:t>
      </w:r>
      <w:r>
        <w:t xml:space="preserve">previously unseen names — evidence of a shared volatility mechanism</w:t>
      </w:r>
      <w:r>
        <w:t xml:space="preserve"> </w:t>
      </w:r>
      <w:r>
        <w:t xml:space="preserve">that our amortized design also exploits. The differences delimit this</w:t>
      </w:r>
      <w:r>
        <w:t xml:space="preserve"> </w:t>
      </w:r>
      <w:r>
        <w:t xml:space="preserve">paper’s contribution. Their target is a point forecast of realized</w:t>
      </w:r>
      <w:r>
        <w:t xml:space="preserve"> </w:t>
      </w:r>
      <w:r>
        <w:t xml:space="preserve">variance; ours is the full conditional return distribution and its</w:t>
      </w:r>
      <w:r>
        <w:t xml:space="preserve"> </w:t>
      </w:r>
      <w:r>
        <w:t xml:space="preserve">regulatory tail, held to calibration, exception-test, and capital</w:t>
      </w:r>
      <w:r>
        <w:t xml:space="preserve"> </w:t>
      </w:r>
      <w:r>
        <w:t xml:space="preserve">discipline. Their question is whether machine learning wins on average;</w:t>
      </w:r>
      <w:r>
        <w:t xml:space="preserve"> </w:t>
      </w:r>
      <w:r>
        <w:t xml:space="preserve">ours is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— and our answer, that on roughly ninety percent</w:t>
      </w:r>
      <w:r>
        <w:t xml:space="preserve"> </w:t>
      </w:r>
      <w:r>
        <w:t xml:space="preserve">of asset-days it does not, reads as a caution against extrapolating</w:t>
      </w:r>
      <w:r>
        <w:t xml:space="preserve"> </w:t>
      </w:r>
      <w:r>
        <w:t xml:space="preserve">average ML superiority to the tails. Our amortization is pushed to the</w:t>
      </w:r>
      <w:r>
        <w:t xml:space="preserve"> </w:t>
      </w:r>
      <w:r>
        <w:t xml:space="preserve">cold-start limit (day-one forecasts from characteristics alone) and</w:t>
      </w:r>
      <w:r>
        <w:t xml:space="preserve"> </w:t>
      </w:r>
      <w:r>
        <w:t xml:space="preserve">stress-tested against own-history benchmarks at every listing age. And</w:t>
      </w:r>
      <w:r>
        <w:t xml:space="preserve"> </w:t>
      </w:r>
      <w:r>
        <w:t xml:space="preserve">we reach the opposite estimator verdict on tabular state (trees over</w:t>
      </w:r>
      <w:r>
        <w:t xml:space="preserve"> </w:t>
      </w:r>
      <w:r>
        <w:t xml:space="preserve">networks), a divergence we attribute to the different target and feature</w:t>
      </w:r>
      <w:r>
        <w:t xml:space="preserve"> </w:t>
      </w:r>
      <w:r>
        <w:t xml:space="preserve">set rather than a contradiction.</w:t>
      </w:r>
    </w:p>
    <w:p>
      <w:pPr>
        <w:pStyle w:val="BodyText"/>
      </w:pPr>
      <w:r>
        <w:t xml:space="preserve">The nonparametric family estimates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directly by</w:t>
      </w:r>
      <w:r>
        <w:t xml:space="preserve"> </w:t>
      </w:r>
      <w:r>
        <w:t xml:space="preserve">pinball-loss empirical risk minimization</w:t>
      </w:r>
      <w:r>
        <w:t xml:space="preserve"> </w:t>
      </w:r>
      <w:r>
        <w:t xml:space="preserve">:</w:t>
      </w:r>
      <w:r>
        <w:t xml:space="preserve"> </w:t>
      </w:r>
      <w:r>
        <w:t xml:space="preserve">gradient-boosted quantile</w:t>
      </w:r>
      <w:r>
        <w:t xml:space="preserve"> </w:t>
      </w:r>
      <w:r>
        <w:t xml:space="preserve">trees (GBM) and the implicit quantile network of</w:t>
      </w:r>
      <w:r>
        <w:t xml:space="preserve"> </w:t>
      </w:r>
      <w:r>
        <w:t xml:space="preserve"> </w:t>
      </w:r>
      <w:r>
        <w:t xml:space="preserve">(IQN: the quantile level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itself fed into the network, so one</w:t>
      </w:r>
      <w:r>
        <w:t xml:space="preserve"> </w:t>
      </w:r>
      <w:r>
        <w:t xml:space="preserve">set of weights outputs the whole quantile curve rather than one grid</w:t>
      </w:r>
      <w:r>
        <w:t xml:space="preserve"> </w:t>
      </w:r>
      <w:r>
        <w:t xml:space="preserve">point at a time),</w:t>
      </w:r>
      <w:r>
        <w:t xml:space="preserve"> </w:t>
      </w:r>
      <w:r>
        <w:t xml:space="preserve">the architecture at the core of GBC</w:t>
      </w:r>
      <w:r>
        <w:t xml:space="preserve"> </w:t>
      </w:r>
      <w:r>
        <w:t xml:space="preserve">. Casting GBC as ERM conditional-quantile</w:t>
      </w:r>
      <w:r>
        <w:t xml:space="preserve"> </w:t>
      </w:r>
      <w:r>
        <w:t xml:space="preserve">regression on observed pairs removes its forward-simulator requirement</w:t>
      </w:r>
      <w:r>
        <w:t xml:space="preserve"> </w:t>
      </w:r>
      <w:r>
        <w:t xml:space="preserve">and extends it to observational time series; the generative reading —</w:t>
      </w:r>
      <w:r>
        <w:t xml:space="preserve"> </w:t>
      </w:r>
      <w:r>
        <w:t xml:space="preserve">draw</w:t>
      </w:r>
      <w:r>
        <w:t xml:space="preserve"> </w:t>
      </w:r>
      <m:oMath>
        <m:r>
          <m:t>τ</m:t>
        </m:r>
        <m:r>
          <m:rPr>
            <m:sty m:val="p"/>
          </m:rPr>
          <m:t>∼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output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 </w:t>
      </w:r>
      <w:r>
        <w:t xml:space="preserve">— is noted</w:t>
      </w:r>
      <w:r>
        <w:t xml:space="preserve"> </w:t>
      </w:r>
      <w:r>
        <w:t xml:space="preserve">as a capability only; sampling and</w:t>
      </w:r>
      <w:r>
        <w:t xml:space="preserve"> </w:t>
      </w:r>
      <w:r>
        <w:t xml:space="preserve">posterior uncertainty are outside this paper’s scope. Generalized</w:t>
      </w:r>
      <w:r>
        <w:t xml:space="preserve"> </w:t>
      </w:r>
      <w:r>
        <w:t xml:space="preserve">Bayes (a posterior built from a loss function in place of a likelihood)</w:t>
      </w:r>
      <w:r>
        <w:t xml:space="preserve"> </w:t>
      </w:r>
      <w:r>
        <w:t xml:space="preserve">enters through the Gibbs posterior</w:t>
      </w:r>
      <w:r>
        <w:t xml:space="preserve"> </w:t>
      </w:r>
      <m:oMath>
        <m:sSub>
          <m:e>
            <m:r>
              <m:t>π</m:t>
            </m:r>
          </m:e>
          <m:sub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∝</m:t>
        </m:r>
        <m:r>
          <m:rPr>
            <m:sty m:val="p"/>
          </m:rPr>
          <m:t>exp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ω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θ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}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— a posterior</w:t>
      </w:r>
      <w:r>
        <w:t xml:space="preserve"> </w:t>
      </w:r>
      <w:r>
        <w:t xml:space="preserve">built from a loss rather than a likelihood, targeting the risk minimizer</w:t>
      </w:r>
      <w:r>
        <w:t xml:space="preserve"> </w:t>
      </w:r>
      <w:r>
        <w:t xml:space="preserve">directly</w:t>
      </w:r>
      <w:r>
        <w:t xml:space="preserve"> </w:t>
      </w:r>
      <w:r>
        <w:t xml:space="preserve">; distribution-free</w:t>
      </w:r>
      <w:r>
        <w:t xml:space="preserve"> </w:t>
      </w:r>
      <w:r>
        <w:t xml:space="preserve">finite-sample (exchangeability-based) guarantees enter through split-conformal and adaptive</w:t>
      </w:r>
      <w:r>
        <w:t xml:space="preserve"> </w:t>
      </w:r>
      <w:r>
        <w:t xml:space="preserve">conformal inference (recalibrating predicted intervals on held-out</w:t>
      </w:r>
      <w:r>
        <w:t xml:space="preserve"> </w:t>
      </w:r>
      <w:r>
        <w:t xml:space="preserve">data so that coverage holds without a parametric distributional</w:t>
      </w:r>
      <w:r>
        <w:t xml:space="preserve"> </w:t>
      </w:r>
      <w:r>
        <w:t xml:space="preserve">model, under exchangeability)</w:t>
      </w:r>
      <w:r>
        <w:t xml:space="preserve"> </w:t>
      </w:r>
      <w:r>
        <w:t xml:space="preserve">.</w:t>
      </w:r>
    </w:p>
    <w:bookmarkEnd w:id="33"/>
    <w:bookmarkEnd w:id="34"/>
    <w:bookmarkStart w:id="50" w:name="sec: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This section is written to be self-contained: a reader from any one of</w:t>
      </w:r>
      <w:r>
        <w:t xml:space="preserve"> </w:t>
      </w:r>
      <w:r>
        <w:t xml:space="preserve">econometrics, machine learning, or risk management should be able to</w:t>
      </w:r>
      <w:r>
        <w:t xml:space="preserve"> </w:t>
      </w:r>
      <w:r>
        <w:t xml:space="preserve">reimplement every estimator from the formulas and algorithm boxes below.</w:t>
      </w:r>
      <w:r>
        <w:t xml:space="preserve"> </w:t>
      </w:r>
      <w:r>
        <w:t xml:space="preserve">(For a finance-journal submission the algorithm boxes and the proof of</w:t>
      </w:r>
      <w:r>
        <w:t xml:space="preserve"> </w:t>
      </w:r>
      <w:r>
        <w:t xml:space="preserve">Proposition </w:t>
      </w:r>
      <w:hyperlink w:anchor="prop:conformal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can migrate to an appendix unchanged;</w:t>
      </w:r>
      <w:r>
        <w:t xml:space="preserve"> </w:t>
      </w:r>
      <w:r>
        <w:t xml:space="preserve">they are self-contained.) A cross-field glossary of acronyms and jargon</w:t>
      </w:r>
      <w:r>
        <w:t xml:space="preserve"> </w:t>
      </w:r>
      <w:r>
        <w:t xml:space="preserve">is provided in the Online Appendix.</w:t>
      </w:r>
    </w:p>
    <w:bookmarkStart w:id="35" w:name="sec:notation"/>
    <w:p>
      <w:pPr>
        <w:pStyle w:val="Heading2"/>
      </w:pPr>
      <w:r>
        <w:t xml:space="preserve">Notation and objects</w:t>
      </w:r>
    </w:p>
    <w:p>
      <w:pPr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return of an asset on day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information available before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r>
              <m:t>Q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 </w:t>
      </w:r>
      <w:r>
        <w:t xml:space="preserve">— the conditional</w:t>
      </w:r>
      <w:r>
        <w:t xml:space="preserve"> </w:t>
      </w:r>
      <m:oMath>
        <m:r>
          <m:t>τ</m:t>
        </m:r>
      </m:oMath>
      <w:r>
        <w:t xml:space="preserve">-quantile of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formally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inf</m:t>
        </m:r>
        <m:r>
          <m:rPr>
            <m:sty m:val="p"/>
          </m:rPr>
          <m:t>{</m:t>
        </m:r>
        <m:r>
          <m:t>q</m:t>
        </m:r>
        <m:r>
          <m:rPr>
            <m:sty m:val="p"/>
          </m:rPr>
          <m:t>:</m:t>
        </m:r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≤</m:t>
            </m:r>
            <m:r>
              <m:t>q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ty m:val="p"/>
                    <m:scr m:val="script"/>
                  </m:rPr>
                  <m:t>F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≥</m:t>
        </m:r>
        <m:r>
          <m:t>τ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number the return falls below with probability</w:t>
      </w:r>
      <w:r>
        <w:t xml:space="preserve"> </w:t>
      </w:r>
      <m:oMath>
        <m:r>
          <m:t>τ</m:t>
        </m:r>
      </m:oMath>
      <w:r>
        <w:t xml:space="preserve">. One sign</w:t>
      </w:r>
      <w:r>
        <w:t xml:space="preserve"> </w:t>
      </w:r>
      <w:r>
        <w:t xml:space="preserve">convention is used throughout: the paper works in</w:t>
      </w:r>
      <w:r>
        <w:t xml:space="preserve"> </w:t>
      </w:r>
      <w:r>
        <w:rPr>
          <w:iCs/>
          <w:i/>
        </w:rPr>
        <w:t xml:space="preserve">return space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in the left tail and</w:t>
      </w:r>
      <w:r>
        <w:t xml:space="preserve"> </w:t>
      </w:r>
      <m:oMath>
        <m:sSub>
          <m:e>
            <m:r>
              <m:t>e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sSup>
          <m:e>
            <m:r>
              <m:t>τ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τ</m:t>
            </m:r>
          </m:sup>
          <m:e>
            <m:sSub>
              <m:e>
                <m:r>
                  <m:t>Q</m:t>
                </m:r>
              </m:e>
              <m:sub>
                <m:r>
                  <m:t>t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t> </m:t>
        </m:r>
        <m:r>
          <m:t>d</m:t>
        </m:r>
        <m:r>
          <m:t>u</m:t>
        </m:r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— the</w:t>
      </w:r>
      <w:r>
        <w:t xml:space="preserve"> </w:t>
      </w:r>
      <w:r>
        <w:t xml:space="preserve">convention of the FZ scoring function (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&lt;</m:t>
        </m:r>
        <m:r>
          <m:t>0</m:t>
        </m:r>
      </m:oMath>
      <w:r>
        <w:t xml:space="preserve">) and of every table</w:t>
      </w:r>
      <w:r>
        <w:t xml:space="preserve"> </w:t>
      </w:r>
      <w:r>
        <w:t xml:space="preserve">(ES values such as</w:t>
      </w:r>
      <w:r>
        <w:t xml:space="preserve"> </w:t>
      </w:r>
      <m:oMath>
        <m:r>
          <m:rPr>
            <m:sty m:val="p"/>
          </m:rPr>
          <m:t>−</m:t>
        </m:r>
        <m:r>
          <m:t>6.37</m:t>
        </m:r>
      </m:oMath>
      <w:r>
        <w:t xml:space="preserve"> </w:t>
      </w:r>
      <w:r>
        <w:t xml:space="preserve">are return-space conditional means). The</w:t>
      </w:r>
      <w:r>
        <w:t xml:space="preserve"> </w:t>
      </w:r>
      <w:r>
        <w:t xml:space="preserve">regulatory</w:t>
      </w:r>
      <w:r>
        <w:t xml:space="preserve"> </w:t>
      </w:r>
      <w:r>
        <w:rPr>
          <w:iCs/>
          <w:i/>
        </w:rPr>
        <w:t xml:space="preserve">loss-space</w:t>
      </w:r>
      <w:r>
        <w:t xml:space="preserve"> </w:t>
      </w:r>
      <w:r>
        <w:t xml:space="preserve">numbers are their negatives,</w:t>
      </w:r>
      <w:r>
        <w:t xml:space="preserve"> </w:t>
      </w:r>
      <m:oMath>
        <m:sSub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τ</m:t>
            </m:r>
          </m:sub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  <m:sub>
            <m:r>
              <m:t>τ</m:t>
            </m:r>
          </m:sub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τ</m:t>
            </m:r>
          </m:sub>
        </m:sSub>
      </m:oMath>
      <w:r>
        <w:t xml:space="preserve">, used only when quoting FRTB</w:t>
      </w:r>
      <w:r>
        <w:t xml:space="preserve"> </w:t>
      </w:r>
      <w:r>
        <w:t xml:space="preserve">levels; the two are never mixed in one expression.</w:t>
      </w:r>
    </w:p>
    <w:p>
      <w:pPr>
        <w:numPr>
          <w:ilvl w:val="0"/>
          <w:numId w:val="1002"/>
        </w:numPr>
      </w:pP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standardized residual</w:t>
      </w:r>
      <w:r>
        <w:t xml:space="preserve">:</w:t>
      </w:r>
      <w:r>
        <w:t xml:space="preserve"> </w:t>
      </w:r>
      <w:r>
        <w:t xml:space="preserve">the return with the model’s conditional mean and scale divided out. If</w:t>
      </w:r>
      <w:r>
        <w:t xml:space="preserve"> </w:t>
      </w:r>
      <w:r>
        <w:t xml:space="preserve">the parametric model is right, the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i.i.d. draws from one</w:t>
      </w:r>
      <w:r>
        <w:t xml:space="preserve"> </w:t>
      </w:r>
      <w:r>
        <w:t xml:space="preserve">fixed law.</w:t>
      </w:r>
    </w:p>
    <w:p>
      <w:pPr>
        <w:numPr>
          <w:ilvl w:val="0"/>
          <w:numId w:val="1002"/>
        </w:numPr>
      </w:pP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the state vector (trailing realized volatility,</w:t>
      </w:r>
      <w:r>
        <w:t xml:space="preserve"> </w:t>
      </w:r>
      <w:r>
        <w:t xml:space="preserve">residual-shape scores, lags) on which nonparametric quantiles condition.</w:t>
      </w:r>
    </w:p>
    <w:p>
      <w:pPr>
        <w:numPr>
          <w:ilvl w:val="0"/>
          <w:numId w:val="1002"/>
        </w:numPr>
      </w:pPr>
      <m:oMath>
        <m:r>
          <m:t>τ</m:t>
        </m:r>
        <m:r>
          <m:rPr>
            <m:sty m:val="p"/>
          </m:rPr>
          <m:t>∼</m:t>
        </m:r>
        <m:r>
          <m:t>λ</m:t>
        </m:r>
      </m:oMath>
      <w:r>
        <w:t xml:space="preserve"> </w:t>
      </w:r>
      <w:r>
        <w:t xml:space="preserve">— a quantile level drawn from a base</w:t>
      </w:r>
      <w:r>
        <w:t xml:space="preserve"> </w:t>
      </w:r>
      <w:r>
        <w:t xml:space="preserve">distribution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ϕ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τ</m:t>
            </m:r>
          </m:e>
        </m:d>
      </m:oMath>
      <w:r>
        <w:t xml:space="preserve"> </w:t>
      </w:r>
      <w:r>
        <w:t xml:space="preserve">— a learned generator mapping</w:t>
      </w:r>
      <w:r>
        <w:t xml:space="preserve"> </w:t>
      </w:r>
      <w:r>
        <w:t xml:space="preserve">(state, level) to a quantile, in the sense of</w:t>
      </w:r>
      <w:r>
        <w:t xml:space="preserve"> </w:t>
      </w:r>
      <w:r>
        <w:t xml:space="preserve">: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t>D</m:t>
            </m:r>
          </m:lim>
        </m:limUpp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τ</m:t>
            </m:r>
          </m:e>
        </m:d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∼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w:r>
        <w:t xml:space="preserve">is the inverse-CDF (von Neumann) representation of sampling.</w:t>
      </w:r>
    </w:p>
    <w:p>
      <w:pPr>
        <w:pStyle w:val="FirstParagraph"/>
      </w:pPr>
      <w:r>
        <w:rPr>
          <w:bCs/>
          <w:b/>
        </w:rPr>
        <w:t xml:space="preserve">Loss and metric.</w:t>
      </w:r>
      <w:r>
        <w:t xml:space="preserve"> </w:t>
      </w:r>
      <w:r>
        <w:t xml:space="preserve">All quantile models are trained and</w:t>
      </w:r>
      <w:r>
        <w:t xml:space="preserve"> </w:t>
      </w:r>
      <w:r>
        <w:t xml:space="preserve">scored by the pinball (check) loss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τ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u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  <m:scr m:val="double-struck"/>
                </m:rPr>
                <m:t>I</m:t>
              </m:r>
              <m:r>
                <m:rPr>
                  <m:sty m:val="p"/>
                </m:rPr>
                <m:t>{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whose expectation is uniquely minimized by the true conditional quantile</w:t>
      </w:r>
      <w:r>
        <w:t xml:space="preserve"> </w:t>
      </w:r>
      <w:r>
        <w:t xml:space="preserve">: differentiating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 </m:t>
        </m:r>
        <m:sSub>
          <m:e>
            <m:r>
              <m:t>ρ</m:t>
            </m:r>
          </m:e>
          <m:sub>
            <m:r>
              <m:t>τ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q</m:t>
            </m:r>
          </m:e>
        </m:d>
      </m:oMath>
      <w:r>
        <w:t xml:space="preserve"> </w:t>
      </w:r>
      <w:r>
        <w:t xml:space="preserve">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setting it to zero gives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&lt;</m:t>
            </m:r>
            <m:r>
              <m:t>q</m:t>
            </m:r>
          </m:e>
        </m:d>
        <m:r>
          <m:rPr>
            <m:sty m:val="p"/>
          </m:rPr>
          <m:t>=</m:t>
        </m:r>
        <m:r>
          <m:t>τ</m:t>
        </m:r>
      </m:oMath>
      <w:r>
        <w:t xml:space="preserve">, so the loss</w:t>
      </w:r>
      <w:r>
        <w:t xml:space="preserve"> </w:t>
      </w:r>
      <w:r>
        <w:rPr>
          <w:iCs/>
          <w:i/>
        </w:rPr>
        <w:t xml:space="preserve">elicits</w:t>
      </w:r>
      <w:r>
        <w:t xml:space="preserve"> </w:t>
      </w:r>
      <w:r>
        <w:t xml:space="preserve">the quantile the way</w:t>
      </w:r>
      <w:r>
        <w:t xml:space="preserve"> </w:t>
      </w:r>
      <w:r>
        <w:t xml:space="preserve">squared error elicits the mean — under-prediction is charged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per unit, over-prediction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τ</m:t>
        </m:r>
      </m:oMath>
      <w:r>
        <w:t xml:space="preserve">, and the charges balance exactly at</w:t>
      </w:r>
      <w:r>
        <w:t xml:space="preserve"> </w:t>
      </w:r>
      <w:r>
        <w:t xml:space="preserve">the</w:t>
      </w:r>
      <w:r>
        <w:t xml:space="preserve"> </w:t>
      </w:r>
      <m:oMath>
        <m:r>
          <m:t>τ</m:t>
        </m:r>
      </m:oMath>
      <w:r>
        <w:t xml:space="preserve">-quantile. Averaging</w:t>
      </w:r>
      <w:r>
        <w:t xml:space="preserve"> </w:t>
      </w:r>
      <w:hyperlink w:anchor="eq:pinball">
        <w:r>
          <w:rPr>
            <w:rStyle w:val="Hyperlink"/>
          </w:rPr>
          <w:t xml:space="preserve">[eq:pinball]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targets the whole distribution at once: the 1-Wasserstein distance</w:t>
      </w:r>
      <w:r>
        <w:t xml:space="preserve"> </w:t>
      </w:r>
      <w:r>
        <w:t xml:space="preserve">between two laws is the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distance between their quantile functions,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τ</m:t>
                    </m:r>
                  </m:e>
                </m:d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τ</m:t>
                    </m:r>
                  </m:e>
                </m:d>
              </m:e>
            </m:d>
          </m:e>
        </m:nary>
        <m:r>
          <m:t> </m:t>
        </m:r>
        <m:r>
          <m:t>d</m:t>
        </m:r>
        <m:r>
          <m:t>τ</m:t>
        </m:r>
      </m:oMath>
      <w:r>
        <w:t xml:space="preserve">, so pinball</w:t>
      </w:r>
      <w:r>
        <w:t xml:space="preserve"> </w:t>
      </w:r>
      <w:r>
        <w:t xml:space="preserve">empirical-risk minimization across levels is distribution matching in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density-free, which is what permits every estimator below to</w:t>
      </w:r>
      <w:r>
        <w:t xml:space="preserve"> </w:t>
      </w:r>
      <w:r>
        <w:t xml:space="preserve">dispense with a likelihood.</w:t>
      </w:r>
    </w:p>
    <w:p>
      <w:pPr>
        <w:pStyle w:val="BodyText"/>
      </w:pPr>
      <w:r>
        <w:rPr>
          <w:iCs/>
          <w:i/>
        </w:rPr>
        <w:t xml:space="preserve">Why this loss and not another.</w:t>
      </w:r>
      <w:r>
        <w:t xml:space="preserve"> </w:t>
      </w:r>
      <w:r>
        <w:t xml:space="preserve">Three alternatives are standard,</w:t>
      </w:r>
      <w:r>
        <w:t xml:space="preserve"> </w:t>
      </w:r>
      <w:r>
        <w:t xml:space="preserve">and the choices are deliberate. (a) The continuous ranked probability</w:t>
      </w:r>
      <w:r>
        <w:t xml:space="preserve"> </w:t>
      </w:r>
      <w:r>
        <w:t xml:space="preserve">score (CRPS) is exactly the integral of the pinball loss over all</w:t>
      </w:r>
      <w:r>
        <w:t xml:space="preserve"> </w:t>
      </w:r>
      <w:r>
        <w:t xml:space="preserve">levels,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P</m:t>
        </m:r>
        <m:r>
          <m:rPr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b>
              <m:e>
                <m:r>
                  <m:t>ρ</m:t>
                </m:r>
              </m:e>
              <m:sub>
                <m:r>
                  <m:t>τ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</m:e>
        </m:d>
        <m:r>
          <m:t> </m:t>
        </m:r>
        <m:r>
          <m:t>d</m:t>
        </m:r>
        <m:r>
          <m:t>τ</m:t>
        </m:r>
      </m:oMath>
      <w:r>
        <w:t xml:space="preserve"> </w:t>
      </w:r>
      <w:r>
        <w:t xml:space="preserve">; scoring by CRPS therefore weights</w:t>
      </w:r>
      <w:r>
        <w:t xml:space="preserve"> </w:t>
      </w:r>
      <w:r>
        <w:t xml:space="preserve">the distribution’s body and tails equally by construction. Downside</w:t>
      </w:r>
      <w:r>
        <w:t xml:space="preserve"> </w:t>
      </w:r>
      <w:r>
        <w:t xml:space="preserve">risk lives at fixed regulatory levels (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0.025</m:t>
        </m:r>
        <m:r>
          <m:rPr>
            <m:sty m:val="p"/>
          </m:rPr>
          <m:t>}</m:t>
        </m:r>
      </m:oMath>
      <w:r>
        <w:t xml:space="preserve">), and</w:t>
      </w:r>
      <w:r>
        <w:t xml:space="preserve"> </w:t>
      </w:r>
      <w:r>
        <w:t xml:space="preserve">the models in this paper differ almost entirely in the tail — CRPS</w:t>
      </w:r>
      <w:r>
        <w:t xml:space="preserve"> </w:t>
      </w:r>
      <w:r>
        <w:t xml:space="preserve">would average those differences away against a body where all</w:t>
      </w:r>
      <w:r>
        <w:t xml:space="preserve"> </w:t>
      </w:r>
      <w:r>
        <w:t xml:space="preserve">competitors agree. We therefore score pinball</w:t>
      </w:r>
      <w:r>
        <w:t xml:space="preserve"> </w:t>
      </w:r>
      <w:r>
        <w:rPr>
          <w:iCs/>
          <w:i/>
        </w:rPr>
        <w:t xml:space="preserve">at the levels that</w:t>
      </w:r>
      <w:r>
        <w:rPr>
          <w:iCs/>
          <w:i/>
        </w:rPr>
        <w:t xml:space="preserve"> </w:t>
      </w:r>
      <w:r>
        <w:rPr>
          <w:iCs/>
          <w:i/>
        </w:rPr>
        <w:t xml:space="preserve">are decision-relevant</w:t>
      </w:r>
      <w:r>
        <w:t xml:space="preserve">, and use tail-weighted</w:t>
      </w:r>
      <w:r>
        <w:t xml:space="preserve"> </w:t>
      </w:r>
      <m:oMath>
        <m:r>
          <m:t>τ</m:t>
        </m:r>
      </m:oMath>
      <w:r>
        <w:t xml:space="preserve">-sampling in</w:t>
      </w:r>
      <w:r>
        <w:t xml:space="preserve"> </w:t>
      </w:r>
      <w:r>
        <w:t xml:space="preserve">training for the same reason. (b) Expected Shortfall is not elicitable</w:t>
      </w:r>
      <w:r>
        <w:t xml:space="preserve"> </w:t>
      </w:r>
      <w:r>
        <w:t xml:space="preserve">on its own — no loss function is minimized by the true ES alone —</w:t>
      </w:r>
      <w:r>
        <w:t xml:space="preserve"> </w:t>
      </w:r>
      <w:r>
        <w:t xml:space="preserve">but the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</m:d>
      </m:oMath>
      <w:r>
        <w:t xml:space="preserve"> </w:t>
      </w:r>
      <w:r>
        <w:t xml:space="preserve">is, under the joint scoring functions of</w:t>
      </w:r>
      <w:r>
        <w:t xml:space="preserve"> </w:t>
      </w:r>
      <w:r>
        <w:t xml:space="preserve">; the FZ-scored re-evaluation of the battery is a</w:t>
      </w:r>
      <w:r>
        <w:t xml:space="preserve"> </w:t>
      </w:r>
      <w:r>
        <w:t xml:space="preserve">pre-committed extension (Section </w:t>
      </w:r>
      <w:hyperlink w:anchor="sec:limitations">
        <w:r>
          <w:rPr>
            <w:rStyle w:val="Hyperlink"/>
          </w:rPr>
          <w:t xml:space="preserve">8</w:t>
        </w:r>
      </w:hyperlink>
      <w:r>
        <w:t xml:space="preserve">). (c) Likelihood is</w:t>
      </w:r>
      <w:r>
        <w:t xml:space="preserve"> </w:t>
      </w:r>
      <w:r>
        <w:t xml:space="preserve">unavailable by design: several competitors have no tractable density, and likelihood scores</w:t>
      </w:r>
      <w:r>
        <w:t xml:space="preserve"> </w:t>
      </w:r>
      <w:r>
        <w:t xml:space="preserve">would silently exclude them.</w:t>
      </w:r>
    </w:p>
    <w:bookmarkEnd w:id="35"/>
    <w:bookmarkStart w:id="38" w:name="sec:hybrid"/>
    <w:p>
      <w:pPr>
        <w:pStyle w:val="Heading2"/>
      </w:pPr>
      <w:r>
        <w:t xml:space="preserve">The final model: the residual-hybrid engine</w:t>
      </w:r>
    </w:p>
    <w:p>
      <w:pPr>
        <w:pStyle w:val="FirstParagraph"/>
      </w:pPr>
      <w:r>
        <w:t xml:space="preserve">The deployable model of this paper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bare neural network;</w:t>
      </w:r>
      <w:r>
        <w:t xml:space="preserve"> </w:t>
      </w:r>
      <w:r>
        <w:t xml:space="preserve">it is a four-stage composition, each stage keeping what an industry</w:t>
      </w:r>
      <w:r>
        <w:t xml:space="preserve"> </w:t>
      </w:r>
      <w:r>
        <w:t xml:space="preserve">model gets right. The design principle that survives every experiment is</w:t>
      </w:r>
      <w:r>
        <w:t xml:space="preserve"> </w:t>
      </w:r>
      <w:r>
        <w:t xml:space="preserve">a division of labor:</w:t>
      </w:r>
      <w:r>
        <w:t xml:space="preserve"> </w:t>
      </w:r>
      <w:r>
        <w:rPr>
          <w:iCs/>
          <w:i/>
        </w:rPr>
        <w:t xml:space="preserve">let the parametric filter do what it is good</w:t>
      </w:r>
      <w:r>
        <w:rPr>
          <w:iCs/>
          <w:i/>
        </w:rPr>
        <w:t xml:space="preserve"> </w:t>
      </w:r>
      <w:r>
        <w:rPr>
          <w:iCs/>
          <w:i/>
        </w:rPr>
        <w:t xml:space="preserve">at (conditional scale), and spend the nonparametric capacity only on</w:t>
      </w:r>
      <w:r>
        <w:rPr>
          <w:iCs/>
          <w:i/>
        </w:rPr>
        <w:t xml:space="preserve"> </w:t>
      </w:r>
      <w:r>
        <w:rPr>
          <w:iCs/>
          <w:i/>
        </w:rPr>
        <w:t xml:space="preserve">what it is bad at (the conditional shape of the innovation law)</w:t>
      </w:r>
      <w:r>
        <w:t xml:space="preserve">.</w:t>
      </w:r>
      <w:r>
        <w:t xml:space="preserve"> </w:t>
      </w:r>
      <w:r>
        <w:t xml:space="preserve">Intuitively: GARCH answers</w:t>
      </w:r>
      <w:r>
        <w:t xml:space="preserve"> </w:t>
      </w:r>
      <w:r>
        <w:t xml:space="preserve">“</w:t>
      </w:r>
      <w:r>
        <w:t xml:space="preserve">how big is a typical move today?</w:t>
      </w:r>
      <w:r>
        <w:t xml:space="preserve">”</w:t>
      </w:r>
      <w:r>
        <w:t xml:space="preserve"> </w:t>
      </w:r>
      <w:r>
        <w:t xml:space="preserve">extremely well, and badly answers</w:t>
      </w:r>
      <w:r>
        <w:t xml:space="preserve"> </w:t>
      </w:r>
      <w:r>
        <w:t xml:space="preserve">“</w:t>
      </w:r>
      <w:r>
        <w:t xml:space="preserve">given a typical move size, how</w:t>
      </w:r>
      <w:r>
        <w:t xml:space="preserve"> </w:t>
      </w:r>
      <w:r>
        <w:t xml:space="preserve">likely is a move five times that, and is down likelier than up?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engine keeps GARCH’s answer to the first question and learns the second</w:t>
      </w:r>
      <w:r>
        <w:t xml:space="preserve"> </w:t>
      </w:r>
      <w:r>
        <w:t xml:space="preserve">from data. Each finishing stage has the same one-line logic: the EVT</w:t>
      </w:r>
      <w:r>
        <w:t xml:space="preserve"> </w:t>
      </w:r>
      <w:r>
        <w:t xml:space="preserve">tail says</w:t>
      </w:r>
      <w:r>
        <w:t xml:space="preserve"> </w:t>
      </w:r>
      <w:r>
        <w:rPr>
          <w:iCs/>
          <w:i/>
        </w:rPr>
        <w:t xml:space="preserve">beyond the data, extrapolate with the law extreme-value</w:t>
      </w:r>
      <w:r>
        <w:rPr>
          <w:iCs/>
          <w:i/>
        </w:rPr>
        <w:t xml:space="preserve"> </w:t>
      </w:r>
      <w:r>
        <w:rPr>
          <w:iCs/>
          <w:i/>
        </w:rPr>
        <w:t xml:space="preserve">theory proves exceedances must follow, instead of trusting a fitted</w:t>
      </w:r>
      <w:r>
        <w:rPr>
          <w:iCs/>
          <w:i/>
        </w:rPr>
        <w:t xml:space="preserve"> </w:t>
      </w:r>
      <w:r>
        <w:rPr>
          <w:iCs/>
          <w:i/>
        </w:rPr>
        <w:t xml:space="preserve">model outside its training range</w:t>
      </w:r>
      <w:r>
        <w:t xml:space="preserve">; the conformal stage says</w:t>
      </w:r>
      <w:r>
        <w:t xml:space="preserve"> </w:t>
      </w:r>
      <w:r>
        <w:rPr>
          <w:iCs/>
          <w:i/>
        </w:rPr>
        <w:t xml:space="preserve">measure your own miss rate on data you have not touched, and</w:t>
      </w:r>
      <w:r>
        <w:rPr>
          <w:iCs/>
          <w:i/>
        </w:rPr>
        <w:t xml:space="preserve"> </w:t>
      </w:r>
      <w:r>
        <w:rPr>
          <w:iCs/>
          <w:i/>
        </w:rPr>
        <w:t xml:space="preserve">shift the curve by that measured miss</w:t>
      </w:r>
      <w:r>
        <w:t xml:space="preserve"> </w:t>
      </w:r>
      <w:r>
        <w:t xml:space="preserve">— calibration by</w:t>
      </w:r>
      <w:r>
        <w:t xml:space="preserve"> </w:t>
      </w:r>
      <w:r>
        <w:t xml:space="preserve">bookkeeping, exact under exchangeability</w:t>
      </w:r>
      <w:r>
        <w:t xml:space="preserve"> </w:t>
      </w:r>
      <w:r>
        <w:t xml:space="preserve">(Section </w:t>
      </w:r>
      <w:hyperlink w:anchor="sec:hybrid">
        <w:r>
          <w:rPr>
            <w:rStyle w:val="Hyperlink"/>
          </w:rPr>
          <w:t xml:space="preserve">3.2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Why one should expect this to work before seeing</w:t>
      </w:r>
      <w:r>
        <w:rPr>
          <w:bCs/>
          <w:b/>
        </w:rPr>
        <w:t xml:space="preserve"> </w:t>
      </w:r>
      <w:r>
        <w:rPr>
          <w:bCs/>
          <w:b/>
        </w:rPr>
        <w:t xml:space="preserve">data.</w:t>
      </w:r>
      <w:r>
        <w:t xml:space="preserve"> </w:t>
      </w:r>
      <w:r>
        <w:t xml:space="preserve">The architecture is not an empirical accident; each piece is</w:t>
      </w:r>
      <w:r>
        <w:t xml:space="preserve"> </w:t>
      </w:r>
      <w:r>
        <w:t xml:space="preserve">where prior reasoning puts it. Conditional</w:t>
      </w:r>
      <w:r>
        <w:t xml:space="preserve"> </w:t>
      </w:r>
      <w:r>
        <w:rPr>
          <w:iCs/>
          <w:i/>
        </w:rPr>
        <w:t xml:space="preserve">scale</w:t>
      </w:r>
      <w:r>
        <w:t xml:space="preserve"> </w:t>
      </w:r>
      <w:r>
        <w:t xml:space="preserve">is the</w:t>
      </w:r>
      <w:r>
        <w:t xml:space="preserve"> </w:t>
      </w:r>
      <w:r>
        <w:t xml:space="preserve">strongest, best-understood signal in daily returns (volatility</w:t>
      </w:r>
      <w:r>
        <w:t xml:space="preserve"> </w:t>
      </w:r>
      <w:r>
        <w:t xml:space="preserve">clustering is the most robust stylized fact in the field), and it is</w:t>
      </w:r>
      <w:r>
        <w:t xml:space="preserve"> </w:t>
      </w:r>
      <w:r>
        <w:t xml:space="preserve">identified by a handful of parameters — so a parametric filter</w:t>
      </w:r>
      <w:r>
        <w:t xml:space="preserve"> </w:t>
      </w:r>
      <w:r>
        <w:t xml:space="preserve">estimates it with minimal variance, and a nonparametric model that</w:t>
      </w:r>
      <w:r>
        <w:t xml:space="preserve"> </w:t>
      </w:r>
      <w:r>
        <w:t xml:space="preserve">re-learns it merely spends data on what four parameters already buy.</w:t>
      </w:r>
      <w:r>
        <w:t xml:space="preserve"> </w:t>
      </w:r>
      <w:r>
        <w:t xml:space="preserve">Conditional</w:t>
      </w:r>
      <w:r>
        <w:t xml:space="preserve"> </w:t>
      </w:r>
      <w:r>
        <w:rPr>
          <w:iCs/>
          <w:i/>
        </w:rPr>
        <w:t xml:space="preserve">shape</w:t>
      </w:r>
      <w:r>
        <w:t xml:space="preserve">, by contrast, is where the parametric</w:t>
      </w:r>
      <w:r>
        <w:t xml:space="preserve"> </w:t>
      </w:r>
      <w:r>
        <w:t xml:space="preserve">family is constrained by assumption and where per-asset data is too</w:t>
      </w:r>
      <w:r>
        <w:t xml:space="preserve"> </w:t>
      </w:r>
      <w:r>
        <w:t xml:space="preserve">scarce to fit flexibly — tail events are rare by definition — so</w:t>
      </w:r>
      <w:r>
        <w:t xml:space="preserve"> </w:t>
      </w:r>
      <w:r>
        <w:t xml:space="preserve">that is where nonparametric capacity earns its keep, and only if it can</w:t>
      </w:r>
      <w:r>
        <w:t xml:space="preserve"> </w:t>
      </w:r>
      <w:r>
        <w:t xml:space="preserve">borrow strength across assets. This is classical bias–variance</w:t>
      </w:r>
      <w:r>
        <w:t xml:space="preserve"> </w:t>
      </w:r>
      <w:r>
        <w:t xml:space="preserve">division of labor: parametric where the structure is known, flexible</w:t>
      </w:r>
      <w:r>
        <w:t xml:space="preserve"> </w:t>
      </w:r>
      <w:r>
        <w:t xml:space="preserve">where it is not, which is why the hybrid should (and does) dominate</w:t>
      </w:r>
      <w:r>
        <w:t xml:space="preserve"> </w:t>
      </w:r>
      <w:r>
        <w:t xml:space="preserve">both endpoints. Pooling residuals across names is in turn the standard</w:t>
      </w:r>
      <w:r>
        <w:t xml:space="preserve"> </w:t>
      </w:r>
      <w:r>
        <w:t xml:space="preserve">hierarchical-shrinkage argument: once name-specific scale is divided</w:t>
      </w:r>
      <w:r>
        <w:t xml:space="preserve"> </w:t>
      </w:r>
      <w:r>
        <w:t xml:space="preserve">out, standardized surprises are approximately draws from a common</w:t>
      </w:r>
      <w:r>
        <w:t xml:space="preserve"> </w:t>
      </w:r>
      <w:r>
        <w:t xml:space="preserve">state-conditional law, and estimating a shared object from the whole</w:t>
      </w:r>
      <w:r>
        <w:t xml:space="preserve"> </w:t>
      </w:r>
      <w:r>
        <w:t xml:space="preserve">cross-section improves on any single name’s estimate whenever units are</w:t>
      </w:r>
      <w:r>
        <w:t xml:space="preserve"> </w:t>
      </w:r>
      <w:r>
        <w:t xml:space="preserve">scarce individually and similar collectively — the same logic that</w:t>
      </w:r>
      <w:r>
        <w:t xml:space="preserve"> </w:t>
      </w:r>
      <w:r>
        <w:t xml:space="preserve">makes partial pooling dominate in hierarchical Bayes. The EVT stage is</w:t>
      </w:r>
      <w:r>
        <w:t xml:space="preserve"> </w:t>
      </w:r>
      <w:r>
        <w:t xml:space="preserve">backed by a limit theorem: exceedances over a high</w:t>
      </w:r>
      <w:r>
        <w:t xml:space="preserve"> </w:t>
      </w:r>
      <w:r>
        <w:t xml:space="preserve">threshold converge to the generalized Pareto family</w:t>
      </w:r>
      <w:r>
        <w:t xml:space="preserve"> </w:t>
      </w:r>
      <w:r>
        <w:t xml:space="preserve">, so tail extrapolation by GPD is the</w:t>
      </w:r>
      <w:r>
        <w:t xml:space="preserve"> </w:t>
      </w:r>
      <w:r>
        <w:t xml:space="preserve">principled choice for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body model. And the conformal stage’s</w:t>
      </w:r>
      <w:r>
        <w:t xml:space="preserve"> </w:t>
      </w:r>
      <w:r>
        <w:t xml:space="preserve">guarantee is Proposition </w:t>
      </w:r>
      <w:hyperlink w:anchor="prop:conformal">
        <w:r>
          <w:rPr>
            <w:rStyle w:val="Hyperlink"/>
          </w:rPr>
          <w:t xml:space="preserve">1</w:t>
        </w:r>
      </w:hyperlink>
      <w:r>
        <w:t xml:space="preserve">, not an empirical</w:t>
      </w:r>
      <w:r>
        <w:t xml:space="preserve"> </w:t>
      </w:r>
      <w:r>
        <w:t xml:space="preserve">observation. The experiments in this paper are therefore tests of a</w:t>
      </w:r>
      <w:r>
        <w:t xml:space="preserve"> </w:t>
      </w:r>
      <w:r>
        <w:t xml:space="preserve">mechanism argued in advance, not a specification search rewarded after</w:t>
      </w:r>
      <w:r>
        <w:t xml:space="preserve"> </w:t>
      </w:r>
      <w:r>
        <w:t xml:space="preserve">the fact.</w:t>
      </w:r>
    </w:p>
    <w:p>
      <w:pPr>
        <w:pStyle w:val="BodyText"/>
      </w:pPr>
      <w:r>
        <w:rPr>
          <w:iCs/>
          <w:i/>
        </w:rPr>
        <w:t xml:space="preserve">Stage 1 (parametric scale).</w:t>
      </w:r>
      <w:r>
        <w:t xml:space="preserve"> </w:t>
      </w:r>
      <w:r>
        <w:t xml:space="preserve">Fit GARCH-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t</m:t>
              </m:r>
            </m:sub>
          </m:sSub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σ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ω</m:t>
          </m:r>
          <m:r>
            <m:rPr>
              <m:sty m:val="p"/>
            </m:rPr>
            <m:t>+</m:t>
          </m:r>
          <m:r>
            <m:t>α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β</m:t>
          </m:r>
          <m:sSubSup>
            <m:e>
              <m:r>
                <m:t>σ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ν</m:t>
              </m:r>
            </m:sub>
          </m:sSub>
          <m:r>
            <m:t> </m:t>
          </m:r>
          <m:r>
            <m:rPr>
              <m:nor/>
              <m:sty m:val="p"/>
            </m:rPr>
            <m:t>(standardized)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by quasi-maximum likelihood on a trailing window, and keep only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 the residuals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Stage 2 (nonparametric shape).</w:t>
      </w:r>
      <w:r>
        <w:t xml:space="preserve"> </w:t>
      </w:r>
      <w:r>
        <w:t xml:space="preserve">Replace the fixed</w:t>
      </w:r>
      <w:r>
        <w:t xml:space="preserve"> </w:t>
      </w:r>
      <m:oMath>
        <m:sSub>
          <m:e>
            <m:r>
              <m:t>t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innovation quantile with a state-conditioned quantile model of the</w:t>
      </w:r>
      <w:r>
        <w:t xml:space="preserve"> </w:t>
      </w:r>
      <w:r>
        <w:t xml:space="preserve">residuals, trained by pinball ERM</w:t>
      </w:r>
      <w:r>
        <w:t xml:space="preserve"> </w:t>
      </w:r>
      <w:r>
        <w:rPr>
          <w:iCs/>
          <w:i/>
        </w:rPr>
        <w:t xml:space="preserve">pooled across names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ϕ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ϕ</m:t>
              </m:r>
            </m:lim>
          </m:limLow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names </m:t>
              </m:r>
              <m:r>
                <m:t>j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nor/>
                      <m:sty m:val="p"/>
                    </m:rPr>
                    <m:t>days 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  <m:scr m:val="double-struck"/>
                        </m:rPr>
                        <m:t>E</m:t>
                      </m:r>
                    </m:e>
                    <m:sub>
                      <m:r>
                        <m:t>τ</m:t>
                      </m:r>
                      <m:r>
                        <m:rPr>
                          <m:sty m:val="p"/>
                        </m:rPr>
                        <m:t>∼</m:t>
                      </m:r>
                      <m:r>
                        <m:t>λ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ρ</m:t>
              </m:r>
            </m:e>
            <m:sub>
              <m:r>
                <m:t>τ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ϕ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Stage 3 (EVT tail).</w:t>
      </w:r>
      <w:r>
        <w:t xml:space="preserve"> </w:t>
      </w:r>
      <w:r>
        <w:t xml:space="preserve">Beyond the estimation range of</w:t>
      </w:r>
      <w:r>
        <w:t xml:space="preserve"> </w:t>
      </w:r>
      <w:hyperlink w:anchor="eq:shapeERM">
        <w:r>
          <w:rPr>
            <w:rStyle w:val="Hyperlink"/>
          </w:rPr>
          <w:t xml:space="preserve">[eq:shapeERM]</w:t>
        </w:r>
      </w:hyperlink>
      <w:r>
        <w:t xml:space="preserve">, extrapolate with the distribution extreme-value</w:t>
      </w:r>
      <w:r>
        <w:t xml:space="preserve"> </w:t>
      </w:r>
      <w:r>
        <w:t xml:space="preserve">theory says exceedances must follow</w:t>
      </w:r>
      <w:r>
        <w:t xml:space="preserve"> </w:t>
      </w:r>
      <w:r>
        <w:t xml:space="preserve">.</w:t>
      </w:r>
      <w:r>
        <w:rPr>
          <w:rStyle w:val="FootnoteReference"/>
        </w:rPr>
        <w:footnoteReference w:id="36"/>
      </w:r>
      <w:r>
        <w:t xml:space="preserve"> </w:t>
      </w:r>
      <w:r>
        <w:t xml:space="preserve">On losses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z</m:t>
            </m:r>
          </m:e>
        </m:acc>
      </m:oMath>
      <w:r>
        <w:t xml:space="preserve">, fix a threshold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at the</w:t>
      </w:r>
      <w:r>
        <w:t xml:space="preserve"> </w:t>
      </w:r>
      <w:r>
        <w:t xml:space="preserve">empirical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loss quantile with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0.025</m:t>
        </m:r>
      </m:oMath>
      <w:r>
        <w:t xml:space="preserve">, fit the</w:t>
      </w:r>
      <w:r>
        <w:t xml:space="preserve"> </w:t>
      </w:r>
      <w:r>
        <w:t xml:space="preserve">generalized Pareto distribution (GPD)</w:t>
      </w:r>
      <w:r>
        <w:t xml:space="preserve"> </w:t>
      </w:r>
      <m:oMath>
        <m:sSub>
          <m:e>
            <m:r>
              <m:t>G</m:t>
            </m:r>
          </m:e>
          <m:sub>
            <m:r>
              <m:t>ξ</m:t>
            </m:r>
            <m:r>
              <m:rPr>
                <m:sty m:val="p"/>
              </m:rPr>
              <m:t>,</m:t>
            </m:r>
            <m:r>
              <m:t>β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ξ</m:t>
                </m:r>
                <m:r>
                  <m:t>x</m:t>
                </m:r>
                <m:r>
                  <m:rPr>
                    <m:sty m:val="p"/>
                  </m:rPr>
                  <m:t>/</m:t>
                </m:r>
                <m:r>
                  <m:t>β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ξ</m:t>
            </m:r>
          </m:sup>
        </m:sSup>
      </m:oMath>
      <w:r>
        <w:t xml:space="preserve"> </w:t>
      </w:r>
      <w:r>
        <w:t xml:space="preserve">— shape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sets how</w:t>
      </w:r>
      <w:r>
        <w:t xml:space="preserve"> </w:t>
      </w:r>
      <w:r>
        <w:t xml:space="preserve">heavy the tail is, scale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how wide — to exceedances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strictly on past data, and set, for</w:t>
      </w:r>
      <w:r>
        <w:t xml:space="preserve"> </w:t>
      </w:r>
      <m:oMath>
        <m:r>
          <m:t>τ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p>
              <m:r>
                <m:t> 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r>
                <m:t> </m:t>
              </m:r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β</m:t>
                  </m:r>
                </m:num>
                <m:den>
                  <m:r>
                    <m:t>ξ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τ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ξ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continuous at its own endpoint,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p>
            <m:r>
              <m:t> 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(and reduces to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["/>
            <m:endChr m:val="]"/>
            <m:sepChr m:val=""/>
            <m:grow/>
          </m:dPr>
          <m:e>
            <m:r>
              <m:t>u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log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τ</m:t>
                </m:r>
              </m:e>
            </m:d>
          </m:e>
        </m:d>
      </m:oMath>
      <w:r>
        <w:t xml:space="preserve"> </w:t>
      </w:r>
      <w:r>
        <w:t xml:space="preserve">in the</w:t>
      </w:r>
      <w:r>
        <w:t xml:space="preserve"> </w:t>
      </w:r>
      <m:oMath>
        <m:r>
          <m:t>ξ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exponential limit; requires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ξ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u</m:t>
            </m:r>
          </m:e>
        </m:d>
        <m:r>
          <m:rPr>
            <m:sty m:val="p"/>
          </m:rPr>
          <m:t>/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).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unconditional</w:t>
      </w:r>
      <w:r>
        <w:t xml:space="preserve"> </w:t>
      </w:r>
      <w:r>
        <w:t xml:space="preserve">empirical loss threshold while the</w:t>
      </w:r>
      <w:r>
        <w:t xml:space="preserve"> </w:t>
      </w:r>
      <w:r>
        <w:t xml:space="preserve">Stage-2 body quantile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state-conditional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t xml:space="preserve">, the splice is exactly continuous only when</w:t>
      </w:r>
      <w:r>
        <w:t xml:space="preserve"> </w:t>
      </w:r>
      <w:r>
        <w:t xml:space="preserve">the threshold is anchored at the body’s own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-quantile,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t xml:space="preserve">; otherwise a small level shift of size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−</m:t>
            </m:r>
            <m:r>
              <m:t>u</m:t>
            </m:r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q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s</m:t>
                </m:r>
              </m:e>
            </m:d>
          </m:e>
        </m:d>
      </m:oMath>
      <w:r>
        <w:t xml:space="preserve"> </w:t>
      </w:r>
      <w:r>
        <w:t xml:space="preserve">remains at the join and the two</w:t>
      </w:r>
      <w:r>
        <w:t xml:space="preserve"> </w:t>
      </w:r>
      <w:r>
        <w:t xml:space="preserve">pieces are spliced to agree in practice by construction. The tail is</w:t>
      </w:r>
      <w:r>
        <w:t xml:space="preserve"> </w:t>
      </w:r>
      <w:r>
        <w:t xml:space="preserve">applied selectively where the raw tail under-covers (it</w:t>
      </w:r>
      <w:r>
        <w:t xml:space="preserve"> </w:t>
      </w:r>
      <w:r>
        <w:rPr>
          <w:iCs/>
          <w:i/>
        </w:rPr>
        <w:t xml:space="preserve">hurts</w:t>
      </w:r>
      <w:r>
        <w:t xml:space="preserve"> </w:t>
      </w:r>
      <w:r>
        <w:t xml:space="preserve">some volatility-index series and is not applied universally).</w:t>
      </w:r>
    </w:p>
    <w:p>
      <w:pPr>
        <w:pStyle w:val="BodyText"/>
      </w:pPr>
      <w:r>
        <w:rPr>
          <w:iCs/>
          <w:i/>
        </w:rPr>
        <w:t xml:space="preserve">Stage 4 (conformal finish).</w:t>
      </w:r>
      <w:r>
        <w:t xml:space="preserve"> </w:t>
      </w:r>
      <w:r>
        <w:t xml:space="preserve">On a held-out calibration split of</w:t>
      </w:r>
      <w:r>
        <w:t xml:space="preserve"> </w:t>
      </w:r>
      <w:r>
        <w:t xml:space="preserve">size</w:t>
      </w:r>
      <w:r>
        <w:t xml:space="preserve"> </w:t>
      </w:r>
      <m:oMath>
        <m:r>
          <m:t>n</m:t>
        </m:r>
      </m:oMath>
      <w:r>
        <w:t xml:space="preserve">, compute the signed errors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∣</m:t>
            </m:r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and shift the curve</w:t>
      </w:r>
      <w:r>
        <w:t xml:space="preserve"> </w:t>
      </w:r>
      <w:r>
        <w:t xml:space="preserve">per level by the empirical correction</w:t>
      </w:r>
      <w:r>
        <w:t xml:space="preserve"> </w:t>
      </w:r>
      <m:oMath>
        <m:sSub>
          <m:e>
            <m:r>
              <m:t>c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chosen as the</w:t>
      </w:r>
      <w:r>
        <w:t xml:space="preserve"> </w:t>
      </w:r>
      <m:oMath>
        <m:r>
          <m:rPr>
            <m:sty m:val="p"/>
          </m:rPr>
          <m:t>⌈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τ</m:t>
        </m:r>
        <m:r>
          <m:rPr>
            <m:sty m:val="p"/>
          </m:rPr>
          <m:t>⌉</m:t>
        </m:r>
      </m:oMath>
      <w:r>
        <w:t xml:space="preserve">-th order statistic of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∣</m:t>
            </m:r>
            <m:r>
              <m:t>s</m:t>
            </m:r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∣</m:t>
            </m:r>
            <m:r>
              <m:t>s</m:t>
            </m:r>
          </m:e>
        </m:d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. This distribution-free layer repairs</w:t>
      </w:r>
      <w:r>
        <w:t xml:space="preserve"> </w:t>
      </w:r>
      <w:r>
        <w:t xml:space="preserve">the 97.5% level that every model in the battery otherwise fails.</w:t>
      </w:r>
    </w:p>
    <w:bookmarkStart w:id="37" w:name="prop:conformal"/>
    <w:p>
      <w:pPr>
        <w:pStyle w:val="BodyText"/>
      </w:pPr>
      <w:r>
        <w:rPr>
          <w:bCs/>
          <w:b/>
        </w:rPr>
        <w:t xml:space="preserve">Proposition 1</w:t>
      </w:r>
      <w:r>
        <w:t xml:space="preserve"> </w:t>
      </w:r>
      <w:r>
        <w:t xml:space="preserve">(split-conformal validity under</w:t>
      </w:r>
      <w:r>
        <w:t xml:space="preserve"> </w:t>
      </w:r>
      <w:r>
        <w:t xml:space="preserve">exchangeability).</w:t>
      </w:r>
      <w:r>
        <w:t xml:space="preserve"> </w:t>
      </w:r>
      <w:r>
        <w:t xml:space="preserve"> </w:t>
      </w:r>
      <w:r>
        <w:rPr>
          <w:iCs/>
          <w:i/>
        </w:rPr>
        <w:t xml:space="preserve">If the calibration and test residuals</w:t>
      </w:r>
      <w:r>
        <w:rPr>
          <w:iCs/>
          <w:i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are</w:t>
      </w:r>
      <w:r>
        <w:rPr>
          <w:iCs/>
          <w:i/>
        </w:rPr>
        <w:t xml:space="preserve"> </w:t>
      </w:r>
      <w:r>
        <w:rPr>
          <w:iCs/>
          <w:i/>
        </w:rPr>
        <w:t xml:space="preserve">exchangeable and almost surely distinct (a continuous error</w:t>
      </w:r>
      <w:r>
        <w:rPr>
          <w:iCs/>
          <w:i/>
        </w:rPr>
        <w:t xml:space="preserve"> </w:t>
      </w:r>
      <w:r>
        <w:rPr>
          <w:iCs/>
          <w:i/>
        </w:rPr>
        <w:t xml:space="preserve">distribution, or randomized tie-breaking), then for each</w:t>
      </w:r>
      <w:r>
        <w:rPr>
          <w:iCs/>
          <w:i/>
        </w:rPr>
        <w:t xml:space="preserve"> </w:t>
      </w:r>
      <m:oMath>
        <m:r>
          <m:t>τ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m:oMath>
        <m:r>
          <m:rPr>
            <m:sty m:val="p"/>
          </m:rPr>
          <m:t>⌈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τ</m:t>
        </m:r>
        <m:r>
          <m:rPr>
            <m:sty m:val="p"/>
          </m:rPr>
          <m:t>⌉</m:t>
        </m:r>
        <m:r>
          <m:rPr>
            <m:sty m:val="p"/>
          </m:rPr>
          <m:t>≤</m:t>
        </m:r>
        <m:r>
          <m:t>n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the shifted quantile satisfies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r>
            <m:t>τ</m:t>
          </m:r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acc>
                <m:accPr>
                  <m:chr m:val="̃"/>
                </m:accPr>
                <m:e>
                  <m:r>
                    <m:t>q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τ</m:t>
              </m:r>
              <m:r>
                <m:rPr>
                  <m:sty m:val="p"/>
                </m:rPr>
                <m:t>⌉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t> </m:t>
          </m:r>
          <m:r>
            <m:rPr>
              <m:sty m:val="p"/>
            </m:rPr>
            <m:t>&lt;</m:t>
          </m:r>
          <m:r>
            <m:t> </m:t>
          </m:r>
          <m:r>
            <m:t>τ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Under exchangeability and no ties the rank of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; the event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acc>
          <m:accPr>
            <m:chr m:val="̃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∣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⌈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τ</m:t>
                </m:r>
                <m:r>
                  <m:rPr>
                    <m:sty m:val="p"/>
                  </m:rPr>
                  <m:t>⌉</m:t>
                </m:r>
              </m:e>
            </m:d>
          </m:sub>
        </m:sSub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≤</m:t>
        </m:r>
        <m:r>
          <m:rPr>
            <m:sty m:val="p"/>
          </m:rPr>
          <m:t>⌈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τ</m:t>
        </m:r>
        <m:r>
          <m:rPr>
            <m:sty m:val="p"/>
          </m:rPr>
          <m:t>⌉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whose probability is</w:t>
      </w:r>
      <w:r>
        <w:t xml:space="preserve"> </w:t>
      </w:r>
      <m:oMath>
        <m:r>
          <m:rPr>
            <m:sty m:val="p"/>
          </m:rPr>
          <m:t>⌈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τ</m:t>
        </m:r>
        <m:r>
          <m:rPr>
            <m:sty m:val="p"/>
          </m:rPr>
          <m:t>⌉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∈</m:t>
        </m:r>
        <m:r>
          <m:rPr>
            <m:sty m:val="p"/>
          </m:rPr>
          <m:t>[</m:t>
        </m:r>
        <m:r>
          <m:t>τ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. The full argument, the role of the no-ties</w:t>
      </w:r>
      <w:r>
        <w:t xml:space="preserve"> </w:t>
      </w:r>
      <w:r>
        <w:t xml:space="preserve">hypothesis (with ties the upper bound can fail, e.g. identical</w:t>
      </w:r>
      <w:r>
        <w:t xml:space="preserve"> </w:t>
      </w:r>
      <w:r>
        <w:t xml:space="preserve">residuals give coverage</w:t>
      </w:r>
      <w:r>
        <w:t xml:space="preserve"> </w:t>
      </w:r>
      <m:oMath>
        <m:r>
          <m:t>1</m:t>
        </m:r>
      </m:oMath>
      <w:r>
        <w:t xml:space="preserve">), and the boundary convention</w:t>
      </w:r>
      <w:r>
        <w:t xml:space="preserve"> </w:t>
      </w:r>
      <m:oMath>
        <m:sSub>
          <m:e>
            <m:r>
              <m:t>c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⌈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τ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are in</w:t>
      </w:r>
      <w:r>
        <w:t xml:space="preserve"> </w:t>
      </w:r>
      <w:r>
        <w:t xml:space="preserve">Appendix </w:t>
      </w:r>
      <w:hyperlink w:anchor="app:proofs">
        <w:r>
          <w:rPr>
            <w:rStyle w:val="Hyperlink"/>
          </w:rPr>
          <w:t xml:space="preserve">9</w:t>
        </w:r>
      </w:hyperlink>
      <w:r>
        <w:t xml:space="preserve">. The guarantee is marginal, not conditional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 ◻</w:t>
      </w:r>
    </w:p>
    <w:p>
      <w:pPr>
        <w:pStyle w:val="BodyText"/>
      </w:pPr>
      <w:r>
        <w:t xml:space="preserve">The proposition’s scope is narrower than its use. In</w:t>
      </w:r>
      <w:r>
        <w:t xml:space="preserve"> </w:t>
      </w:r>
      <w:r>
        <w:t xml:space="preserve">deployment the calibration split necessarily precedes the test period,</w:t>
      </w:r>
      <w:r>
        <w:t xml:space="preserve"> </w:t>
      </w:r>
      <w:r>
        <w:t xml:space="preserve">and time-ordered residuals are not exchangeable; the proposition</w:t>
      </w:r>
      <w:r>
        <w:t xml:space="preserve"> </w:t>
      </w:r>
      <w:r>
        <w:t xml:space="preserve">therefore</w:t>
      </w:r>
      <w:r>
        <w:t xml:space="preserve"> </w:t>
      </w:r>
      <w:r>
        <w:rPr>
          <w:iCs/>
          <w:i/>
        </w:rPr>
        <w:t xml:space="preserve">motivates</w:t>
      </w:r>
      <w:r>
        <w:t xml:space="preserve"> </w:t>
      </w:r>
      <w:r>
        <w:t xml:space="preserve">the construction, while the evidence that it</w:t>
      </w:r>
      <w:r>
        <w:t xml:space="preserve"> </w:t>
      </w:r>
      <w:r>
        <w:t xml:space="preserve">works here is empirical — the exception-test repairs of</w:t>
      </w:r>
      <w:r>
        <w:t xml:space="preserve"> </w:t>
      </w:r>
      <w:r>
        <w:t xml:space="preserve">Section </w:t>
      </w:r>
      <w:hyperlink w:anchor="sec:frtb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(the conformal stage is the only reason any</w:t>
      </w:r>
      <w:r>
        <w:t xml:space="preserve"> </w:t>
      </w:r>
      <w:r>
        <w:t xml:space="preserve">entrant passes Kupiec at 97.5%). Conformal constructions with</w:t>
      </w:r>
      <w:r>
        <w:t xml:space="preserve"> </w:t>
      </w:r>
      <w:r>
        <w:t xml:space="preserve">validity under dependence exist</w:t>
      </w:r>
      <w:r>
        <w:t xml:space="preserve"> </w:t>
      </w:r>
      <w:r>
        <w:t xml:space="preserve">; we</w:t>
      </w:r>
      <w:r>
        <w:t xml:space="preserve"> </w:t>
      </w:r>
      <w:r>
        <w:t xml:space="preserve">prefer the simple split form plus an empirical audit. One further</w:t>
      </w:r>
      <w:r>
        <w:t xml:space="preserve"> </w:t>
      </w:r>
      <w:r>
        <w:t xml:space="preserve">implementation gap is disclosed rather than hidden: the first-stage</w:t>
      </w:r>
      <w:r>
        <w:t xml:space="preserve"> </w:t>
      </w:r>
      <w:r>
        <w:t xml:space="preserve">GARCH is fit on the full pre-test history, calibration window</w:t>
      </w:r>
      <w:r>
        <w:t xml:space="preserve"> </w:t>
      </w:r>
      <w:r>
        <w:t xml:space="preserve">included, so the calibration errors are held out from the shape</w:t>
      </w:r>
      <w:r>
        <w:t xml:space="preserve"> </w:t>
      </w:r>
      <w:r>
        <w:t xml:space="preserve">learner and the EVT tail but not from the filter. The accuracy-layer</w:t>
      </w:r>
      <w:r>
        <w:t xml:space="preserve"> </w:t>
      </w:r>
      <w:r>
        <w:t xml:space="preserve">contests never read the calibration split and share their filter with</w:t>
      </w:r>
      <w:r>
        <w:t xml:space="preserve"> </w:t>
      </w:r>
      <w:r>
        <w:t xml:space="preserve">the benchmark (identical information sets); the overlay’s shift does</w:t>
      </w:r>
      <w:r>
        <w:t xml:space="preserve"> </w:t>
      </w:r>
      <w:r>
        <w:t xml:space="preserve">use it, so the audit was rerun end-to-end strict, filter estimation</w:t>
      </w:r>
      <w:r>
        <w:t xml:space="preserve"> </w:t>
      </w:r>
      <w:r>
        <w:t xml:space="preserve">stopped at the calibration boundary. Against the matched-information</w:t>
      </w:r>
      <w:r>
        <w:t xml:space="preserve"> </w:t>
      </w:r>
      <w:r>
        <w:t xml:space="preserve">benchmark the advantage is intact (DM 5.0 and 5.3 at the two levels);</w:t>
      </w:r>
      <w:r>
        <w:t xml:space="preserve"> </w:t>
      </w:r>
      <w:r>
        <w:t xml:space="preserve">the strict engine’s gap to the full-window benchmark (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2.4</m:t>
        </m:r>
      </m:oMath>
      <w:r>
        <w:t xml:space="preserve">)</w:t>
      </w:r>
      <w:r>
        <w:t xml:space="preserve"> </w:t>
      </w:r>
      <w:r>
        <w:t xml:space="preserve">matches that benchmark’s own margin over its short-window twin (2.8,</w:t>
      </w:r>
      <w:r>
        <w:t xml:space="preserve"> </w:t>
      </w:r>
      <w:r>
        <w:t xml:space="preserve">3.8) — a quarter less estimation data, not leakage. The static shift</w:t>
      </w:r>
      <w:r>
        <w:t xml:space="preserve"> </w:t>
      </w:r>
      <w:r>
        <w:t xml:space="preserve">widens (per-name pass 33% against 48%), consistent with its</w:t>
      </w:r>
      <w:r>
        <w:t xml:space="preserve"> </w:t>
      </w:r>
      <w:r>
        <w:t xml:space="preserve">disclosed conservatism; the adaptive form remains the answer. Where regime</w:t>
      </w:r>
      <w:r>
        <w:t xml:space="preserve"> </w:t>
      </w:r>
      <w:r>
        <w:t xml:space="preserve">drift erodes a static</w:t>
      </w:r>
      <w:r>
        <w:t xml:space="preserve"> </w:t>
      </w:r>
      <w:r>
        <w:t xml:space="preserve">shift, an</w:t>
      </w:r>
      <w:r>
        <w:t xml:space="preserve"> </w:t>
      </w:r>
      <w:r>
        <w:rPr>
          <w:iCs/>
          <w:i/>
        </w:rPr>
        <w:t xml:space="preserve">adaptive</w:t>
      </w:r>
      <w:r>
        <w:t xml:space="preserve"> </w:t>
      </w:r>
      <w:r>
        <w:t xml:space="preserve">update</w:t>
      </w:r>
      <w:r>
        <w:t xml:space="preserve"> </w:t>
      </w:r>
      <w:r>
        <w:t xml:space="preserve"> </w:t>
      </w:r>
      <w:r>
        <w:t xml:space="preserve">is the natural</w:t>
      </w:r>
      <w:r>
        <w:t xml:space="preserve"> </w:t>
      </w:r>
      <w:r>
        <w:t xml:space="preserve">escalation; the engine’s annual-refit schedule sits</w:t>
      </w:r>
      <w:r>
        <w:t xml:space="preserve"> </w:t>
      </w:r>
      <w:r>
        <w:t xml:space="preserve">between the static and adaptive poles, and the exception tests are the</w:t>
      </w:r>
      <w:r>
        <w:t xml:space="preserve"> </w:t>
      </w:r>
      <w:r>
        <w:t xml:space="preserve">arbiter.</w:t>
      </w:r>
    </w:p>
    <w:p>
      <w:pPr>
        <w:pStyle w:val="BodyText"/>
      </w:pPr>
      <w:r>
        <w:t xml:space="preserve">The full forecast composes the stages: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d>
            <m:dPr>
              <m:begChr m:val="["/>
              <m:endChr m:val="]"/>
              <m:sepChr m:val=""/>
              <m:grow/>
            </m:dPr>
            <m:e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ϕ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 </m:t>
              </m:r>
              <m:r>
                <m:rPr>
                  <m:sty m:val="p"/>
                  <m:scr m:val="double-struck"/>
                </m:rPr>
                <m:t>I</m:t>
              </m:r>
              <m:r>
                <m:rPr>
                  <m:sty m:val="p"/>
                </m:rPr>
                <m:t>{</m:t>
              </m:r>
              <m:r>
                <m:t>τ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  <m:r>
                <m:t> </m:t>
              </m:r>
              <m:r>
                <m:rPr>
                  <m:sty m:val="p"/>
                </m:rPr>
                <m:t>+</m:t>
              </m:r>
              <m:r>
                <m:t> 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p>
                  <m:r>
                    <m:t> 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T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  <m:r>
                <m:t> </m:t>
              </m:r>
              <m:r>
                <m:rPr>
                  <m:sty m:val="p"/>
                  <m:scr m:val="double-struck"/>
                </m:rPr>
                <m:t>I</m:t>
              </m:r>
              <m:r>
                <m:rPr>
                  <m:sty m:val="p"/>
                </m:rPr>
                <m:t>{</m:t>
              </m:r>
              <m:r>
                <m:t>τ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Industry models as special cases.</w:t>
      </w:r>
      <w:r>
        <w:t xml:space="preserve"> </w:t>
      </w:r>
      <w:r>
        <w:t xml:space="preserve">Equation</w:t>
      </w:r>
      <w:r>
        <w:t xml:space="preserve"> </w:t>
      </w:r>
      <w:hyperlink w:anchor="eq:hybrid">
        <w:r>
          <w:rPr>
            <w:rStyle w:val="Hyperlink"/>
          </w:rPr>
          <w:t xml:space="preserve">[eq:hybrid]</w:t>
        </w:r>
      </w:hyperlink>
      <w:r>
        <w:t xml:space="preserve"> </w:t>
      </w:r>
      <w:r>
        <w:t xml:space="preserve">nests the standard toolkit. Historical simulation: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the unconditional empirical</w:t>
      </w:r>
      <w:r>
        <w:t xml:space="preserve"> </w:t>
      </w:r>
      <w:r>
        <w:t xml:space="preserve">quantile of past returns. Filtered historical simulation (FHS):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unconditional empirical quantile of past</w:t>
      </w:r>
      <w:r>
        <w:t xml:space="preserve"> </w:t>
      </w:r>
      <w:r>
        <w:rPr>
          <w:iCs/>
          <w:i/>
        </w:rPr>
        <w:t xml:space="preserve">residuals</w:t>
      </w:r>
      <w:r>
        <w:t xml:space="preserve"> </w:t>
      </w:r>
      <w:r>
        <w:t xml:space="preserve">— Stage 2</w:t>
      </w:r>
      <w:r>
        <w:t xml:space="preserve"> </w:t>
      </w:r>
      <w:r>
        <w:t xml:space="preserve">with the state dependence deleted. GARCH-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Sup>
          <m:e>
            <m:r>
              <m:t>t</m:t>
            </m:r>
          </m:e>
          <m:sub>
            <m:r>
              <m:t>ν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, a fixed</w:t>
      </w:r>
      <w:r>
        <w:t xml:space="preserve"> </w:t>
      </w:r>
      <w:r>
        <w:t xml:space="preserve">parametric shape. The hybrid is therefore</w:t>
      </w:r>
      <w:r>
        <w:t xml:space="preserve"> </w:t>
      </w:r>
      <w:r>
        <w:t xml:space="preserve">“</w:t>
      </w:r>
      <w:r>
        <w:t xml:space="preserve">FHS and above</w:t>
      </w:r>
      <w:r>
        <w:t xml:space="preserve">”</w:t>
      </w:r>
      <w:r>
        <w:t xml:space="preserve">: whatever</w:t>
      </w:r>
      <w:r>
        <w:t xml:space="preserve"> </w:t>
      </w:r>
      <w:r>
        <w:t xml:space="preserve">FHS captures,</w:t>
      </w:r>
      <w:r>
        <w:t xml:space="preserve"> </w:t>
      </w:r>
      <w:hyperlink w:anchor="eq:shapeERM">
        <w:r>
          <w:rPr>
            <w:rStyle w:val="Hyperlink"/>
          </w:rPr>
          <w:t xml:space="preserve">[eq:shapeERM]</w:t>
        </w:r>
      </w:hyperlink>
      <w:r>
        <w:t xml:space="preserve"> </w:t>
      </w:r>
      <w:r>
        <w:t xml:space="preserve">can represent, plus conditional shape.</w:t>
      </w:r>
      <w:r>
        <w:t xml:space="preserve"> </w:t>
      </w:r>
      <w:r>
        <w:t xml:space="preserve">(CAViaR sits outside the nesting — it autoregresses on the quantile</w:t>
      </w:r>
      <w:r>
        <w:t xml:space="preserve"> </w:t>
      </w:r>
      <w:r>
        <w:t xml:space="preserve">directly, with no scale/shape split — and is the one rival the engine</w:t>
      </w:r>
      <w:r>
        <w:t xml:space="preserve"> </w:t>
      </w:r>
      <w:r>
        <w:t xml:space="preserve">only ties, Section </w:t>
      </w:r>
      <w:hyperlink w:anchor="sec:frtb">
        <w:r>
          <w:rPr>
            <w:rStyle w:val="Hyperlink"/>
          </w:rPr>
          <w:t xml:space="preserve">6</w:t>
        </w:r>
      </w:hyperlink>
      <w:r>
        <w:t xml:space="preserve">.)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The residual-hybrid engine as a pipeline. Solid arrows carry</w:t>
      </w:r>
      <w:r>
        <w:t xml:space="preserve"> </w:t>
      </w:r>
      <w:r>
        <w:t xml:space="preserve">data; the dashed top arrow carries the conditional scale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that rescales the finished residual quantile curve;</w:t>
      </w:r>
      <w:r>
        <w:t xml:space="preserve"> </w:t>
      </w:r>
      <w:r>
        <w:t xml:space="preserve">dashed boxes are inputs shared across assets (the pooled panel that</w:t>
      </w:r>
      <w:r>
        <w:t xml:space="preserve"> </w:t>
      </w:r>
      <w:r>
        <w:t xml:space="preserve">trains the amortized shape model) or held out from training (the</w:t>
      </w:r>
      <w:r>
        <w:t xml:space="preserve"> </w:t>
      </w:r>
      <w:r>
        <w:t xml:space="preserve">calibration split behind the conformal overlay). In production every</w:t>
      </w:r>
      <w:r>
        <w:t xml:space="preserve"> </w:t>
      </w:r>
      <w:r>
        <w:t xml:space="preserve">stage refits annually using only past data; the evaluated protocol</w:t>
      </w:r>
      <w:r>
        <w:t xml:space="preserve"> </w:t>
      </w:r>
      <w:r>
        <w:t xml:space="preserve">freezes each stage once per split, and the annual-refit rerun is</w:t>
      </w:r>
      <w:r>
        <w:t xml:space="preserve"> </w:t>
      </w:r>
      <w:r>
        <w:t xml:space="preserve">reported separately.</w:t>
      </w:r>
    </w:p>
    <w:bookmarkEnd w:id="38"/>
    <w:bookmarkStart w:id="40" w:name="sec:gbcmethod"/>
    <w:p>
      <w:pPr>
        <w:pStyle w:val="Heading2"/>
      </w:pPr>
      <w:r>
        <w:t xml:space="preserve">Estimating the shape: trees for accuracy, networks for</w:t>
      </w:r>
      <w:r>
        <w:t xml:space="preserve"> </w:t>
      </w:r>
      <w:r>
        <w:t xml:space="preserve">generation</w:t>
      </w:r>
    </w:p>
    <w:p>
      <w:pPr>
        <w:pStyle w:val="FirstParagraph"/>
      </w:pPr>
      <w:r>
        <w:t xml:space="preserve">Two estimators realize</w:t>
      </w:r>
      <w:r>
        <w:t xml:space="preserve"> </w:t>
      </w:r>
      <m:oMath>
        <m:sSub>
          <m:e>
            <m:r>
              <m:t>q</m:t>
            </m:r>
          </m:e>
          <m:sub>
            <m:r>
              <m:t>ϕ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q:shapeERM">
        <w:r>
          <w:rPr>
            <w:rStyle w:val="Hyperlink"/>
          </w:rPr>
          <w:t xml:space="preserve">[eq:shapeERM]</w:t>
        </w:r>
      </w:hyperlink>
      <w:r>
        <w:t xml:space="preserve">, and</w:t>
      </w:r>
      <w:r>
        <w:t xml:space="preserve"> </w:t>
      </w:r>
      <w:r>
        <w:t xml:space="preserve">the paper is deliberate about which to use when (Table </w:t>
      </w:r>
      <w:hyperlink w:anchor="tab:decision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BodyText"/>
      </w:pPr>
      <w:r>
        <w:rPr>
          <w:iCs/>
          <w:i/>
        </w:rPr>
        <w:t xml:space="preserve">Gradient-boosted trees (GBM).</w:t>
      </w:r>
      <w:r>
        <w:t xml:space="preserve"> </w:t>
      </w:r>
      <w:r>
        <w:t xml:space="preserve">For each level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 a fixed</w:t>
      </w:r>
      <w:r>
        <w:t xml:space="preserve"> </w:t>
      </w:r>
      <w:r>
        <w:t xml:space="preserve">grid, an additive ensemble of regression trees</w:t>
      </w:r>
      <w:r>
        <w:t xml:space="preserve"> </w:t>
      </w:r>
      <m:oMath>
        <m:sSup>
          <m:e>
            <m:r>
              <m:t>q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</m:e>
            </m:d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  <m:r>
          <m:rPr>
            <m:sty m:val="p"/>
          </m:rPr>
          <m:t>=</m:t>
        </m:r>
        <m:sSup>
          <m:e>
            <m:r>
              <m:t>q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  <m:r>
          <m:rPr>
            <m:sty m:val="p"/>
          </m:rPr>
          <m:t>+</m:t>
        </m:r>
        <m:r>
          <m:t>η</m:t>
        </m:r>
        <m:r>
          <m:t> </m:t>
        </m:r>
        <m:sSub>
          <m:e>
            <m:r>
              <m:t>h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grown</w:t>
      </w:r>
      <w:r>
        <w:t xml:space="preserve"> </w:t>
      </w:r>
      <w:r>
        <w:t xml:space="preserve">stagewise, each new tree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fit to the negative gradient of the</w:t>
      </w:r>
      <w:r>
        <w:t xml:space="preserve"> </w:t>
      </w:r>
      <w:r>
        <w:t xml:space="preserve">pinball loss (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where the current model under-predicts,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where it over-predicts); the fitted grid is made</w:t>
      </w:r>
      <w:r>
        <w:t xml:space="preserve"> </w:t>
      </w:r>
      <w:r>
        <w:t xml:space="preserve">non-crossing by monotone rearrangement — sorting the values</w:t>
      </w:r>
      <w:r>
        <w:t xml:space="preserve"> </w:t>
      </w:r>
      <m:oMath>
        <m:r>
          <m:rPr>
            <m:sty m:val="p"/>
          </m:rPr>
          <m:t>{</m:t>
        </m:r>
        <m: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|</m:t>
            </m:r>
            <m:r>
              <m:t>s</m:t>
            </m:r>
          </m:e>
        </m: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|</m:t>
            </m:r>
            <m:r>
              <m:t>s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τ</m:t>
        </m:r>
      </m:oMath>
      <w:r>
        <w:t xml:space="preserve">, which never increases the</w:t>
      </w:r>
      <w:r>
        <w:t xml:space="preserve"> </w:t>
      </w:r>
      <w:r>
        <w:t xml:space="preserve">loss</w:t>
      </w:r>
      <w:r>
        <w:t xml:space="preserve"> </w:t>
      </w:r>
      <w:r>
        <w:t xml:space="preserve">. On financial tabular state</w:t>
      </w:r>
      <w:r>
        <w:t xml:space="preserve"> </w:t>
      </w:r>
      <w:r>
        <w:t xml:space="preserve">vectors this is the strongest</w:t>
      </w:r>
      <w:r>
        <w:t xml:space="preserve"> </w:t>
      </w:r>
      <w:r>
        <w:rPr>
          <w:iCs/>
          <w:i/>
        </w:rPr>
        <w:t xml:space="preserve">point</w:t>
      </w:r>
      <w:r>
        <w:t xml:space="preserve"> </w:t>
      </w:r>
      <w:r>
        <w:t xml:space="preserve">estimator — about</w:t>
      </w:r>
      <w:r>
        <w:t xml:space="preserve"> </w:t>
      </w:r>
      <m:oMath>
        <m:r>
          <m:t>0.75</m:t>
        </m:r>
        <m:r>
          <m:rPr>
            <m:sty m:val="p"/>
          </m:rPr>
          <m:t>%</m:t>
        </m:r>
      </m:oMath>
      <w:r>
        <w:t xml:space="preserve"> </w:t>
      </w:r>
      <w:r>
        <w:t xml:space="preserve">better pinball than the tuned network — consistent with the broader</w:t>
      </w:r>
      <w:r>
        <w:t xml:space="preserve"> </w:t>
      </w:r>
      <w:r>
        <w:t xml:space="preserve">tabular-learning literature.</w:t>
      </w:r>
    </w:p>
    <w:p>
      <w:pPr>
        <w:pStyle w:val="BodyText"/>
      </w:pPr>
      <w:r>
        <w:rPr>
          <w:iCs/>
          <w:i/>
        </w:rPr>
        <w:t xml:space="preserve">The neural implicit quantile network (IQN; the GBC estimator).</w:t>
      </w:r>
      <w:r>
        <w:t xml:space="preserve"> </w:t>
      </w:r>
      <w:r>
        <w:t xml:space="preserve">A</w:t>
      </w:r>
      <w:r>
        <w:t xml:space="preserve"> </w:t>
      </w:r>
      <m:oMath>
        <m:r>
          <m:t>τ</m:t>
        </m:r>
      </m:oMath>
      <w:r>
        <w:t xml:space="preserve">-conditioned network</w:t>
      </w:r>
      <w:r>
        <w:t xml:space="preserve"> </w:t>
      </w:r>
      <w:r>
        <w:t xml:space="preserve">in the factorized form of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ϕ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τ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∘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φ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i</m:t>
                  </m:r>
                  <m:r>
                    <m:t>τ</m:t>
                  </m:r>
                </m:e>
              </m:d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∘</m:t>
        </m:r>
      </m:oMath>
      <w:r>
        <w:t xml:space="preserve"> </w:t>
      </w:r>
      <w:r>
        <w:t xml:space="preserve">is elementwise multiplication and</w:t>
      </w:r>
      <w:r>
        <w:t xml:space="preserve"> </w:t>
      </w:r>
      <m:oMath>
        <m:r>
          <m:t>g</m:t>
        </m:r>
        <m:r>
          <m:rPr>
            <m:sty m:val="p"/>
          </m:rPr>
          <m:t>,</m:t>
        </m:r>
        <m:r>
          <m:t>ψ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feed-forward nets. Three modifications, each forced by a documented</w:t>
      </w:r>
      <w:r>
        <w:t xml:space="preserve"> </w:t>
      </w:r>
      <w:r>
        <w:t xml:space="preserve">failure, make it competitive on financial data: tail-aware</w:t>
      </w:r>
      <w:r>
        <w:t xml:space="preserve"> </w:t>
      </w:r>
      <m:oMath>
        <m:r>
          <m:t>τ</m:t>
        </m:r>
      </m:oMath>
      <w:r>
        <w:t xml:space="preserve">-sampling,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a</m:t>
        </m:r>
        <m:d>
          <m:dPr>
            <m:begChr m:val="("/>
            <m:endChr m:val=")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0.3</m:t>
            </m:r>
          </m:e>
        </m:d>
      </m:oMath>
      <w:r>
        <w:t xml:space="preserve">, oversampling the extremes that</w:t>
      </w:r>
      <w:r>
        <w:t xml:space="preserve"> </w:t>
      </w:r>
      <w:r>
        <w:t xml:space="preserve">uniform sampling starves (the raw net’s 99% breach rate was 3.2%);</w:t>
      </w:r>
      <w:r>
        <w:t xml:space="preserve"> </w:t>
      </w:r>
      <w:r>
        <w:t xml:space="preserve">monotone rearrangement of the</w:t>
      </w:r>
      <w:r>
        <w:t xml:space="preserve"> </w:t>
      </w:r>
      <m:oMath>
        <m:r>
          <m:t>τ</m:t>
        </m:r>
      </m:oMath>
      <w:r>
        <w:t xml:space="preserve">-curve; and the conformal layer of</w:t>
      </w:r>
      <w:r>
        <w:t xml:space="preserve"> </w:t>
      </w:r>
      <w:r>
        <w:t xml:space="preserve">Section </w:t>
      </w:r>
      <w:hyperlink w:anchor="sec:hybrid">
        <w:r>
          <w:rPr>
            <w:rStyle w:val="Hyperlink"/>
          </w:rPr>
          <w:t xml:space="preserve">3.2</w:t>
        </w:r>
      </w:hyperlink>
      <w:r>
        <w:t xml:space="preserve">. The network’s earning is not point accuracy</w:t>
      </w:r>
      <w:r>
        <w:t xml:space="preserve"> </w:t>
      </w:r>
      <w:r>
        <w:t xml:space="preserve">but</w:t>
      </w:r>
      <w:r>
        <w:t xml:space="preserve"> </w:t>
      </w:r>
      <w:r>
        <w:rPr>
          <w:iCs/>
          <w:i/>
        </w:rPr>
        <w:t xml:space="preserve">generation</w:t>
      </w:r>
      <w:r>
        <w:t xml:space="preserve">: with</w:t>
      </w:r>
      <w:r>
        <w:t xml:space="preserve"> </w:t>
      </w:r>
      <m:oMath>
        <m:r>
          <m:t>τ</m:t>
        </m:r>
        <m:r>
          <m:rPr>
            <m:sty m:val="p"/>
          </m:rPr>
          <m:t>∼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ϕ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τ</m:t>
            </m:r>
          </m:e>
        </m:d>
      </m:oMath>
      <w:r>
        <w:t xml:space="preserve"> </w:t>
      </w:r>
      <w:r>
        <w:t xml:space="preserve">is an exact sampler of the fitted conditional</w:t>
      </w:r>
      <w:r>
        <w:t xml:space="preserve"> </w:t>
      </w:r>
      <w:r>
        <w:t xml:space="preserve">law (the inverse-CDF representation) — a capability no</w:t>
      </w:r>
      <w:r>
        <w:t xml:space="preserve"> </w:t>
      </w:r>
      <w:r>
        <w:t xml:space="preserve">tree ensemble or GARCH filter provides.</w:t>
      </w:r>
    </w:p>
    <w:p>
      <w:pPr>
        <w:pStyle w:val="BodyText"/>
      </w:pPr>
      <w:r>
        <w:rPr>
          <w:iCs/>
          <w:i/>
        </w:rPr>
        <w:t xml:space="preserve">How training works, concretely.</w:t>
      </w:r>
      <w:r>
        <w:t xml:space="preserve"> </w:t>
      </w:r>
      <w:r>
        <w:t xml:space="preserve">The objective is the empirical</w:t>
      </w:r>
      <w:r>
        <w:t xml:space="preserve"> </w:t>
      </w:r>
      <w:r>
        <w:t xml:space="preserve">version of</w:t>
      </w:r>
      <w:r>
        <w:t xml:space="preserve"> </w:t>
      </w:r>
      <w:hyperlink w:anchor="eq:shapeERM">
        <w:r>
          <w:rPr>
            <w:rStyle w:val="Hyperlink"/>
          </w:rPr>
          <w:t xml:space="preserve">[eq:shapeERM]</w:t>
        </w:r>
      </w:hyperlink>
      <w:r>
        <w:t xml:space="preserve">: mini-batch stochastic gradient descent</w:t>
      </w:r>
      <w:r>
        <w:t xml:space="preserve"> </w:t>
      </w:r>
      <w:r>
        <w:t xml:space="preserve">on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t>B</m:t>
                </m:r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e>
            </m:d>
            <m:r>
              <m:rPr>
                <m:sty m:val="p"/>
              </m:rPr>
              <m:t>∈</m:t>
            </m:r>
            <m:r>
              <m:t>B</m:t>
            </m:r>
          </m:sub>
          <m:sup>
            <m:r>
              <m:t>​</m:t>
            </m:r>
          </m:sup>
          <m:e>
            <m:sSub>
              <m:e>
                <m:r>
                  <m:t>ρ</m:t>
                </m:r>
              </m:e>
              <m:sub>
                <m:sSub>
                  <m:e>
                    <m:r>
                      <m:t>τ</m:t>
                    </m:r>
                  </m:e>
                  <m:sub>
                    <m:r>
                      <m:t>j</m:t>
                    </m:r>
                    <m:r>
                      <m:t>t</m:t>
                    </m:r>
                  </m:sub>
                </m:sSub>
              </m:sub>
            </m:sSub>
          </m:e>
        </m:nary>
        <m:r>
          <m:t>​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H</m:t>
                </m:r>
              </m:e>
              <m:sub>
                <m:r>
                  <m:t>ϕ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τ</m:t>
                    </m:r>
                  </m:e>
                  <m:sub>
                    <m:r>
                      <m:t>j</m:t>
                    </m:r>
                    <m:r>
                      <m:t>t</m:t>
                    </m:r>
                  </m:sub>
                </m:sSub>
              </m:e>
            </m:d>
          </m:e>
        </m:d>
      </m:oMath>
      <w:r>
        <w:t xml:space="preserve">,</w:t>
      </w:r>
      <w:r>
        <w:t xml:space="preserve"> </w:t>
      </w:r>
      <w:r>
        <w:t xml:space="preserve">where each example in each batch receives a</w:t>
      </w:r>
      <w:r>
        <w:t xml:space="preserve"> </w:t>
      </w:r>
      <w:r>
        <w:rPr>
          <w:iCs/>
          <w:i/>
        </w:rPr>
        <w:t xml:space="preserve">fresh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τ</m:t>
            </m:r>
          </m:e>
          <m:sub>
            <m:r>
              <m:t>j</m:t>
            </m:r>
            <m:r>
              <m:t>t</m:t>
            </m:r>
          </m:sub>
        </m:sSub>
        <m:r>
          <m:rPr>
            <m:sty m:val="p"/>
          </m:rPr>
          <m:t>∼</m:t>
        </m:r>
        <m:r>
          <m:t>λ</m:t>
        </m:r>
      </m:oMath>
      <w:r>
        <w:t xml:space="preserve"> </w:t>
      </w:r>
      <w:r>
        <w:t xml:space="preserve">every epoch — over training the network sees</w:t>
      </w:r>
      <w:r>
        <w:t xml:space="preserve"> </w:t>
      </w:r>
      <w:r>
        <w:t xml:space="preserve">every observation at many random levels, which is what lets a single</w:t>
      </w:r>
      <w:r>
        <w:t xml:space="preserve"> </w:t>
      </w:r>
      <w:r>
        <w:t xml:space="preserve">set of weights carry the entire quantile curve. Early stopping is on</w:t>
      </w:r>
      <w:r>
        <w:t xml:space="preserve"> </w:t>
      </w:r>
      <w:r>
        <w:t xml:space="preserve">held-out pinball loss; monotone rearrangement and the conformal shift</w:t>
      </w:r>
      <w:r>
        <w:t xml:space="preserve"> </w:t>
      </w:r>
      <w:r>
        <w:t xml:space="preserve">are applied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training as post-processing; and the whole</w:t>
      </w:r>
      <w:r>
        <w:t xml:space="preserve"> </w:t>
      </w:r>
      <w:r>
        <w:t xml:space="preserve">pipeline (filter, shape model, tail, shifts) is refit on the annual</w:t>
      </w:r>
      <w:r>
        <w:t xml:space="preserve"> </w:t>
      </w:r>
      <w:r>
        <w:t xml:space="preserve">walk-forward schedule using only past data at every step. Exact layer</w:t>
      </w:r>
      <w:r>
        <w:t xml:space="preserve"> </w:t>
      </w:r>
      <w:r>
        <w:t xml:space="preserve">sizes, learning rates, and seeds are recorded in the project’s run</w:t>
      </w:r>
      <w:r>
        <w:t xml:space="preserve"> </w:t>
      </w:r>
      <w:r>
        <w:t xml:space="preserve">configurations and reported with the code release rather than inline.</w:t>
      </w:r>
    </w:p>
    <w:p>
      <w:pPr>
        <w:pStyle w:val="BodyText"/>
      </w:pPr>
      <w:r>
        <w:rPr>
          <w:iCs/>
          <w:i/>
        </w:rPr>
        <w:t xml:space="preserve">Amortization.</w:t>
      </w:r>
      <w:r>
        <w:t xml:space="preserve"> </w:t>
      </w:r>
      <w:r>
        <w:t xml:space="preserve">One model is trained over the pooled (state, loss)</w:t>
      </w:r>
      <w:r>
        <w:t xml:space="preserve"> </w:t>
      </w:r>
      <w:r>
        <w:t xml:space="preserve">pairs of hundreds of names — in generative-Bayes terms,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an</w:t>
      </w:r>
      <w:r>
        <w:t xml:space="preserve"> </w:t>
      </w:r>
      <w:r>
        <w:t xml:space="preserve">amortized map evaluated at any new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τ</m:t>
            </m:r>
          </m:e>
        </m:d>
      </m:oMath>
      <w:r>
        <w:t xml:space="preserve"> </w:t>
      </w:r>
      <w:r>
        <w:t xml:space="preserve">without per-asset</w:t>
      </w:r>
      <w:r>
        <w:t xml:space="preserve"> </w:t>
      </w:r>
      <w:r>
        <w:t xml:space="preserve">refitting. The intuition for why this works, and why it works at</w:t>
      </w:r>
      <w:r>
        <w:t xml:space="preserve"> </w:t>
      </w:r>
      <w:r>
        <w:t xml:space="preserve">cold-start in particular, is actuarial. A per-asset GARCH learns</w:t>
      </w:r>
      <w:r>
        <w:t xml:space="preserve"> </w:t>
      </w:r>
      <w:r>
        <w:rPr>
          <w:iCs/>
          <w:i/>
        </w:rPr>
        <w:t xml:space="preserve">name-specific parameters</w:t>
      </w:r>
      <w:r>
        <w:t xml:space="preserve"> </w:t>
      </w:r>
      <w:r>
        <w:t xml:space="preserve">from that name’s own history, so with no</w:t>
      </w:r>
      <w:r>
        <w:t xml:space="preserve"> </w:t>
      </w:r>
      <w:r>
        <w:t xml:space="preserve">history it has nothing. The amortized model instead learns one</w:t>
      </w:r>
      <w:r>
        <w:t xml:space="preserve"> </w:t>
      </w:r>
      <w:r>
        <w:rPr>
          <w:iCs/>
          <w:i/>
        </w:rPr>
        <w:t xml:space="preserve">universal mapping from observable state to residual shape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assets whose trailing volatility looks like this, with</w:t>
      </w:r>
      <w:r>
        <w:t xml:space="preserve"> </w:t>
      </w:r>
      <w:r>
        <w:t xml:space="preserve">characteristics like that, produce surprises shaped like so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estimated from millions of asset-days of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names. A newly</w:t>
      </w:r>
      <w:r>
        <w:t xml:space="preserve"> </w:t>
      </w:r>
      <w:r>
        <w:t xml:space="preserve">listed asset is not a new problem: its first ticks and characteristics</w:t>
      </w:r>
      <w:r>
        <w:t xml:space="preserve"> </w:t>
      </w:r>
      <w:r>
        <w:t xml:space="preserve">place it at a point of state space already densely populated by other</w:t>
      </w:r>
      <w:r>
        <w:t xml:space="preserve"> </w:t>
      </w:r>
      <w:r>
        <w:t xml:space="preserve">names’ history, much as an insurer prices a new driver from the risk</w:t>
      </w:r>
      <w:r>
        <w:t xml:space="preserve"> </w:t>
      </w:r>
      <w:r>
        <w:t xml:space="preserve">table built on millions of existing drivers rather than from the new</w:t>
      </w:r>
      <w:r>
        <w:t xml:space="preserve"> </w:t>
      </w:r>
      <w:r>
        <w:t xml:space="preserve">driver’s empty claims file. As the name’s own history accrues, its</w:t>
      </w:r>
      <w:r>
        <w:t xml:space="preserve"> </w:t>
      </w:r>
      <w:r>
        <w:t xml:space="preserve">trailing realized volatility enters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the forecast tracks its</w:t>
      </w:r>
      <w:r>
        <w:t xml:space="preserve"> </w:t>
      </w:r>
      <w:r>
        <w:t xml:space="preserve">own dynamics automatically — which is also the intuition for why the</w:t>
      </w:r>
      <w:r>
        <w:t xml:space="preserve"> </w:t>
      </w:r>
      <w:r>
        <w:t xml:space="preserve">explicit own-history blends fail: the state vector already carries the</w:t>
      </w:r>
      <w:r>
        <w:t xml:space="preserve"> </w:t>
      </w:r>
      <w:r>
        <w:t xml:space="preserve">name’s own recent information, so bolting it on again adds only noise. Feature ablation at full scale (1.32M rows, 720 names, 288</w:t>
      </w:r>
      <w:r>
        <w:t xml:space="preserve"> </w:t>
      </w:r>
      <w:r>
        <w:t xml:space="preserve">held out) shows the transfer edge is carried overwhelmingly by each</w:t>
      </w:r>
      <w:r>
        <w:t xml:space="preserve"> </w:t>
      </w:r>
      <w:r>
        <w:t xml:space="preserve">name’s</w:t>
      </w:r>
      <w:r>
        <w:t xml:space="preserve"> </w:t>
      </w:r>
      <w:r>
        <w:rPr>
          <w:iCs/>
          <w:i/>
        </w:rPr>
        <w:t xml:space="preserve">own recent dynamics</w:t>
      </w:r>
      <w:r>
        <w:t xml:space="preserve"> </w:t>
      </w:r>
      <w:r>
        <w:t xml:space="preserve">(realized vol above all; removing it</w:t>
      </w:r>
      <w:r>
        <w:t xml:space="preserve"> </w:t>
      </w:r>
      <w:r>
        <w:t xml:space="preserve">costs</w:t>
      </w:r>
      <w:r>
        <w:t xml:space="preserve"> </w:t>
      </w:r>
      <m:oMath>
        <m:r>
          <m:rPr>
            <m:sty m:val="p"/>
          </m:rPr>
          <m:t>+</m:t>
        </m:r>
        <m:r>
          <m:t>1.0</m:t>
        </m:r>
        <m:r>
          <m:rPr>
            <m:sty m:val="p"/>
          </m:rPr>
          <m:t>%</m:t>
        </m:r>
      </m:oMath>
      <w:r>
        <w:t xml:space="preserve">, removing all cross-sectional characteristics only</w:t>
      </w:r>
      <w:r>
        <w:t xml:space="preserve"> </w:t>
      </w:r>
      <m:oMath>
        <m:r>
          <m:rPr>
            <m:sty m:val="p"/>
          </m:rPr>
          <m:t>+</m:t>
        </m:r>
        <m:r>
          <m:t>0.5</m:t>
        </m:r>
        <m:r>
          <m:rPr>
            <m:sty m:val="p"/>
          </m:rPr>
          <m:t>%</m:t>
        </m:r>
      </m:oMath>
      <w:r>
        <w:t xml:space="preserve">), with characteristics mattering at cold-start. Two explicit</w:t>
      </w:r>
      <w:r>
        <w:t xml:space="preserve"> </w:t>
      </w:r>
      <w:r>
        <w:t xml:space="preserve">hierarchical corrections — a naive quantile blend toward own-history</w:t>
      </w:r>
      <w:r>
        <w:t xml:space="preserve"> </w:t>
      </w:r>
      <w:r>
        <w:t xml:space="preserve">and an amortized-as-prior affine Gibbs update — both</w:t>
      </w:r>
      <w:r>
        <w:t xml:space="preserve"> </w:t>
      </w:r>
      <w:r>
        <w:rPr>
          <w:iCs/>
          <w:i/>
        </w:rPr>
        <w:t xml:space="preserve">hurt</w:t>
      </w:r>
      <w:r>
        <w:t xml:space="preserve"> </w:t>
      </w:r>
      <w:r>
        <w:t xml:space="preserve">at</w:t>
      </w:r>
      <w:r>
        <w:t xml:space="preserve"> </w:t>
      </w:r>
      <w:r>
        <w:t xml:space="preserve">every listing age (ratios 1.003–1.043): rich conditioning performs the</w:t>
      </w:r>
      <w:r>
        <w:t xml:space="preserve"> </w:t>
      </w:r>
      <w:r>
        <w:t xml:space="preserve">partial pooling implicitly. Two external checks: on held-out names the</w:t>
      </w:r>
      <w:r>
        <w:t xml:space="preserve"> </w:t>
      </w:r>
      <w:r>
        <w:t xml:space="preserve">transfer win rate over own-history benchmarks is 59–79%, and the same</w:t>
      </w:r>
      <w:r>
        <w:t xml:space="preserve"> </w:t>
      </w:r>
      <w:r>
        <w:t xml:space="preserve">pipeline scores a leakage-safe weighted scaled pinball of 0.269 on the</w:t>
      </w:r>
      <w:r>
        <w:t xml:space="preserve"> </w:t>
      </w:r>
      <w:r>
        <w:t xml:space="preserve">M5 benchmark — benchmark tier — outside finance altogether.</w:t>
      </w:r>
    </w:p>
    <w:p>
      <w:pPr>
        <w:pStyle w:val="BodyText"/>
      </w:pPr>
      <w:r>
        <w:rPr>
          <w:bCs/>
          <w:b/>
        </w:rPr>
        <w:t xml:space="preserve">Practitioner’s selection rule.</w:t>
      </w:r>
      <w:r>
        <w:t xml:space="preserve"> </w:t>
      </w:r>
      <w:r>
        <w:t xml:space="preserve">The two estimators</w:t>
      </w:r>
      <w:r>
        <w:t xml:space="preserve"> </w:t>
      </w:r>
      <w:r>
        <w:t xml:space="preserve">minimize the same loss over different index sets — the trees solve</w:t>
      </w:r>
      <w:r>
        <w:t xml:space="preserve"> </w:t>
      </w:r>
      <m:oMath>
        <m:r>
          <m:rPr>
            <m:sty m:val="p"/>
          </m:rPr>
          <m:t>min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ρ</m:t>
                    </m:r>
                  </m:e>
                  <m:sub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</m:e>
            </m:nary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r>
                  <m:t>k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on a</w:t>
      </w:r>
      <w:r>
        <w:t xml:space="preserve"> </w:t>
      </w:r>
      <w:r>
        <w:t xml:space="preserve">fixed grid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, one model per level; the network solves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ϕ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p"/>
                    <m:scr m:val="double-struck"/>
                  </m:rPr>
                  <m:t>E</m:t>
                </m:r>
              </m:e>
              <m:sub>
                <m:r>
                  <m:t>τ</m:t>
                </m:r>
                <m:r>
                  <m:rPr>
                    <m:sty m:val="p"/>
                  </m:rPr>
                  <m:t>∼</m:t>
                </m:r>
                <m:r>
                  <m:t>λ</m:t>
                </m:r>
              </m:sub>
            </m:sSub>
          </m:e>
        </m:nary>
        <m:r>
          <m:t> </m:t>
        </m:r>
        <m:sSub>
          <m:e>
            <m:r>
              <m:t>ρ</m:t>
            </m:r>
          </m:e>
          <m:sub>
            <m:r>
              <m:t>τ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H</m:t>
                </m:r>
              </m:e>
              <m:sub>
                <m:r>
                  <m:t>ϕ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τ</m:t>
                </m:r>
              </m:e>
            </m:d>
          </m:e>
        </m:d>
      </m:oMath>
      <w:r>
        <w:t xml:space="preserve">, one model for the</w:t>
      </w:r>
      <w:r>
        <w:t xml:space="preserve"> </w:t>
      </w:r>
      <w:r>
        <w:t xml:space="preserve">continuum — and the choice follows from what the application consumes.</w:t>
      </w:r>
      <w:r>
        <w:t xml:space="preserve"> </w:t>
      </w:r>
      <w:r>
        <w:t xml:space="preserve">If the desk needs</w:t>
      </w:r>
      <w:r>
        <w:t xml:space="preserve"> </w:t>
      </w:r>
      <w:r>
        <w:rPr>
          <w:iCs/>
          <w:i/>
        </w:rPr>
        <w:t xml:space="preserve">numbers at fixed regulatory levels</w:t>
      </w:r>
      <w:r>
        <w:t xml:space="preserve"> </w:t>
      </w:r>
      <w:r>
        <w:t xml:space="preserve">(VaR/ES</w:t>
      </w:r>
      <w:r>
        <w:t xml:space="preserve"> </w:t>
      </w:r>
      <w:r>
        <w:t xml:space="preserve">reporting, limits, capital), use the trees: best point accuracy, no</w:t>
      </w:r>
      <w:r>
        <w:t xml:space="preserve"> </w:t>
      </w:r>
      <w:r>
        <w:t xml:space="preserve">GPU, no sampling needed. If the application consumes</w:t>
      </w:r>
      <w:r>
        <w:t xml:space="preserve"> </w:t>
      </w:r>
      <w:r>
        <w:rPr>
          <w:iCs/>
          <w:i/>
        </w:rPr>
        <w:t xml:space="preserve">draws</w:t>
      </w:r>
      <w:r>
        <w:t xml:space="preserve"> </w:t>
      </w:r>
      <w:r>
        <w:t xml:space="preserve">—</w:t>
      </w:r>
      <w:r>
        <w:t xml:space="preserve"> </w:t>
      </w:r>
      <w:r>
        <w:t xml:space="preserve">scenario generation, portfolio aggregation by simulation —</w:t>
      </w:r>
      <w:r>
        <w:t xml:space="preserve"> </w:t>
      </w:r>
      <w:r>
        <w:t xml:space="preserve">use the network: it is the only member that is an exact sampler, at a</w:t>
      </w:r>
      <w:r>
        <w:t xml:space="preserve"> </w:t>
      </w:r>
      <w:r>
        <w:t xml:space="preserve">measured cost of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0.75% in point accuracy. If both are needed,</w:t>
      </w:r>
      <w:r>
        <w:t xml:space="preserve"> </w:t>
      </w:r>
      <w:r>
        <w:t xml:space="preserve">run both from the same pooled residual panel; they share every upstream</w:t>
      </w:r>
      <w:r>
        <w:t xml:space="preserve"> </w:t>
      </w:r>
      <w:r>
        <w:t xml:space="preserve">and downstream stage of</w:t>
      </w:r>
      <w:r>
        <w:t xml:space="preserve"> </w:t>
      </w:r>
      <w:hyperlink w:anchor="eq:hybrid">
        <w:r>
          <w:rPr>
            <w:rStyle w:val="Hyperlink"/>
          </w:rPr>
          <w:t xml:space="preserve">[eq:hybrid]</w:t>
        </w:r>
      </w:hyperlink>
      <w:r>
        <w:t xml:space="preserve">, so the swap is one component,</w:t>
      </w:r>
      <w:r>
        <w:t xml:space="preserve"> </w:t>
      </w:r>
      <w:r>
        <w:t xml:space="preserve">not a new pipeline.</w:t>
      </w:r>
    </w:p>
    <w:bookmarkStart w:id="39" w:name="tab:decision"/>
    <w:p>
      <w:pPr>
        <w:pStyle w:val="TableCaption"/>
      </w:pPr>
      <w:r>
        <w:t xml:space="preserve">Model selection by task and regime.</w:t>
      </w:r>
      <w:r>
        <w:t xml:space="preserve"> </w:t>
      </w:r>
      <w:r>
        <w:t xml:space="preserve">Each row is established in the section cited.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odel selection by task and regime. Each row is established in the section cited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/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quantile accuracy, tabular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GBM (trees)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sec:gbcmethod">
              <w:r>
                <w:rPr>
                  <w:rStyle w:val="Hyperlink"/>
                </w:rPr>
                <w:t xml:space="preserve">3.3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asset, calm (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90% of asset-days)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GARCH-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sec:frontier">
              <w:r>
                <w:rPr>
                  <w:rStyle w:val="Hyperlink"/>
                </w:rPr>
                <w:t xml:space="preserve">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asset, top misspecification decile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Nonparametric (</w:t>
            </w:r>
            <m:oMath>
              <m:r>
                <m:rPr>
                  <m:sty m:val="p"/>
                </m:rPr>
                <m:t>+</m:t>
              </m:r>
              <m:r>
                <m:t>2.7</m:t>
              </m:r>
              <m:r>
                <m:rPr>
                  <m:sty m:val="p"/>
                </m:rPr>
                <m:t>%</m:t>
              </m:r>
            </m:oMath>
            <w:r>
              <w:t xml:space="preserve">, DM 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sec:frontier">
              <w:r>
                <w:rPr>
                  <w:rStyle w:val="Hyperlink"/>
                </w:rPr>
                <w:t xml:space="preserve">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Amortized cross-name panel, any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Nonparametric always; no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sec:gate">
              <w:r>
                <w:rPr>
                  <w:rStyle w:val="Hyperlink"/>
                </w:rPr>
                <w:t xml:space="preserve">5.3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ES with a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GARCH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Residual-hybrid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EVT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conformal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sec:frtb">
              <w:r>
                <w:rPr>
                  <w:rStyle w:val="Hyperlink"/>
                </w:rPr>
                <w:t xml:space="preserve">6</w:t>
              </w:r>
            </w:hyperlink>
          </w:p>
        </w:tc>
      </w:tr>
    </w:tbl>
    <w:bookmarkEnd w:id="39"/>
    <w:bookmarkEnd w:id="40"/>
    <w:bookmarkStart w:id="46" w:name="sec:theory"/>
    <w:p>
      <w:pPr>
        <w:pStyle w:val="Heading2"/>
      </w:pPr>
      <w:r>
        <w:t xml:space="preserve">Formal results: why shape misspecification must show up in</w:t>
      </w:r>
      <w:r>
        <w:t xml:space="preserve"> </w:t>
      </w:r>
      <w:r>
        <w:t xml:space="preserve">the loss</w:t>
      </w:r>
    </w:p>
    <w:p>
      <w:pPr>
        <w:pStyle w:val="FirstParagraph"/>
      </w:pPr>
      <w:r>
        <w:t xml:space="preserve">The paper’s organizing claim — the nonparametric edge lives where</w:t>
      </w:r>
      <w:r>
        <w:t xml:space="preserve"> </w:t>
      </w:r>
      <w:r>
        <w:t xml:space="preserve">the fixed innovation shape is locally wrong — is an empirical</w:t>
      </w:r>
      <w:r>
        <w:t xml:space="preserve"> </w:t>
      </w:r>
      <w:r>
        <w:t xml:space="preserve">finding with a structural motivation in the pinball loss. The results</w:t>
      </w:r>
      <w:r>
        <w:t xml:space="preserve"> </w:t>
      </w:r>
      <w:r>
        <w:t xml:space="preserve">below are deliberately modest: a shape violation creates a quantile</w:t>
      </w:r>
      <w:r>
        <w:t xml:space="preserve"> </w:t>
      </w:r>
      <w:r>
        <w:t xml:space="preserve">wedge, and regret is quadratic in that wedge — motivation for</w:t>
      </w:r>
      <w:r>
        <w:t xml:space="preserve"> </w:t>
      </w:r>
      <w:r>
        <w:t xml:space="preserve">looking where trailing shape diagnostics are extreme, not proof that</w:t>
      </w:r>
      <w:r>
        <w:t xml:space="preserve"> </w:t>
      </w:r>
      <w:r>
        <w:t xml:space="preserve">mk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 </w:t>
      </w:r>
      <w:r>
        <w:t xml:space="preserve">estimates the wedge; that link is established empirically.</w:t>
      </w:r>
    </w:p>
    <w:bookmarkStart w:id="41" w:name="lem:regret"/>
    <w:p>
      <w:pPr>
        <w:pStyle w:val="BodyText"/>
      </w:pPr>
      <w:r>
        <w:rPr>
          <w:bCs/>
          <w:b/>
        </w:rPr>
        <w:t xml:space="preserve">Lemma 1</w:t>
      </w:r>
      <w:r>
        <w:t xml:space="preserve"> </w:t>
      </w:r>
      <w:r>
        <w:t xml:space="preserve">(pinball regret identity).</w:t>
      </w:r>
      <w:r>
        <w:t xml:space="preserve"> </w:t>
      </w:r>
      <w:r>
        <w:t xml:space="preserve"> </w:t>
      </w:r>
      <w:r>
        <w:rPr>
          <w:iCs/>
          <w:i/>
        </w:rPr>
        <w:t xml:space="preserve">Let</w:t>
      </w:r>
      <w:r>
        <w:rPr>
          <w:iCs/>
          <w:i/>
        </w:rPr>
        <w:t xml:space="preserve"> </w:t>
      </w:r>
      <m:oMath>
        <m:r>
          <m:t>Z</m:t>
        </m:r>
        <m:r>
          <m:rPr>
            <m:sty m:val="p"/>
          </m:rPr>
          <m:t>∼</m:t>
        </m:r>
        <m:r>
          <m:t>F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(so</w:t>
      </w:r>
      <w:r>
        <w:rPr>
          <w:iCs/>
          <w:i/>
        </w:rPr>
        <w:t xml:space="preserve"> </w:t>
      </w:r>
      <m:oMath>
        <m:r>
          <m:t>S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finite) and</w:t>
      </w:r>
      <w:r>
        <w:rPr>
          <w:iCs/>
          <w:i/>
        </w:rPr>
        <w:t xml:space="preserve"> </w:t>
      </w:r>
      <m:oMath>
        <m:sSub>
          <m:e>
            <m:r>
              <m:t>q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rPr>
          <w:iCs/>
          <w:i/>
        </w:rPr>
        <w:t xml:space="preserve">, and let</w:t>
      </w:r>
      <w:r>
        <w:rPr>
          <w:iCs/>
          <w:i/>
        </w:rP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F</m:t>
            </m:r>
          </m:sub>
        </m:sSub>
        <m:r>
          <m:t> </m:t>
        </m:r>
        <m:sSub>
          <m:e>
            <m:r>
              <m:t>ρ</m:t>
            </m:r>
          </m:e>
          <m:sub>
            <m:r>
              <m:t>τ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q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be the expected pinball loss of</w:t>
      </w:r>
      <w:r>
        <w:rPr>
          <w:iCs/>
          <w:i/>
        </w:rPr>
        <w:t xml:space="preserve"> </w:t>
      </w:r>
      <w:r>
        <w:rPr>
          <w:iCs/>
          <w:i/>
        </w:rPr>
        <w:t xml:space="preserve">forecasting the constant</w:t>
      </w:r>
      <w:r>
        <w:rPr>
          <w:iCs/>
          <w:i/>
        </w:rPr>
        <w:t xml:space="preserve"> </w:t>
      </w:r>
      <m:oMath>
        <m:r>
          <m:t>q</m:t>
        </m:r>
      </m:oMath>
      <w:r>
        <w:rPr>
          <w:iCs/>
          <w:i/>
        </w:rPr>
        <w:t xml:space="preserve">. Then for any</w:t>
      </w:r>
      <w:r>
        <w:rPr>
          <w:iCs/>
          <w:i/>
        </w:rPr>
        <w:t xml:space="preserve"> </w:t>
      </w:r>
      <m:oMath>
        <m:r>
          <m:t>q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sub>
            <m:sup>
              <m:r>
                <m:t>q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τ</m:t>
                  </m:r>
                </m:e>
              </m:d>
            </m:e>
          </m:nary>
          <m:r>
            <m:t> </m:t>
          </m:r>
          <m:r>
            <m:t>d</m:t>
          </m:r>
          <m:r>
            <m:t>u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with equality iff</w:t>
      </w:r>
      <w:r>
        <w:rPr>
          <w:iCs/>
          <w:i/>
        </w:rPr>
        <w:t xml:space="preserve"> </w:t>
      </w:r>
      <m:oMath>
        <m:r>
          <m:t>F</m:t>
        </m:r>
        <m:r>
          <m:rPr>
            <m:sty m:val="p"/>
          </m:rPr>
          <m:t>≡</m:t>
        </m:r>
        <m:r>
          <m:t>τ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on the interval between</w:t>
      </w:r>
      <w:r>
        <w:rPr>
          <w:iCs/>
          <w:i/>
        </w:rPr>
        <w:t xml:space="preserve"> </w:t>
      </w:r>
      <m:oMath>
        <m:sSub>
          <m:e>
            <m:r>
              <m:t>q</m:t>
            </m:r>
          </m:e>
          <m:sub>
            <m:r>
              <m:t>F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r>
          <m:t>q</m:t>
        </m:r>
      </m:oMath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iCs/>
          <w:i/>
        </w:rPr>
        <w:t xml:space="preserve">If</w:t>
      </w:r>
      <w:r>
        <w:rPr>
          <w:iCs/>
          <w:i/>
        </w:rPr>
        <w:t xml:space="preserve"> </w:t>
      </w:r>
      <m:oMath>
        <m:r>
          <m:t>F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has density bounded as</w:t>
      </w:r>
      <w:r>
        <w:rPr>
          <w:iCs/>
          <w:i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M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on that interval,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f>
            <m:fPr>
              <m:type m:val="lin"/>
            </m:fPr>
            <m:num>
              <m:r>
                <m:t>m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≤</m:t>
          </m:r>
          <m:r>
            <m:t> </m:t>
          </m:r>
          <m:f>
            <m:fPr>
              <m:type m:val="lin"/>
            </m:fPr>
            <m:num>
              <m:r>
                <m:t>M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q</m:t>
        </m:r>
        <m:r>
          <m:rPr>
            <m:sty m:val="p"/>
          </m:rPr>
          <m:t>↦</m:t>
        </m:r>
        <m:sSub>
          <m:e>
            <m:r>
              <m:t>ρ</m:t>
            </m:r>
          </m:e>
          <m:sub>
            <m:r>
              <m:t>τ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q</m:t>
            </m:r>
          </m:e>
        </m:d>
      </m:oMath>
      <w:r>
        <w:t xml:space="preserve"> </w:t>
      </w:r>
      <w:r>
        <w:t xml:space="preserve">are dominated by</w:t>
      </w:r>
      <w:r>
        <w:t xml:space="preserve"> </w:t>
      </w:r>
      <w:r>
        <w:t xml:space="preserve">the Lipschitz constant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τ</m:t>
            </m:r>
          </m:e>
        </m:d>
      </m:oMath>
      <w:r>
        <w:t xml:space="preserve">, so differentiation under the</w:t>
      </w:r>
      <w:r>
        <w:t xml:space="preserve"> </w:t>
      </w:r>
      <w:r>
        <w:t xml:space="preserve">expectation is justified and</w:t>
      </w:r>
      <w:r>
        <w:t xml:space="preserve"> </w:t>
      </w:r>
      <m:oMath>
        <m:r>
          <m:t>S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q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−</m:t>
        </m:r>
        <m:r>
          <m:t>τ</m:t>
        </m:r>
      </m:oMath>
      <w:r>
        <w:t xml:space="preserve"> </w:t>
      </w:r>
      <w:r>
        <w:t xml:space="preserve">(a.e. equal to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−</m:t>
        </m:r>
        <m:r>
          <m:t>τ</m:t>
        </m:r>
      </m:oMath>
      <w:r>
        <w:t xml:space="preserve">); integrating from</w:t>
      </w:r>
      <w:r>
        <w:t xml:space="preserve"> </w:t>
      </w:r>
      <m:oMath>
        <m:sSub>
          <m:e>
            <m:r>
              <m:t>q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gives</w:t>
      </w:r>
      <w:r>
        <w:t xml:space="preserve"> </w:t>
      </w:r>
      <w:hyperlink w:anchor="eq:regret">
        <w:r>
          <w:rPr>
            <w:rStyle w:val="Hyperlink"/>
          </w:rPr>
          <w:t xml:space="preserve">[eq:regret]</w:t>
        </w:r>
      </w:hyperlink>
      <w:r>
        <w:t xml:space="preserve"> </w:t>
      </w:r>
      <w:r>
        <w:rPr>
          <w:iCs/>
          <w:i/>
        </w:rPr>
        <w:t xml:space="preserve">for any</w:t>
      </w:r>
      <w:r>
        <w:rPr>
          <w:iCs/>
          <w:i/>
        </w:rPr>
        <w:t xml:space="preserve"> </w:t>
      </w:r>
      <m:oMath>
        <m:r>
          <m:t>F</m:t>
        </m:r>
      </m:oMath>
      <w:r>
        <w:t xml:space="preserve">, atoms forming a null set. The integrand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−</m:t>
        </m:r>
        <m:r>
          <m:t>τ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u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(by definition of</w:t>
      </w:r>
      <w:r>
        <w:t xml:space="preserve"> </w:t>
      </w:r>
      <m:oMath>
        <m:sSub>
          <m:e>
            <m:r>
              <m:t>q</m:t>
            </m:r>
          </m:e>
          <m:sub>
            <m:r>
              <m:t>F</m:t>
            </m:r>
          </m:sub>
        </m:sSub>
      </m:oMath>
      <w:r>
        <w:t xml:space="preserve">), so the</w:t>
      </w:r>
      <w:r>
        <w:t xml:space="preserve"> </w:t>
      </w:r>
      <w:r>
        <w:t xml:space="preserve">integral is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whichever side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lies;</w:t>
      </w:r>
      <w:r>
        <w:t xml:space="preserve"> </w:t>
      </w:r>
      <w:hyperlink w:anchor="eq:quadratic">
        <w:r>
          <w:rPr>
            <w:rStyle w:val="Hyperlink"/>
          </w:rPr>
          <w:t xml:space="preserve">[eq:quadratic]</w:t>
        </w:r>
      </w:hyperlink>
      <w:r>
        <w:t xml:space="preserve"> </w:t>
      </w:r>
      <w:r>
        <w:t xml:space="preserve">then</w:t>
      </w:r>
      <w:r>
        <w:t xml:space="preserve"> </w:t>
      </w:r>
      <w:r>
        <w:t xml:space="preserve">follows from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=</m:t>
        </m:r>
        <m:r>
          <m:t>τ</m:t>
        </m:r>
      </m:oMath>
      <w:r>
        <w:t xml:space="preserve"> </w:t>
      </w:r>
      <w:r>
        <w:t xml:space="preserve">(supplied by the density hypothesis) and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u</m:t>
            </m:r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−</m:t>
        </m:r>
        <m:r>
          <m:t>τ</m:t>
        </m:r>
        <m:r>
          <m:rPr>
            <m:sty m:val="p"/>
          </m:rPr>
          <m:t>≤</m:t>
        </m:r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u</m:t>
            </m:r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r>
                  <m:t>F</m:t>
                </m:r>
              </m:sub>
            </m:sSub>
          </m:e>
        </m:d>
      </m:oMath>
      <w:r>
        <w:t xml:space="preserve">. Full details, including both</w:t>
      </w:r>
      <w:r>
        <w:t xml:space="preserve"> </w:t>
      </w:r>
      <w:r>
        <w:t xml:space="preserve">orientations of the integral, are in Appendix </w:t>
      </w:r>
      <w:hyperlink w:anchor="app:proofs">
        <w:r>
          <w:rPr>
            <w:rStyle w:val="Hyperlink"/>
          </w:rPr>
          <w:t xml:space="preserve">9</w:t>
        </w:r>
      </w:hyperlink>
      <w:r>
        <w:t xml:space="preserve">. ◻</w:t>
      </w:r>
    </w:p>
    <w:p>
      <w:pPr>
        <w:pStyle w:val="BodyText"/>
      </w:pPr>
      <w:r>
        <w:t xml:space="preserve">Lemma </w:t>
      </w:r>
      <w:hyperlink w:anchor="lem:regre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says the extra loss a misspecified forecaster</w:t>
      </w:r>
      <w:r>
        <w:t xml:space="preserve"> </w:t>
      </w:r>
      <w:r>
        <w:t xml:space="preserve">pays is</w:t>
      </w:r>
      <w:r>
        <w:t xml:space="preserve"> </w:t>
      </w:r>
      <w:r>
        <w:rPr>
          <w:iCs/>
          <w:i/>
        </w:rPr>
        <w:t xml:space="preserve">quadratic in its quantile error</w:t>
      </w:r>
      <w:r>
        <w:t xml:space="preserve">. The frontier claim then</w:t>
      </w:r>
      <w:r>
        <w:t xml:space="preserve"> </w:t>
      </w:r>
      <w:r>
        <w:t xml:space="preserve">reduces to: does shape misspecification create a quantile wedge at the</w:t>
      </w:r>
      <w:r>
        <w:t xml:space="preserve"> </w:t>
      </w:r>
      <w:r>
        <w:t xml:space="preserve">risk levels that matter? For the paper’s canonical case — a fixed</w:t>
      </w:r>
      <w:r>
        <w:t xml:space="preserve"> </w:t>
      </w:r>
      <w:r>
        <w:t xml:space="preserve">Student-</w:t>
      </w:r>
      <m:oMath>
        <m:r>
          <m:t>t</m:t>
        </m:r>
      </m:oMath>
      <w:r>
        <w:t xml:space="preserve"> </w:t>
      </w:r>
      <w:r>
        <w:t xml:space="preserve">shape when the true local shape is fatter — it must:</w:t>
      </w:r>
    </w:p>
    <w:bookmarkStart w:id="42" w:name="prop:wedge"/>
    <w:p>
      <w:pPr>
        <w:pStyle w:val="BodyText"/>
      </w:pPr>
      <w:r>
        <w:rPr>
          <w:bCs/>
          <w:b/>
        </w:rPr>
        <w:t xml:space="preserve">Proposition 2</w:t>
      </w:r>
      <w:r>
        <w:t xml:space="preserve"> </w:t>
      </w:r>
      <w:r>
        <w:t xml:space="preserve">(tail wedge under kurtosis misspecification).</w:t>
      </w:r>
      <w:r>
        <w:t xml:space="preserve"> </w:t>
      </w:r>
      <w:r>
        <w:t xml:space="preserve"> </w:t>
      </w:r>
      <w:r>
        <w:rPr>
          <w:iCs/>
          <w:i/>
        </w:rPr>
        <w:t xml:space="preserve">Let</w:t>
      </w:r>
      <w:r>
        <w:rPr>
          <w:iCs/>
          <w:i/>
        </w:rPr>
        <w:t xml:space="preserve"> </w:t>
      </w:r>
      <m:oMath>
        <m:sSub>
          <m:e>
            <m:r>
              <m:t>Q</m:t>
            </m:r>
          </m:e>
          <m:sub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denote the</w:t>
      </w:r>
      <w:r>
        <w:rPr>
          <w:iCs/>
          <w:i/>
        </w:rPr>
        <w:t xml:space="preserve"> </w:t>
      </w:r>
      <m:oMath>
        <m:r>
          <m:t>τ</m:t>
        </m:r>
      </m:oMath>
      <w:r>
        <w:rPr>
          <w:iCs/>
          <w:i/>
        </w:rPr>
        <w:t xml:space="preserve">-quantile of the unit-variance</w:t>
      </w:r>
      <w:r>
        <w:rPr>
          <w:iCs/>
          <w:i/>
        </w:rPr>
        <w:t xml:space="preserve"> </w:t>
      </w:r>
      <w:r>
        <w:rPr>
          <w:iCs/>
          <w:i/>
        </w:rPr>
        <w:t xml:space="preserve">Student-</w:t>
      </w:r>
      <m:oMath>
        <m: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m:oMath>
        <m:r>
          <m:t>ν</m:t>
        </m:r>
        <m:r>
          <m:rPr>
            <m:sty m:val="p"/>
          </m:rPr>
          <m:t>&gt;</m:t>
        </m:r>
        <m:r>
          <m:t>2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degrees of freedom. There exists</w:t>
      </w:r>
      <w:r>
        <w:rPr>
          <w:iCs/>
          <w:i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ν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ν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such that for all</w:t>
      </w:r>
      <w:r>
        <w:rPr>
          <w:iCs/>
          <w:i/>
        </w:rPr>
        <w:t xml:space="preserve"> </w:t>
      </w:r>
      <m:oMath>
        <m:r>
          <m:t>τ</m:t>
        </m:r>
        <m:r>
          <m:rPr>
            <m:sty m:val="p"/>
          </m:rPr>
          <m:t>&lt;</m:t>
        </m:r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ν</m:t>
            </m:r>
          </m:e>
          <m:sub>
            <m:r>
              <m:t>2</m:t>
            </m:r>
          </m:sub>
        </m:sSub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sSub>
          <m:e>
            <m:r>
              <m:t>Q</m:t>
            </m:r>
          </m:e>
          <m:sub>
            <m:sSub>
              <m:e>
                <m:r>
                  <m:t>ν</m:t>
                </m:r>
              </m:e>
              <m:sub>
                <m:r>
                  <m:t>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&lt;</m:t>
        </m:r>
        <m:sSub>
          <m:e>
            <m:r>
              <m:t>Q</m:t>
            </m:r>
          </m:e>
          <m:sub>
            <m:sSub>
              <m:e>
                <m:r>
                  <m:t>ν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rPr>
          <w:iCs/>
          <w:i/>
        </w:rPr>
        <w:t xml:space="preserve">: the fatter-tailed law has the</w:t>
      </w:r>
      <w:r>
        <w:rPr>
          <w:iCs/>
          <w:i/>
        </w:rPr>
        <w:t xml:space="preserve"> </w:t>
      </w:r>
      <w:r>
        <w:rPr>
          <w:iCs/>
          <w:i/>
        </w:rPr>
        <w:t xml:space="preserve">strictly more extreme tail quantile, and the wedge</w:t>
      </w:r>
      <w:r>
        <w:rPr>
          <w:iCs/>
          <w:i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Q</m:t>
                </m:r>
              </m:e>
              <m:sub>
                <m:sSub>
                  <m:e>
                    <m:r>
                      <m:t>ν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sSub>
                  <m:e>
                    <m:r>
                      <m:t>ν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</m:e>
        </m: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as</w:t>
      </w:r>
      <w:r>
        <w:rPr>
          <w:iCs/>
          <w:i/>
        </w:rPr>
        <w:t xml:space="preserve"> </w:t>
      </w:r>
      <m:oMath>
        <m:r>
          <m:t>τ</m:t>
        </m:r>
        <m:r>
          <m:rPr>
            <m:sty m:val="p"/>
          </m:rPr>
          <m:t>↓</m:t>
        </m:r>
        <m:r>
          <m:t>0</m:t>
        </m:r>
      </m:oMath>
      <w:r>
        <w:rPr>
          <w:iCs/>
          <w:i/>
        </w:rPr>
        <w:t xml:space="preserve">. Consequently, by Lemma </w:t>
      </w:r>
      <w:hyperlink w:anchor="lem:regret">
        <w:r>
          <w:rPr>
            <w:rStyle w:val="Hyperlink"/>
            <w:iCs/>
            <w:i/>
          </w:rPr>
          <w:t xml:space="preserve">1</w:t>
        </w:r>
      </w:hyperlink>
      <w:r>
        <w:rPr>
          <w:iCs/>
          <w:i/>
        </w:rPr>
        <w:t xml:space="preserve">, a</w:t>
      </w:r>
      <w:r>
        <w:rPr>
          <w:iCs/>
          <w:i/>
        </w:rPr>
        <w:t xml:space="preserve"> </w:t>
      </w:r>
      <w:r>
        <w:rPr>
          <w:iCs/>
          <w:i/>
        </w:rPr>
        <w:t xml:space="preserve">forecaster committed to shape</w:t>
      </w:r>
      <w:r>
        <w:rPr>
          <w:iCs/>
          <w:i/>
        </w:rP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ν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while the local truth is</w:t>
      </w:r>
      <w:r>
        <w:rPr>
          <w:iCs/>
          <w:i/>
        </w:rP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ν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pays regret bounded below by</w:t>
      </w:r>
      <w:r>
        <w:rPr>
          <w:iCs/>
          <w:i/>
        </w:rPr>
        <w:t xml:space="preserve"> </w:t>
      </w:r>
      <m:oMath>
        <m:f>
          <m:fPr>
            <m:type m:val="lin"/>
          </m:fPr>
          <m:num>
            <m:r>
              <m:t>m</m:t>
            </m:r>
          </m:num>
          <m:den>
            <m:r>
              <m:t>2</m:t>
            </m:r>
          </m:den>
        </m:f>
        <m:r>
          <m:t>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Q</m:t>
                    </m:r>
                  </m:e>
                  <m:sub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τ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Q</m:t>
                    </m:r>
                  </m:e>
                  <m:sub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τ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at every level</w:t>
      </w:r>
      <w:r>
        <w:rPr>
          <w:iCs/>
          <w:i/>
        </w:rPr>
        <w:t xml:space="preserve"> </w:t>
      </w:r>
      <m:oMath>
        <m:r>
          <m:t>τ</m:t>
        </m:r>
        <m:r>
          <m:rPr>
            <m:sty m:val="p"/>
          </m:rPr>
          <m:t>&lt;</m:t>
        </m:r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Cs/>
          <w:i/>
        </w:rPr>
        <w:t xml:space="preserve">, where</w:t>
      </w:r>
      <w:r>
        <w:rPr>
          <w:iCs/>
          <w:i/>
        </w:rPr>
        <w:t xml:space="preserve"> </w:t>
      </w:r>
      <m:oMath>
        <m:r>
          <m:t>m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the minimum of the true density on the</w:t>
      </w:r>
      <w:r>
        <w:rPr>
          <w:iCs/>
          <w:i/>
        </w:rPr>
        <w:t xml:space="preserve"> </w:t>
      </w:r>
      <w:r>
        <w:rPr>
          <w:iCs/>
          <w:i/>
        </w:rPr>
        <w:t xml:space="preserve">wedge interval.</w:t>
      </w:r>
    </w:p>
    <w:bookmarkEnd w:id="42"/>
    <w:p>
      <w:pPr>
        <w:pStyle w:val="BodyText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The unit-variance</w:t>
      </w:r>
      <w:r>
        <w:t xml:space="preserve"> </w:t>
      </w:r>
      <m:oMath>
        <m:sSub>
          <m:e>
            <m:r>
              <m:t>t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(</w:t>
      </w:r>
      <m:oMath>
        <m:r>
          <m:t>ν</m:t>
        </m:r>
        <m:r>
          <m:rPr>
            <m:sty m:val="p"/>
          </m:rPr>
          <m:t>&gt;</m:t>
        </m:r>
        <m:r>
          <m:t>2</m:t>
        </m:r>
      </m:oMath>
      <w:r>
        <w:t xml:space="preserve">, so the variance is finite and the</w:t>
      </w:r>
      <w:r>
        <w:t xml:space="preserve"> </w:t>
      </w:r>
      <w:r>
        <w:t xml:space="preserve">normalization is well defined) has a regularly varying left tail: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ν</m:t>
            </m:r>
          </m:sub>
        </m:sSub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ν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o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t>ν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 unit-variance rescaling alters</w:t>
      </w:r>
      <w:r>
        <w:t xml:space="preserve"> </w:t>
      </w:r>
      <m:oMath>
        <m:sSub>
          <m:e>
            <m:r>
              <m:t>c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but not the index</w:t>
      </w:r>
      <w:r>
        <w:t xml:space="preserve"> </w:t>
      </w:r>
      <m:oMath>
        <m:r>
          <m:t>ν</m:t>
        </m:r>
      </m:oMath>
      <w:r>
        <w:t xml:space="preserve">. Inverting a regularly varying tail</w:t>
      </w:r>
      <w:r>
        <w:t xml:space="preserve"> 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Q</m:t>
            </m:r>
          </m:e>
          <m:sub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ν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τ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o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t>τ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ν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exponent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Q</m:t>
                </m:r>
              </m:e>
              <m:sub>
                <m:sSub>
                  <m:e>
                    <m:r>
                      <m:t>ν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</m:e>
        </m:d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Q</m:t>
                </m:r>
              </m:e>
              <m:sub>
                <m:sSub>
                  <m:e>
                    <m:r>
                      <m:t>ν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</m:e>
        </m: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 the strict</w:t>
      </w:r>
      <w:r>
        <w:t xml:space="preserve"> </w:t>
      </w:r>
      <w:r>
        <w:t xml:space="preserve">ordering and the diverging wedge hold for all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below some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; taking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places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as claimed. (The proposition asserts</w:t>
      </w:r>
      <w:r>
        <w:t xml:space="preserve"> </w:t>
      </w:r>
      <w:r>
        <w:rPr>
          <w:iCs/>
          <w:i/>
        </w:rPr>
        <w:t xml:space="preserve">existence</w:t>
      </w:r>
      <w:r>
        <w:t xml:space="preserve"> </w:t>
      </w:r>
      <w:r>
        <w:t xml:space="preserve">of such</w:t>
      </w:r>
      <w:r>
        <w:t xml:space="preserve"> </w:t>
      </w:r>
      <w:r>
        <w:t xml:space="preserve">a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not the location of the finite-sample crossover; the latter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0.0179</m:t>
        </m:r>
      </m:oMath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-vs-normal case of</w:t>
      </w:r>
      <w:r>
        <w:t xml:space="preserve"> </w:t>
      </w:r>
      <w:r>
        <w:t xml:space="preserve">Remark </w:t>
      </w:r>
      <w:hyperlink w:anchor="rem:crossover">
        <w:r>
          <w:rPr>
            <w:rStyle w:val="Hyperlink"/>
          </w:rPr>
          <w:t xml:space="preserve">1</w:t>
        </w:r>
      </w:hyperlink>
      <w:r>
        <w:t xml:space="preserve">.) The regret bound is</w:t>
      </w:r>
      <w:r>
        <w:t xml:space="preserve"> </w:t>
      </w:r>
      <w:hyperlink w:anchor="eq:quadratic">
        <w:r>
          <w:rPr>
            <w:rStyle w:val="Hyperlink"/>
          </w:rPr>
          <w:t xml:space="preserve">[eq:quadratic]</w:t>
        </w:r>
      </w:hyperlink>
      <w:r>
        <w:t xml:space="preserve">;</w:t>
      </w:r>
      <w:r>
        <w:t xml:space="preserve"> </w:t>
      </w:r>
      <w:r>
        <w:t xml:space="preserve">full details in Appendix </w:t>
      </w:r>
      <w:hyperlink w:anchor="app:proofs">
        <w:r>
          <w:rPr>
            <w:rStyle w:val="Hyperlink"/>
          </w:rPr>
          <w:t xml:space="preserve">9</w:t>
        </w:r>
      </w:hyperlink>
      <w:r>
        <w:t xml:space="preserve">. ◻</w:t>
      </w:r>
    </w:p>
    <w:bookmarkStart w:id="43" w:name="rem:crossover"/>
    <w:p>
      <w:pPr>
        <w:pStyle w:val="BodyText"/>
      </w:pPr>
      <w:r>
        <w:rPr>
          <w:iCs/>
          <w:i/>
        </w:rPr>
        <w:t xml:space="preserve">Remark 1</w:t>
      </w:r>
      <w:r>
        <w:t xml:space="preserve"> </w:t>
      </w:r>
      <w:r>
        <w:t xml:space="preserve">(the crossover is real and matters).</w:t>
      </w:r>
      <w:r>
        <w:t xml:space="preserve"> </w:t>
      </w:r>
      <w:r>
        <w:t xml:space="preserve"> </w:t>
      </w:r>
      <w:r>
        <w:t xml:space="preserve">Because unit-variance fat-tailed laws put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mass near the</w:t>
      </w:r>
      <w:r>
        <w:t xml:space="preserve"> </w:t>
      </w:r>
      <w:r>
        <w:t xml:space="preserve">center as well as in the far tail, the quantile ordering of</w:t>
      </w:r>
      <w:r>
        <w:t xml:space="preserve"> </w:t>
      </w:r>
      <w:r>
        <w:t xml:space="preserve">Proposition </w:t>
      </w:r>
      <w:hyperlink w:anchor="prop:wedg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reverses at moderate levels: numerically,</w:t>
      </w:r>
      <w:r>
        <w:t xml:space="preserve"> </w:t>
      </w:r>
      <w:r>
        <w:t xml:space="preserve">the unit-variance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has a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extreme 5% quantile than the</w:t>
      </w:r>
      <w:r>
        <w:t xml:space="preserve"> </w:t>
      </w:r>
      <w:r>
        <w:t xml:space="preserve">normal (</w:t>
      </w:r>
      <m:oMath>
        <m:r>
          <m:rPr>
            <m:sty m:val="p"/>
          </m:rPr>
          <m:t>−</m:t>
        </m:r>
        <m:r>
          <m:t>1.36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−</m:t>
        </m:r>
        <m:r>
          <m:t>1.64</m:t>
        </m:r>
      </m:oMath>
      <w:r>
        <w:t xml:space="preserve">) but a more extreme 1% quantile (</w:t>
      </w:r>
      <m:oMath>
        <m:r>
          <m:rPr>
            <m:sty m:val="p"/>
          </m:rPr>
          <m:t>−</m:t>
        </m:r>
        <m:r>
          <m:t>2.62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−</m:t>
        </m:r>
        <m:r>
          <m:t>2.33</m:t>
        </m:r>
      </m:oMath>
      <w:r>
        <w:t xml:space="preserve">). The sign flip occurs at a single crossover level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0.0179</m:t>
        </m:r>
      </m:oMath>
      <w:r>
        <w:t xml:space="preserve"> </w:t>
      </w:r>
      <w:r>
        <w:t xml:space="preserve">(solving</w:t>
      </w:r>
      <w:r>
        <w:t xml:space="preserve"> </w:t>
      </w:r>
      <m:oMath>
        <m:sSub>
          <m:e>
            <m:r>
              <m:t>Q</m:t>
            </m:r>
          </m:e>
          <m:sub>
            <m:sSub>
              <m:e>
                <m:r>
                  <m:t>t</m:t>
                </m:r>
              </m:e>
              <m:sub>
                <m:r>
                  <m:t>3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sSup>
          <m:e>
            <m: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 </w:t>
      </w:r>
      <w:r>
        <w:t xml:space="preserve">numerically for the lower-tail root), so the deepest deployable level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sits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the crossover (fat tail strictly more</w:t>
      </w:r>
      <w:r>
        <w:t xml:space="preserve"> </w:t>
      </w:r>
      <w:r>
        <w:t xml:space="preserve">extreme) while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0.025</m:t>
        </m:r>
      </m:oMath>
      <w:r>
        <w:t xml:space="preserve"> </w:t>
      </w:r>
      <w:r>
        <w:t xml:space="preserve">sits just</w:t>
      </w:r>
      <w:r>
        <w:t xml:space="preserve"> </w:t>
      </w:r>
      <w:r>
        <w:rPr>
          <w:iCs/>
          <w:i/>
        </w:rPr>
        <w:t xml:space="preserve">above</w:t>
      </w:r>
      <w:r>
        <w:t xml:space="preserve"> </w:t>
      </w:r>
      <w:r>
        <w:t xml:space="preserve">it (at</w:t>
      </w:r>
      <w:r>
        <w:t xml:space="preserve"> </w:t>
      </w:r>
      <m:oMath>
        <m:r>
          <m:t>2.5</m:t>
        </m:r>
        <m:r>
          <m:rPr>
            <m:sty m:val="p"/>
          </m:rPr>
          <m:t>%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unit-variance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quantile is</w:t>
      </w:r>
      <w:r>
        <w:t xml:space="preserve"> </w:t>
      </w:r>
      <m:oMath>
        <m:r>
          <m:rPr>
            <m:sty m:val="p"/>
          </m:rPr>
          <m:t>−</m:t>
        </m:r>
        <m:r>
          <m:t>1.837</m:t>
        </m:r>
      </m:oMath>
      <w:r>
        <w:t xml:space="preserve">, still less extreme than the</w:t>
      </w:r>
      <w:r>
        <w:t xml:space="preserve"> </w:t>
      </w:r>
      <w:r>
        <w:t xml:space="preserve">normal’s</w:t>
      </w:r>
      <w:r>
        <w:t xml:space="preserve"> </w:t>
      </w:r>
      <m:oMath>
        <m:r>
          <m:rPr>
            <m:sty m:val="p"/>
          </m:rPr>
          <m:t>−</m:t>
        </m:r>
        <m:r>
          <m:t>1.960</m:t>
        </m:r>
      </m:oMath>
      <w:r>
        <w:t xml:space="preserve">). Two of the paper’s design choices are direct</w:t>
      </w:r>
      <w:r>
        <w:t xml:space="preserve"> </w:t>
      </w:r>
      <w:r>
        <w:t xml:space="preserve">consequences. First, this is why CRPS-style whole-distribution</w:t>
      </w:r>
      <w:r>
        <w:t xml:space="preserve"> </w:t>
      </w:r>
      <w:r>
        <w:t xml:space="preserve">scoring can rank a fat-tail-aware model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a thin-tailed one</w:t>
      </w:r>
      <w:r>
        <w:t xml:space="preserve"> </w:t>
      </w:r>
      <w:r>
        <w:t xml:space="preserve">even when the tail is the decision-relevant region</w:t>
      </w:r>
      <w:r>
        <w:t xml:space="preserve"> </w:t>
      </w:r>
      <w:r>
        <w:t xml:space="preserve">(Section </w:t>
      </w:r>
      <w:hyperlink w:anchor="sec:notation">
        <w:r>
          <w:rPr>
            <w:rStyle w:val="Hyperlink"/>
          </w:rPr>
          <w:t xml:space="preserve">3.1</w:t>
        </w:r>
      </w:hyperlink>
      <w:r>
        <w:t xml:space="preserve">): body and far tail disagree in sign.</w:t>
      </w:r>
      <w:r>
        <w:t xml:space="preserve"> </w:t>
      </w:r>
      <w:r>
        <w:t xml:space="preserve">Second, it is why the deepest deployable level straddles the crossover</w:t>
      </w:r>
      <w:r>
        <w:t xml:space="preserve"> </w:t>
      </w:r>
      <w:r>
        <w:t xml:space="preserve">rather than sitting cleanly beyond it, and why the score of</w:t>
      </w:r>
      <w:r>
        <w:t xml:space="preserve"> </w:t>
      </w:r>
      <w:r>
        <w:t xml:space="preserve">Section </w:t>
      </w:r>
      <w:hyperlink w:anchor="sec:score">
        <w:r>
          <w:rPr>
            <w:rStyle w:val="Hyperlink"/>
          </w:rPr>
          <w:t xml:space="preserve">3.7</w:t>
        </w:r>
      </w:hyperlink>
      <w:r>
        <w:t xml:space="preserve"> </w:t>
      </w:r>
      <w:r>
        <w:t xml:space="preserve">is used as a</w:t>
      </w:r>
      <w:r>
        <w:t xml:space="preserve"> </w:t>
      </w:r>
      <w:r>
        <w:rPr>
          <w:iCs/>
          <w:i/>
        </w:rPr>
        <w:t xml:space="preserve">rank</w:t>
      </w:r>
      <w:r>
        <w:t xml:space="preserve"> </w:t>
      </w:r>
      <w:r>
        <w:t xml:space="preserve">rather than a moment</w:t>
      </w:r>
      <w:r>
        <w:t xml:space="preserve"> </w:t>
      </w:r>
      <w:r>
        <w:t xml:space="preserve">estimate.</w:t>
      </w:r>
    </w:p>
    <w:bookmarkEnd w:id="43"/>
    <w:bookmarkStart w:id="44" w:name="lem:sampler"/>
    <w:p>
      <w:pPr>
        <w:pStyle w:val="BodyText"/>
      </w:pPr>
      <w:r>
        <w:rPr>
          <w:bCs/>
          <w:b/>
        </w:rPr>
        <w:t xml:space="preserve">Lemma 2</w:t>
      </w:r>
      <w:r>
        <w:t xml:space="preserve"> </w:t>
      </w:r>
      <w:r>
        <w:t xml:space="preserve">(validity of the generative sampler).</w:t>
      </w:r>
      <w:r>
        <w:t xml:space="preserve"> </w:t>
      </w:r>
      <w:r>
        <w:t xml:space="preserve"> </w:t>
      </w:r>
      <w:r>
        <w:rPr>
          <w:iCs/>
          <w:i/>
        </w:rPr>
        <w:t xml:space="preserve">If</w:t>
      </w:r>
      <w:r>
        <w:rPr>
          <w:iCs/>
          <w:i/>
        </w:rPr>
        <w:t xml:space="preserve"> </w:t>
      </w:r>
      <m:oMath>
        <m:r>
          <m:t>τ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is nondecreasing and</w:t>
      </w:r>
      <w:r>
        <w:rPr>
          <w:iCs/>
          <w:i/>
        </w:rPr>
        <w:t xml:space="preserve"> </w:t>
      </w:r>
      <w:r>
        <w:rPr>
          <w:iCs/>
          <w:i/>
        </w:rPr>
        <w:t xml:space="preserve">left-continuous (guaranteed by the rearrangement step) and</w:t>
      </w:r>
      <w:r>
        <w:rPr>
          <w:iCs/>
          <w:i/>
        </w:rPr>
        <w:t xml:space="preserve"> </w:t>
      </w:r>
      <m:oMath>
        <m:r>
          <m:t>τ</m:t>
        </m:r>
        <m:r>
          <m:rPr>
            <m:sty m:val="p"/>
          </m:rPr>
          <m:t>∼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iCs/>
          <w:i/>
        </w:rPr>
        <w:t xml:space="preserve">, then</w:t>
      </w:r>
      <w:r>
        <w:rPr>
          <w:iCs/>
          <w:i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has</w:t>
      </w:r>
      <w:r>
        <w:rPr>
          <w:iCs/>
          <w:i/>
        </w:rPr>
        <w:t xml:space="preserve"> </w:t>
      </w:r>
      <w:r>
        <w:rPr>
          <w:iCs/>
          <w:i/>
        </w:rPr>
        <w:t xml:space="preserve">quantile function exactly</w:t>
      </w:r>
      <w:r>
        <w:rPr>
          <w:iCs/>
          <w:i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rPr>
          <w:iCs/>
          <w:i/>
        </w:rPr>
        <w:t xml:space="preserve">.</w:t>
      </w:r>
    </w:p>
    <w:bookmarkEnd w:id="44"/>
    <w:p>
      <w:pPr>
        <w:pStyle w:val="BodyText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left-continuity and monotonicity make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:</m:t>
        </m:r>
        <m:acc>
          <m:accPr>
            <m:chr m:val="̃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∣</m:t>
            </m:r>
            <m:r>
              <m:t>s</m:t>
            </m:r>
          </m:e>
        </m:d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 interval closed at its</w:t>
      </w:r>
      <w:r>
        <w:t xml:space="preserve"> </w:t>
      </w:r>
      <w:r>
        <w:t xml:space="preserve">top, so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∣</m:t>
            </m:r>
            <m:r>
              <m:t>s</m:t>
            </m:r>
          </m:e>
        </m:d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τ</m:t>
        </m:r>
        <m:r>
          <m:rPr>
            <m:sty m:val="p"/>
          </m:rPr>
          <m:t>≤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acc>
          <m:accPr>
            <m:chr m:val="̃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∣</m:t>
            </m:r>
            <m:r>
              <m:t>s</m:t>
            </m:r>
          </m:e>
        </m:d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. Since</w:t>
      </w:r>
      <w:r>
        <w:t xml:space="preserve"> </w:t>
      </w:r>
      <m:oMath>
        <m:r>
          <m:t>τ</m:t>
        </m:r>
        <m:r>
          <m:rPr>
            <m:sty m:val="p"/>
          </m:rPr>
          <m:t>∼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≤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≤</m:t>
            </m:r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i.e. 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CDF</w:t>
      </w:r>
      <w:r>
        <w:t xml:space="preserve"> </w:t>
      </w:r>
      <m:oMath>
        <m:r>
          <m:t>G</m:t>
        </m:r>
      </m:oMath>
      <w:r>
        <w:t xml:space="preserve">. As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generalized inverse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nondecreasing and left-continuous, the generalized inverse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returns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exactly (the standard inverse-of-inverse</w:t>
      </w:r>
      <w:r>
        <w:t xml:space="preserve"> </w:t>
      </w:r>
      <w:r>
        <w:t xml:space="preserve">duality), so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t xml:space="preserve"> </w:t>
      </w:r>
      <w:r>
        <w:t xml:space="preserve">is the quantile function of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Full statement in Appendix </w:t>
      </w:r>
      <w:hyperlink w:anchor="app:proofs">
        <w:r>
          <w:rPr>
            <w:rStyle w:val="Hyperlink"/>
          </w:rPr>
          <w:t xml:space="preserve">9</w:t>
        </w:r>
      </w:hyperlink>
      <w:r>
        <w:t xml:space="preserve">. ◻</w:t>
      </w:r>
    </w:p>
    <w:bookmarkStart w:id="45" w:name="rem:nesting"/>
    <w:p>
      <w:pPr>
        <w:pStyle w:val="BodyText"/>
      </w:pPr>
      <w:r>
        <w:rPr>
          <w:iCs/>
          <w:i/>
        </w:rPr>
        <w:t xml:space="preserve">Remark 2</w:t>
      </w:r>
      <w:r>
        <w:t xml:space="preserve"> </w:t>
      </w:r>
      <w:r>
        <w:t xml:space="preserve">(nesting and ERM dominance).</w:t>
      </w:r>
      <w:r>
        <w:t xml:space="preserve"> </w:t>
      </w:r>
      <w:r>
        <w:t xml:space="preserve"> </w:t>
      </w:r>
      <w:r>
        <w:t xml:space="preserve">The hypothesis class of Stage 2 contains the constant-in-</w:t>
      </w:r>
      <m:oMath>
        <m:r>
          <m:t>s</m:t>
        </m:r>
      </m:oMath>
      <w:r>
        <w:t xml:space="preserve"> </w:t>
      </w:r>
      <w:r>
        <w:t xml:space="preserve">map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, i.e., FHS; empirical risk minimization over the larger class</w:t>
      </w:r>
      <w:r>
        <w:t xml:space="preserve"> </w:t>
      </w:r>
      <w:r>
        <w:t xml:space="preserve">therefore attains in-sample pinball risk no worse than FHS by</w:t>
      </w:r>
      <w:r>
        <w:t xml:space="preserve"> </w:t>
      </w:r>
      <w:r>
        <w:t xml:space="preserve">construction, and the out-of-sample comparisons of</w:t>
      </w:r>
      <w:r>
        <w:t xml:space="preserve"> </w:t>
      </w:r>
      <w:r>
        <w:t xml:space="preserve">Section </w:t>
      </w:r>
      <w:hyperlink w:anchor="sec:frtb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test whether that dominance survives estimation</w:t>
      </w:r>
      <w:r>
        <w:t xml:space="preserve"> </w:t>
      </w:r>
      <w:r>
        <w:t xml:space="preserve">noise. It does; the converse is that the same argument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apply to CAViaR, which is why CAViaR is the one rival the</w:t>
      </w:r>
      <w:r>
        <w:t xml:space="preserve"> </w:t>
      </w:r>
      <w:r>
        <w:t xml:space="preserve">engine only ties.</w:t>
      </w:r>
    </w:p>
    <w:bookmarkEnd w:id="45"/>
    <w:bookmarkEnd w:id="46"/>
    <w:bookmarkStart w:id="47" w:name="sec:toy"/>
    <w:p>
      <w:pPr>
        <w:pStyle w:val="Heading2"/>
      </w:pPr>
      <w:r>
        <w:t xml:space="preserve">A synthetic boundary check: when the frontier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appear</w:t>
      </w:r>
    </w:p>
    <w:p>
      <w:pPr>
        <w:pStyle w:val="FirstParagraph"/>
      </w:pPr>
      <w:r>
        <w:t xml:space="preserve">Before the real data, a simulation with known truth — run once, seed</w:t>
      </w:r>
      <w:r>
        <w:t xml:space="preserve"> </w:t>
      </w:r>
      <w:r>
        <w:t xml:space="preserve">fixed — checks the formal results and, more usefully, delineates when</w:t>
      </w:r>
      <w:r>
        <w:t xml:space="preserve"> </w:t>
      </w:r>
      <w:r>
        <w:t xml:space="preserve">the frontier edge should</w:t>
      </w:r>
      <w:r>
        <w:t xml:space="preserve"> </w:t>
      </w:r>
      <w:r>
        <w:rPr>
          <w:iCs/>
          <w:i/>
        </w:rPr>
        <w:t xml:space="preserve">fail</w:t>
      </w:r>
      <w:r>
        <w:t xml:space="preserve"> </w:t>
      </w:r>
      <w:r>
        <w:t xml:space="preserve">to appear. The data-generating</w:t>
      </w:r>
      <w:r>
        <w:t xml:space="preserve"> </w:t>
      </w:r>
      <w:r>
        <w:t xml:space="preserve">process is deliberately favorable to the thermometer: unit-variance</w:t>
      </w:r>
      <w:r>
        <w:t xml:space="preserve"> </w:t>
      </w:r>
      <w:r>
        <w:t xml:space="preserve">Student-</w:t>
      </w:r>
      <m:oMath>
        <m:r>
          <m:t>t</m:t>
        </m:r>
      </m:oMath>
      <w:r>
        <w:t xml:space="preserve"> </w:t>
      </w:r>
      <w:r>
        <w:t xml:space="preserve">residuals whose degrees of freedom switch between a calm</w:t>
      </w:r>
      <w:r>
        <w:t xml:space="preserve"> </w:t>
      </w:r>
      <w:r>
        <w:t xml:space="preserve">regime (</w:t>
      </w:r>
      <m:oMath>
        <m:r>
          <m:t>ν</m:t>
        </m:r>
        <m:r>
          <m:rPr>
            <m:sty m:val="p"/>
          </m:rPr>
          <m:t>=</m:t>
        </m:r>
        <m:r>
          <m:t>12</m:t>
        </m:r>
      </m:oMath>
      <w:r>
        <w:t xml:space="preserve">) and a fat regime (</w:t>
      </w:r>
      <m:oMath>
        <m:r>
          <m:t>ν</m:t>
        </m:r>
        <m:r>
          <m:rPr>
            <m:sty m:val="p"/>
          </m:rPr>
          <m:t>=</m:t>
        </m:r>
        <m:r>
          <m:t>3</m:t>
        </m:r>
      </m:oMath>
      <w:r>
        <w:t xml:space="preserve">) under a persistent Markov</w:t>
      </w:r>
      <w:r>
        <w:t xml:space="preserve"> </w:t>
      </w:r>
      <w:r>
        <w:t xml:space="preserve">chain; forecasters see the trailing 63-day kurtosis score and compete</w:t>
      </w:r>
      <w:r>
        <w:t xml:space="preserve"> </w:t>
      </w:r>
      <w:r>
        <w:t xml:space="preserve">at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0.025</m:t>
        </m:r>
        <m:r>
          <m:rPr>
            <m:sty m:val="p"/>
          </m:rPr>
          <m:t>}</m:t>
        </m:r>
      </m:oMath>
      <w:r>
        <w:t xml:space="preserve"> </w:t>
      </w:r>
      <w:r>
        <w:t xml:space="preserve">(80</w:t>
      </w:r>
      <w:r>
        <w:t xml:space="preserve">,</w:t>
      </w:r>
      <w:r>
        <w:t xml:space="preserve">000 days; scale known, isolating</w:t>
      </w:r>
      <w:r>
        <w:t xml:space="preserve"> </w:t>
      </w:r>
      <w:r>
        <w:t xml:space="preserve">shape). Three results. First, the Lemma </w:t>
      </w:r>
      <w:hyperlink w:anchor="lem:regre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identity</w:t>
      </w:r>
      <w:r>
        <w:t xml:space="preserve"> </w:t>
      </w:r>
      <w:r>
        <w:t xml:space="preserve">verifies numerically: the regret integral and the Monte-Carlo regret</w:t>
      </w:r>
      <w:r>
        <w:t xml:space="preserve"> </w:t>
      </w:r>
      <w:r>
        <w:t xml:space="preserve">agree to five decimals (</w:t>
      </w:r>
      <m:oMath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0.01</m:t>
        </m:r>
      </m:oMath>
      <w:r>
        <w:t xml:space="preserve">). Second, the</w:t>
      </w:r>
      <w:r>
        <w:t xml:space="preserve"> </w:t>
      </w:r>
      <w:r>
        <w:t xml:space="preserve">conformal shift moves realized coverage toward nominal on the held-out</w:t>
      </w:r>
      <w:r>
        <w:t xml:space="preserve"> </w:t>
      </w:r>
      <w:r>
        <w:t xml:space="preserve">split, as Proposition </w:t>
      </w:r>
      <w:hyperlink w:anchor="prop:conformal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promises. Third — the</w:t>
      </w:r>
      <w:r>
        <w:t xml:space="preserve"> </w:t>
      </w:r>
      <w:r>
        <w:t xml:space="preserve">instructive one — the score-binned nonparametric forecaster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beat the fixed shape here: a single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fitted on the mixture (</w:t>
      </w:r>
      <m:oMath>
        <m:acc>
          <m:accPr>
            <m:chr m:val="̂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6.8</m:t>
        </m:r>
      </m:oMath>
      <w:r>
        <w:t xml:space="preserve">) is nearly unbeatable at</w:t>
      </w:r>
      <w:r>
        <w:t xml:space="preserve"> </w:t>
      </w:r>
      <w:r>
        <w:t xml:space="preserve">these levels, with total regret under</w:t>
      </w:r>
      <w:r>
        <w:t xml:space="preserve"> </w:t>
      </w:r>
      <m:oMath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and no decile gradient.</w:t>
      </w:r>
      <w:r>
        <w:t xml:space="preserve"> </w:t>
      </w:r>
      <w:r>
        <w:t xml:space="preserve">Two mechanisms explain it, and both teach. (i) By</w:t>
      </w:r>
      <w:r>
        <w:t xml:space="preserve"> </w:t>
      </w:r>
      <w:r>
        <w:t xml:space="preserve">Lemma </w:t>
      </w:r>
      <w:hyperlink w:anchor="lem:regre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regret is</w:t>
      </w:r>
      <w:r>
        <w:t xml:space="preserve"> </w:t>
      </w:r>
      <w:r>
        <w:rPr>
          <w:iCs/>
          <w:i/>
        </w:rPr>
        <w:t xml:space="preserve">quadratic</w:t>
      </w:r>
      <w:r>
        <w:t xml:space="preserve"> </w:t>
      </w:r>
      <w:r>
        <w:t xml:space="preserve">in the quantile</w:t>
      </w:r>
      <w:r>
        <w:t xml:space="preserve"> </w:t>
      </w:r>
      <w:r>
        <w:t xml:space="preserve">wedge, and at</w:t>
      </w:r>
      <w:r>
        <w:t xml:space="preserve"> </w:t>
      </w:r>
      <m:oMath>
        <m:r>
          <m:t>τ</m:t>
        </m:r>
        <m:r>
          <m:rPr>
            <m:sty m:val="p"/>
          </m:rPr>
          <m:t>≥</m:t>
        </m:r>
        <m:r>
          <m:t>0.01</m:t>
        </m:r>
      </m:oMath>
      <w:r>
        <w:t xml:space="preserve"> </w:t>
      </w:r>
      <w:r>
        <w:t xml:space="preserve">the wedge between the fitted compromise</w:t>
      </w:r>
      <w:r>
        <w:t xml:space="preserve"> </w:t>
      </w:r>
      <w:r>
        <w:t xml:space="preserve">and either regime is small — static kurtosis</w:t>
      </w:r>
      <w:r>
        <w:t xml:space="preserve"> </w:t>
      </w:r>
      <w:r>
        <w:rPr>
          <w:iCs/>
          <w:i/>
        </w:rPr>
        <w:t xml:space="preserve">blending</w:t>
      </w:r>
      <w:r>
        <w:t xml:space="preserve"> </w:t>
      </w:r>
      <w:r>
        <w:t xml:space="preserve">is a</w:t>
      </w:r>
      <w:r>
        <w:t xml:space="preserve"> </w:t>
      </w:r>
      <w:r>
        <w:t xml:space="preserve">second-order sin. (ii) The sample kurtosis of a</w:t>
      </w:r>
      <w:r>
        <w:t xml:space="preserve"> </w:t>
      </w:r>
      <m:oMath>
        <m:sSub>
          <m:e>
            <m:r>
              <m:t>t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law has</w:t>
      </w:r>
      <w:r>
        <w:t xml:space="preserve"> </w:t>
      </w:r>
      <w:r>
        <w:t xml:space="preserve">infinite estimator variance for</w:t>
      </w:r>
      <w:r>
        <w:t xml:space="preserve"> </w:t>
      </w:r>
      <m:oMath>
        <m:r>
          <m:t>ν</m:t>
        </m:r>
        <m:r>
          <m:rPr>
            <m:sty m:val="p"/>
          </m:rPr>
          <m:t>≤</m:t>
        </m:r>
        <m:r>
          <m:t>8</m:t>
        </m:r>
      </m:oMath>
      <w:r>
        <w:t xml:space="preserve">, so a moment-based</w:t>
      </w:r>
      <w:r>
        <w:t xml:space="preserve"> </w:t>
      </w:r>
      <w:r>
        <w:t xml:space="preserve">thermometer is at its noisiest just when tails are fat, and</w:t>
      </w:r>
      <w:r>
        <w:t xml:space="preserve"> </w:t>
      </w:r>
      <w:r>
        <w:t xml:space="preserve">sixty-three observations cannot reliably rank regimes that differ only</w:t>
      </w:r>
      <w:r>
        <w:t xml:space="preserve"> </w:t>
      </w:r>
      <w:r>
        <w:t xml:space="preserve">in a static</w:t>
      </w:r>
      <w:r>
        <w:t xml:space="preserve"> </w:t>
      </w:r>
      <m:oMath>
        <m:r>
          <m:t>ν</m:t>
        </m:r>
      </m:oMath>
      <w:r>
        <w:t xml:space="preserve">. In the empirical sorts this noise works</w:t>
      </w:r>
      <w:r>
        <w:t xml:space="preserve"> </w:t>
      </w:r>
      <w:r>
        <w:rPr>
          <w:iCs/>
          <w:i/>
        </w:rPr>
        <w:t xml:space="preserve">against</w:t>
      </w:r>
      <w:r>
        <w:t xml:space="preserve"> </w:t>
      </w:r>
      <w:r>
        <w:t xml:space="preserve">the frontier, not for it: misclassification across</w:t>
      </w:r>
      <w:r>
        <w:t xml:space="preserve"> </w:t>
      </w:r>
      <w:r>
        <w:t xml:space="preserve">bucket boundaries attenuates measured top-bucket edges, so the</w:t>
      </w:r>
      <w:r>
        <w:t xml:space="preserve"> </w:t>
      </w:r>
      <w:r>
        <w:t xml:space="preserve">reported concentration is if anything understated; the jump and</w:t>
      </w:r>
      <w:r>
        <w:t xml:space="preserve"> </w:t>
      </w:r>
      <w:r>
        <w:t xml:space="preserve">asymmetry signals, whose top deciles independently survive familywise</w:t>
      </w:r>
      <w:r>
        <w:t xml:space="preserve"> </w:t>
      </w:r>
      <w:r>
        <w:t xml:space="preserve">control, corroborate the ordering, and a tail-index (Hill-type)</w:t>
      </w:r>
      <w:r>
        <w:t xml:space="preserve"> </w:t>
      </w:r>
      <w:r>
        <w:t xml:space="preserve">variant of the score is an obvious robustness extension. For the empirical sections this means the real-data top-decile edge of Section </w:t>
      </w:r>
      <w:hyperlink w:anchor="sec:frontie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cannot be an artifact of stationary fat tails being averaged over —</w:t>
      </w:r>
      <w:r>
        <w:t xml:space="preserve"> </w:t>
      </w:r>
      <w:r>
        <w:t xml:space="preserve">that configuration is the one the simulation shows a fixed shape</w:t>
      </w:r>
      <w:r>
        <w:t xml:space="preserve"> </w:t>
      </w:r>
      <w:r>
        <w:t xml:space="preserve">handles — but must reflect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shape breaks a single fitted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cannot straddle: asymmetry, jump clustering, and residual misfit</w:t>
      </w:r>
      <w:r>
        <w:t xml:space="preserve"> </w:t>
      </w:r>
      <w:r>
        <w:t xml:space="preserve">that co-move with the score. This is the same conclusion the Korea 2026</w:t>
      </w:r>
      <w:r>
        <w:t xml:space="preserve"> </w:t>
      </w:r>
      <w:r>
        <w:t xml:space="preserve">negative control reaches from the opposite direction (price crashes</w:t>
      </w:r>
      <w:r>
        <w:t xml:space="preserve"> </w:t>
      </w:r>
      <w:r>
        <w:t xml:space="preserve">are not residual misspecification), and it is why the score combines</w:t>
      </w:r>
      <w:r>
        <w:t xml:space="preserve"> </w:t>
      </w:r>
      <w:r>
        <w:t xml:space="preserve">kurtosis with asymmetry and a jump indicator rather than kurtosis</w:t>
      </w:r>
      <w:r>
        <w:t xml:space="preserve"> </w:t>
      </w:r>
      <w:r>
        <w:t xml:space="preserve">alone. (Simulation script</w:t>
      </w:r>
      <w:r>
        <w:t xml:space="preserve"> </w:t>
      </w:r>
      <w:r>
        <w:rPr>
          <w:rStyle w:val="VerbatimChar"/>
        </w:rPr>
        <w:t xml:space="preserve">toy_example.py</w:t>
      </w:r>
      <w:r>
        <w:t xml:space="preserve"> </w:t>
      </w:r>
      <w:r>
        <w:t xml:space="preserve">ships with the code</w:t>
      </w:r>
      <w:r>
        <w:t xml:space="preserve"> </w:t>
      </w:r>
      <w:r>
        <w:t xml:space="preserve">release.)</w:t>
      </w:r>
    </w:p>
    <w:bookmarkEnd w:id="47"/>
    <w:bookmarkStart w:id="48" w:name="sec:polsondelta"/>
    <w:p>
      <w:pPr>
        <w:pStyle w:val="Heading2"/>
      </w:pPr>
      <w:r>
        <w:t xml:space="preserve">What is different from Polson–Sokolov GBC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 </w:t>
      </w:r>
      <w:r>
        <w:t xml:space="preserve">is this paper’s methodological benchmark,</w:t>
      </w:r>
      <w:r>
        <w:t xml:space="preserve"> </w:t>
      </w:r>
      <w:r>
        <w:t xml:space="preserve">we state the deltas explicitly; each is an innovation forced by the</w:t>
      </w:r>
      <w:r>
        <w:t xml:space="preserve"> </w:t>
      </w:r>
      <w:r>
        <w:t xml:space="preserve">downside-risk target, and each is defined mathematically above.</w:t>
      </w:r>
      <w:r>
        <w:t xml:space="preserve"> </w:t>
      </w:r>
      <w:r>
        <w:t xml:space="preserve">(1) </w:t>
      </w:r>
      <w:r>
        <w:rPr>
          <w:iCs/>
          <w:i/>
        </w:rPr>
        <w:t xml:space="preserve">Base measure</w:t>
      </w:r>
      <w:r>
        <w:t xml:space="preserve">: GBC trains with</w:t>
      </w:r>
      <w:r>
        <w:t xml:space="preserve"> </w:t>
      </w:r>
      <m:oMath>
        <m:r>
          <m:t>τ</m:t>
        </m:r>
        <m:r>
          <m:rPr>
            <m:sty m:val="p"/>
          </m:rPr>
          <m:t>∼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 we train</w:t>
      </w:r>
      <w:r>
        <w:t xml:space="preserve"> </w:t>
      </w:r>
      <w:r>
        <w:t xml:space="preserve">with the tail-weighted mixture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a</m:t>
        </m:r>
        <m:d>
          <m:dPr>
            <m:begChr m:val="("/>
            <m:endChr m:val=")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0.3</m:t>
            </m:r>
          </m:e>
        </m:d>
      </m:oMath>
      <w:r>
        <w:t xml:space="preserve">, because uniform sampling starves the extreme</w:t>
      </w:r>
      <w:r>
        <w:t xml:space="preserve"> </w:t>
      </w:r>
      <w:r>
        <w:t xml:space="preserve">levels that downside risk is about (the uniform-trained net’s 99%</w:t>
      </w:r>
      <w:r>
        <w:t xml:space="preserve"> </w:t>
      </w:r>
      <w:r>
        <w:t xml:space="preserve">breach rate was 3.2%).</w:t>
      </w:r>
      <w:r>
        <w:t xml:space="preserve"> </w:t>
      </w:r>
      <w:r>
        <w:t xml:space="preserve">(2) </w:t>
      </w:r>
      <w:r>
        <w:rPr>
          <w:iCs/>
          <w:i/>
        </w:rPr>
        <w:t xml:space="preserve">Input space</w:t>
      </w:r>
      <w:r>
        <w:t xml:space="preserve">: GBC maps raw data to posteriors; we first pass</w:t>
      </w:r>
      <w:r>
        <w:t xml:space="preserve"> </w:t>
      </w:r>
      <w:r>
        <w:t xml:space="preserve">returns through the parametric filter</w:t>
      </w:r>
      <w:r>
        <w:t xml:space="preserve"> </w:t>
      </w:r>
      <w:hyperlink w:anchor="eq:garch">
        <w:r>
          <w:rPr>
            <w:rStyle w:val="Hyperlink"/>
          </w:rPr>
          <w:t xml:space="preserve">[eq:garch]</w:t>
        </w:r>
      </w:hyperlink>
      <w:r>
        <w:t xml:space="preserve"> </w:t>
      </w:r>
      <w:r>
        <w:t xml:space="preserve">and model</w:t>
      </w:r>
      <w:r>
        <w:t xml:space="preserve"> </w:t>
      </w:r>
      <w:r>
        <w:rPr>
          <w:iCs/>
          <w:i/>
        </w:rPr>
        <w:t xml:space="preserve">standardized residuals</w:t>
      </w:r>
      <w:r>
        <w:t xml:space="preserve"> </w:t>
      </w:r>
      <w:r>
        <w:t xml:space="preserve">— the scale dynamics are the one thing</w:t>
      </w:r>
      <w:r>
        <w:t xml:space="preserve"> </w:t>
      </w:r>
      <w:r>
        <w:t xml:space="preserve">the industry model already gets right.</w:t>
      </w:r>
      <w:r>
        <w:t xml:space="preserve"> </w:t>
      </w:r>
      <w:r>
        <w:t xml:space="preserve">(3) </w:t>
      </w:r>
      <w:r>
        <w:rPr>
          <w:iCs/>
          <w:i/>
        </w:rPr>
        <w:t xml:space="preserve">Beyond-data tail</w:t>
      </w:r>
      <w:r>
        <w:t xml:space="preserve">: no generative regression can know about</w:t>
      </w:r>
      <w:r>
        <w:t xml:space="preserve"> </w:t>
      </w:r>
      <w:r>
        <w:t xml:space="preserve">quantiles beyond its training support; we splice the GPD tail</w:t>
      </w:r>
      <w:r>
        <w:t xml:space="preserve"> </w:t>
      </w:r>
      <w:hyperlink w:anchor="eq:evt">
        <w:r>
          <w:rPr>
            <w:rStyle w:val="Hyperlink"/>
          </w:rPr>
          <w:t xml:space="preserve">[eq:evt]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replacing extrapolation by the network with</w:t>
      </w:r>
      <w:r>
        <w:t xml:space="preserve"> </w:t>
      </w:r>
      <w:r>
        <w:t xml:space="preserve">extrapolation by extreme-value theory.</w:t>
      </w:r>
      <w:r>
        <w:t xml:space="preserve"> </w:t>
      </w:r>
      <w:r>
        <w:t xml:space="preserve">(4) </w:t>
      </w:r>
      <w:r>
        <w:rPr>
          <w:iCs/>
          <w:i/>
        </w:rPr>
        <w:t xml:space="preserve">Finite-sample guarantee</w:t>
      </w:r>
      <w:r>
        <w:t xml:space="preserve">: GBC’s output carries no coverage</w:t>
      </w:r>
      <w:r>
        <w:t xml:space="preserve"> </w:t>
      </w:r>
      <w:r>
        <w:t xml:space="preserve">guarantee; the conformal stage adds an exchangeability-based one</w:t>
      </w:r>
      <w:r>
        <w:t xml:space="preserve"> </w:t>
      </w:r>
      <w:r>
        <w:t xml:space="preserve">(Proposition </w:t>
      </w:r>
      <w:hyperlink w:anchor="prop:conformal">
        <w:r>
          <w:rPr>
            <w:rStyle w:val="Hyperlink"/>
          </w:rPr>
          <w:t xml:space="preserve">1</w:t>
        </w:r>
      </w:hyperlink>
      <w:r>
        <w:t xml:space="preserve">), whose deployment status —</w:t>
      </w:r>
      <w:r>
        <w:t xml:space="preserve"> </w:t>
      </w:r>
      <w:r>
        <w:t xml:space="preserve">motivation under time ordering, with the exception tests as arbiter</w:t>
      </w:r>
      <w:r>
        <w:t xml:space="preserve"> </w:t>
      </w:r>
      <w:r>
        <w:t xml:space="preserve">— Section </w:t>
      </w:r>
      <w:hyperlink w:anchor="sec:hybrid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(5) </w:t>
      </w:r>
      <w:r>
        <w:rPr>
          <w:iCs/>
          <w:i/>
        </w:rPr>
        <w:t xml:space="preserve">Amortization target</w:t>
      </w:r>
      <w:r>
        <w:t xml:space="preserve">: GBC amortizes across</w:t>
      </w:r>
      <w:r>
        <w:t xml:space="preserve"> </w:t>
      </w:r>
      <w:r>
        <w:rPr>
          <w:iCs/>
          <w:i/>
        </w:rPr>
        <w:t xml:space="preserve">simulations</w:t>
      </w:r>
      <w:r>
        <w:rPr>
          <w:iCs/>
          <w:i/>
        </w:rPr>
        <w:t xml:space="preserve"> </w:t>
      </w:r>
      <w:r>
        <w:rPr>
          <w:iCs/>
          <w:i/>
        </w:rPr>
        <w:t xml:space="preserve">of one model</w:t>
      </w:r>
      <w:r>
        <w:t xml:space="preserve">; we amortize across the real cross-section of hundreds of</w:t>
      </w:r>
      <w:r>
        <w:t xml:space="preserve"> </w:t>
      </w:r>
      <w:r>
        <w:t xml:space="preserve">assets, which is what creates the cold-start capability and the</w:t>
      </w:r>
      <w:r>
        <w:t xml:space="preserve"> </w:t>
      </w:r>
      <w:r>
        <w:t xml:space="preserve">transfer results of Section </w:t>
      </w:r>
      <w:hyperlink w:anchor="sec:gbcmethod">
        <w:r>
          <w:rPr>
            <w:rStyle w:val="Hyperlink"/>
          </w:rPr>
          <w:t xml:space="preserve">3.3</w:t>
        </w:r>
      </w:hyperlink>
      <w:r>
        <w:t xml:space="preserve">.</w:t>
      </w:r>
      <w:r>
        <w:t xml:space="preserve"> </w:t>
      </w:r>
      <w:r>
        <w:t xml:space="preserve">(6) </w:t>
      </w:r>
      <w:r>
        <w:rPr>
          <w:iCs/>
          <w:i/>
        </w:rPr>
        <w:t xml:space="preserve">Scope discipline</w:t>
      </w:r>
      <w:r>
        <w:t xml:space="preserve">: GBC is a computational method; this paper</w:t>
      </w:r>
      <w:r>
        <w:t xml:space="preserve"> </w:t>
      </w:r>
      <w:r>
        <w:t xml:space="preserve">adds the empirical question GBC does not ask —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such</w:t>
      </w:r>
      <w:r>
        <w:t xml:space="preserve"> </w:t>
      </w:r>
      <w:r>
        <w:t xml:space="preserve">machinery beats the parametric filter at all — answered by the</w:t>
      </w:r>
      <w:r>
        <w:t xml:space="preserve"> </w:t>
      </w:r>
      <w:r>
        <w:t xml:space="preserve">score below.</w:t>
      </w:r>
    </w:p>
    <w:bookmarkEnd w:id="48"/>
    <w:bookmarkStart w:id="49" w:name="sec:score"/>
    <w:p>
      <w:pPr>
        <w:pStyle w:val="Heading2"/>
      </w:pPr>
      <w:r>
        <w:t xml:space="preserve">The misspecification score</w:t>
      </w:r>
    </w:p>
    <w:p>
      <w:pPr>
        <w:pStyle w:val="FirstParagraph"/>
      </w:pPr>
      <w:r>
        <w:t xml:space="preserve">GARCH-</w:t>
      </w:r>
      <m:oMath>
        <m:r>
          <m:t>t</m:t>
        </m:r>
      </m:oMath>
      <w:r>
        <w:t xml:space="preserve"> </w:t>
      </w:r>
      <w:r>
        <w:t xml:space="preserve">assumes standardized residuals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i.i.d. Student-</w:t>
      </w:r>
      <m:oMath>
        <m:r>
          <m:t>t</m:t>
        </m:r>
      </m:oMath>
      <w:r>
        <w:t xml:space="preserve"> </w:t>
      </w:r>
      <w:r>
        <w:t xml:space="preserve">with fixed shape. Static heavy tails do not</w:t>
      </w:r>
      <w:r>
        <w:t xml:space="preserve"> </w:t>
      </w:r>
      <w:r>
        <w:t xml:space="preserve">violate this —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absorbs them. What violates it is the shape being</w:t>
      </w:r>
      <w:r>
        <w:t xml:space="preserve"> </w:t>
      </w:r>
      <w:r>
        <w:rPr>
          <w:iCs/>
          <w:i/>
        </w:rPr>
        <w:t xml:space="preserve">locally</w:t>
      </w:r>
      <w:r>
        <w:t xml:space="preserve"> </w:t>
      </w:r>
      <w:r>
        <w:t xml:space="preserve">wrong: recent residuals far fatter-tailed or more</w:t>
      </w:r>
      <w:r>
        <w:t xml:space="preserve"> </w:t>
      </w:r>
      <w:r>
        <w:t xml:space="preserve">asymmetric than any fixed</w:t>
      </w:r>
      <w:r>
        <w:t xml:space="preserve"> </w:t>
      </w:r>
      <m:oMath>
        <m:r>
          <m:t>t</m:t>
        </m:r>
      </m:oMath>
      <w:r>
        <w:t xml:space="preserve">. We therefore score, per asset-day, over</w:t>
      </w:r>
      <w:r>
        <w:t xml:space="preserve"> </w:t>
      </w:r>
      <w:r>
        <w:t xml:space="preserve">the trailing window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−</m:t>
        </m:r>
        <m:r>
          <m:t>63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63</m:t>
        </m:r>
      </m:oMath>
      <w:r>
        <w:t xml:space="preserve"> </w:t>
      </w:r>
      <w:r>
        <w:t xml:space="preserve">residuals—the window</w:t>
      </w:r>
      <w:r>
        <w:t xml:space="preserve"> </w:t>
      </w:r>
      <w:r>
        <w:rPr>
          <w:iCs/>
          <w:i/>
        </w:rPr>
        <w:t xml:space="preserve">ends the day before the forecast target</w:t>
      </w:r>
      <w:r>
        <w:t xml:space="preserve">, so every signal is lagged at least one day relative to the loss it is paired with, and the frontier sorts of Section </w:t>
      </w:r>
      <w:hyperlink w:anchor="sec:frontie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pair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with the day-</w:t>
      </w:r>
      <m:oMath>
        <m:r>
          <m:t>t</m:t>
        </m:r>
      </m:oMath>
      <w:r>
        <w:t xml:space="preserve"> </w:t>
      </w:r>
      <w:r>
        <w:t xml:space="preserve">loss (this alignment is enforced in the estimation code by construction)</w:t>
      </w:r>
      <w:r>
        <w:t xml:space="preserve"> </w:t>
      </w:r>
      <w:r>
        <w:t xml:space="preserve">with window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sSub>
          <m:e>
            <m:r>
              <m:t>s</m:t>
            </m:r>
          </m:e>
          <m:sub>
            <m:r>
              <m:t>z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k</m:t>
              </m:r>
            </m:e>
            <m:sub>
              <m:r>
                <m:t>63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num>
            <m:den>
              <m:sSub>
                <m:e>
                  <m:r>
                    <m:t>s</m:t>
                  </m:r>
                </m:e>
                <m:sub>
                  <m:r>
                    <m:t>z</m:t>
                  </m:r>
                </m:sub>
              </m:sSub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k</m:t>
              </m:r>
            </m:e>
            <m:sub>
              <m:r>
                <m:t>63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num>
            <m:den>
              <m:sSub>
                <m:e>
                  <m:r>
                    <m:t>s</m:t>
                  </m:r>
                </m:e>
                <m:sub>
                  <m:r>
                    <m:t>z</m:t>
                  </m:r>
                </m:sub>
              </m:sSub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Terminology is fixed here once:</w:t>
      </w:r>
      <w:r>
        <w:t xml:space="preserve"> </w:t>
      </w:r>
      <w:r>
        <w:rPr>
          <w:iCs/>
          <w:i/>
        </w:rPr>
        <w:t xml:space="preserve">skewness</w:t>
      </w:r>
      <w:r>
        <w:t xml:space="preserve"> </w:t>
      </w:r>
      <w:r>
        <w:t xml:space="preserve">is the signed third</w:t>
      </w:r>
      <w:r>
        <w:t xml:space="preserve"> </w:t>
      </w:r>
      <w:r>
        <w:t xml:space="preserve">moment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k</m:t>
            </m:r>
          </m:e>
          <m:sub>
            <m:r>
              <m:t>63</m:t>
            </m:r>
          </m:sub>
        </m:sSub>
      </m:oMath>
      <w:r>
        <w:t xml:space="preserve">;</w:t>
      </w:r>
      <w:r>
        <w:t xml:space="preserve"> </w:t>
      </w:r>
      <w:r>
        <w:rPr>
          <w:iCs/>
          <w:i/>
        </w:rPr>
        <w:t xml:space="preserve">asymmetry</w:t>
      </w:r>
      <w:r>
        <w:t xml:space="preserve"> </w:t>
      </w:r>
      <w:r>
        <w:t xml:space="preserve">always means its absolute</w:t>
      </w:r>
      <w:r>
        <w:t xml:space="preserve"> </w:t>
      </w:r>
      <w:r>
        <w:t xml:space="preserve">value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k</m:t>
                </m:r>
              </m:e>
              <m:sub>
                <m:r>
                  <m:t>63</m:t>
                </m:r>
              </m:sub>
            </m:sSub>
          </m:e>
        </m:d>
      </m:oMath>
      <w:r>
        <w:t xml:space="preserve"> </w:t>
      </w:r>
      <w:r>
        <w:t xml:space="preserve">(departure from symmetry in either</w:t>
      </w:r>
      <w:r>
        <w:t xml:space="preserve"> </w:t>
      </w:r>
      <w:r>
        <w:t xml:space="preserve">direction, since a fixed symmetric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violated equally by either</w:t>
      </w:r>
      <w:r>
        <w:t xml:space="preserve"> </w:t>
      </w:r>
      <w:r>
        <w:t xml:space="preserve">sign); everywhere the text says</w:t>
      </w:r>
      <w:r>
        <w:t xml:space="preserve"> </w:t>
      </w:r>
      <w:r>
        <w:t xml:space="preserve">“</w:t>
      </w:r>
      <w:r>
        <w:t xml:space="preserve">asymmetry,</w:t>
      </w:r>
      <w:r>
        <w:t xml:space="preserve">”</w:t>
      </w:r>
      <w:r>
        <w:t xml:space="preserve"> </w:t>
      </w:r>
      <w:r>
        <w:t xml:space="preserve">the statistic computed</w:t>
      </w:r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k</m:t>
                </m:r>
              </m:e>
              <m:sub>
                <m:r>
                  <m:t>63</m:t>
                </m:r>
              </m:sub>
            </m:sSub>
          </m:e>
        </m:d>
      </m:oMath>
      <w:r>
        <w:t xml:space="preserve">. The score also uses the five-day jump indicator</w:t>
      </w:r>
      <w:r>
        <w:t xml:space="preserve"> </w:t>
      </w:r>
      <m:oMath>
        <m:sSub>
          <m:e>
            <m:r>
              <m:t>J</m:t>
            </m:r>
          </m:e>
          <m:sub>
            <m:r>
              <m:t>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t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}</m:t>
            </m:r>
          </m:sub>
        </m:sSub>
        <m:d>
          <m:dPr>
            <m:begChr m:val="|"/>
            <m:endChr m:val="|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</m:oMath>
      <w:r>
        <w:t xml:space="preserve">. The frontier</w:t>
      </w:r>
      <w:r>
        <w:t xml:space="preserve"> </w:t>
      </w:r>
      <w:r>
        <w:t xml:space="preserve">score is the decile rank of these within the trailing cross-section.</w:t>
      </w:r>
      <w:r>
        <w:t xml:space="preserve"> </w:t>
      </w:r>
      <w:r>
        <w:t xml:space="preserve">All three are causal (trailing-window) and computable on any asset with</w:t>
      </w:r>
      <w:r>
        <w:t xml:space="preserve"> </w:t>
      </w:r>
      <w:r>
        <w:t xml:space="preserve">a fitted GARCH — which is what makes the frontier a deployable monitor</w:t>
      </w:r>
      <w:r>
        <w:t xml:space="preserve"> </w:t>
      </w:r>
      <w:r>
        <w:t xml:space="preserve">rather than an ex-post classification. Informally we will call this the</w:t>
      </w:r>
      <w:r>
        <w:t xml:space="preserve"> </w:t>
      </w:r>
      <w:r>
        <w:t xml:space="preserve">misspecification</w:t>
      </w:r>
      <w:r>
        <w:t xml:space="preserve"> </w:t>
      </w:r>
      <w:r>
        <w:rPr>
          <w:iCs/>
          <w:i/>
        </w:rPr>
        <w:t xml:space="preserve">thermometer</w:t>
      </w:r>
      <w:r>
        <w:t xml:space="preserve">: it reads the local temperature of</w:t>
      </w:r>
      <w:r>
        <w:t xml:space="preserve"> </w:t>
      </w:r>
      <w:r>
        <w:t xml:space="preserve">the parametric assumption, and Table </w:t>
      </w:r>
      <w:hyperlink w:anchor="tab:decis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is the treatment</w:t>
      </w:r>
      <w:r>
        <w:t xml:space="preserve"> </w:t>
      </w:r>
      <w:r>
        <w:t xml:space="preserve">chart.</w:t>
      </w:r>
    </w:p>
    <w:p>
      <w:pPr>
        <w:pStyle w:val="BodyText"/>
      </w:pPr>
      <w:r>
        <w:rPr>
          <w:iCs/>
          <w:i/>
        </w:rPr>
        <w:t xml:space="preserve">Why these statistics.</w:t>
      </w:r>
      <w:r>
        <w:t xml:space="preserve"> </w:t>
      </w:r>
      <w:r>
        <w:t xml:space="preserve">The parametric model’s one fragile</w:t>
      </w:r>
      <w:r>
        <w:t xml:space="preserve"> </w:t>
      </w:r>
      <w:r>
        <w:t xml:space="preserve">assumption is that the standardized residual’s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is a fixed</w:t>
      </w:r>
      <w:r>
        <w:t xml:space="preserve"> </w:t>
      </w:r>
      <m:oMath>
        <m:sSub>
          <m:e>
            <m:r>
              <m:t>t</m:t>
            </m:r>
          </m:e>
          <m:sub>
            <m:r>
              <m:t>ν</m:t>
            </m:r>
          </m:sub>
        </m:sSub>
      </m:oMath>
      <w:r>
        <w:t xml:space="preserve">; its first two conditional moments are already absorbed by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. The lowest-order ways a fixed symmetric law can be</w:t>
      </w:r>
      <w:r>
        <w:t xml:space="preserve"> </w:t>
      </w:r>
      <w:r>
        <w:t xml:space="preserve">locally wrong are precisely the third and fourth standardized moments: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k</m:t>
            </m:r>
          </m:e>
          <m:sub>
            <m:r>
              <m:t>63</m:t>
            </m:r>
          </m:sub>
        </m:sSub>
      </m:oMath>
      <w:r>
        <w:t xml:space="preserve"> </w:t>
      </w:r>
      <w:r>
        <w:t xml:space="preserve">detects asymmetry no symmetric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carry, and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k</m:t>
            </m:r>
          </m:e>
          <m:sub>
            <m:r>
              <m:t>63</m:t>
            </m:r>
          </m:sub>
        </m:sSub>
      </m:oMath>
      <w:r>
        <w:t xml:space="preserve"> </w:t>
      </w:r>
      <w:r>
        <w:t xml:space="preserve">detects tail mass beyond what the fitted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implies (an exact</w:t>
      </w:r>
      <w:r>
        <w:t xml:space="preserve"> </w:t>
      </w:r>
      <m:oMath>
        <m:sSub>
          <m:e>
            <m:r>
              <m:t>t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sample has known positive excess kurtosis;</w:t>
      </w:r>
      <w:r>
        <w:t xml:space="preserve"> </w:t>
      </w:r>
      <w:r>
        <w:t xml:space="preserve">the score is used as a</w:t>
      </w:r>
      <w:r>
        <w:t xml:space="preserve"> </w:t>
      </w:r>
      <w:r>
        <w:rPr>
          <w:iCs/>
          <w:i/>
        </w:rPr>
        <w:t xml:space="preserve">rank</w:t>
      </w:r>
      <w:r>
        <w:t xml:space="preserve">, so only its cross-sectional and</w:t>
      </w:r>
      <w:r>
        <w:t xml:space="preserve"> </w:t>
      </w:r>
      <w:r>
        <w:t xml:space="preserve">temporal variation matters, not its</w:t>
      </w:r>
      <w:r>
        <w:t xml:space="preserve"> </w:t>
      </w:r>
      <m:oMath>
        <m:sSub>
          <m:e>
            <m:r>
              <m:t>t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baseline).</w:t>
      </w:r>
      <w:r>
        <w:t xml:space="preserve"> </w:t>
      </w:r>
      <m:oMath>
        <m:sSub>
          <m:e>
            <m:r>
              <m:t>J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catches</w:t>
      </w:r>
      <w:r>
        <w:t xml:space="preserve"> </w:t>
      </w:r>
      <w:r>
        <w:t xml:space="preserve">jump episodes too recent for the window moments to register. When these</w:t>
      </w:r>
      <w:r>
        <w:t xml:space="preserve"> </w:t>
      </w:r>
      <w:r>
        <w:t xml:space="preserve">are elevated, the ERM shape model</w:t>
      </w:r>
      <w:r>
        <w:t xml:space="preserve"> </w:t>
      </w:r>
      <w:hyperlink w:anchor="eq:shapeERM">
        <w:r>
          <w:rPr>
            <w:rStyle w:val="Hyperlink"/>
          </w:rPr>
          <w:t xml:space="preserve">[eq:shapeERM]</w:t>
        </w:r>
      </w:hyperlink>
      <w:r>
        <w:t xml:space="preserve"> </w:t>
      </w:r>
      <w:r>
        <w:t xml:space="preserve">has something to</w:t>
      </w:r>
      <w:r>
        <w:t xml:space="preserve"> </w:t>
      </w:r>
      <w:r>
        <w:t xml:space="preserve">learn that</w:t>
      </w:r>
      <w:r>
        <w:t xml:space="preserve"> </w:t>
      </w:r>
      <m:oMath>
        <m:sSubSup>
          <m:e>
            <m:r>
              <m:t>t</m:t>
            </m:r>
          </m:e>
          <m:sub>
            <m:r>
              <m:t>ν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cannot represent — and Section </w:t>
      </w:r>
      <w:hyperlink w:anchor="sec:frontie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shows the realized edge concentrates there. Note the logical</w:t>
      </w:r>
      <w:r>
        <w:t xml:space="preserve"> </w:t>
      </w:r>
      <w:r>
        <w:t xml:space="preserve">status of this choice: after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fitted, the</w:t>
      </w:r>
      <w:r>
        <w:t xml:space="preserve"> </w:t>
      </w:r>
      <w:r>
        <w:t xml:space="preserve">fixed innovation shape is the parametric model’s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remaining</w:t>
      </w:r>
      <w:r>
        <w:t xml:space="preserve"> </w:t>
      </w:r>
      <w:r>
        <w:t xml:space="preserve">free assumption. A meter that measures the local violation of that</w:t>
      </w:r>
      <w:r>
        <w:t xml:space="preserve"> </w:t>
      </w:r>
      <w:r>
        <w:t xml:space="preserve">one assumption is therefore not one candidate signal among many — it</w:t>
      </w:r>
      <w:r>
        <w:t xml:space="preserve"> </w:t>
      </w:r>
      <w:r>
        <w:t xml:space="preserve">is the residual degree of freedom itself, which is why one should</w:t>
      </w:r>
      <w:r>
        <w:t xml:space="preserve"> </w:t>
      </w:r>
      <w:r>
        <w:t xml:space="preserve">expect it, a priori, to be the axis along which flexible-shape models</w:t>
      </w:r>
      <w:r>
        <w:t xml:space="preserve"> </w:t>
      </w:r>
      <w:r>
        <w:t xml:space="preserve">win.</w:t>
      </w:r>
    </w:p>
    <w:bookmarkEnd w:id="49"/>
    <w:bookmarkEnd w:id="50"/>
    <w:bookmarkStart w:id="54" w:name="sec:protocol"/>
    <w:p>
      <w:pPr>
        <w:pStyle w:val="Heading1"/>
      </w:pPr>
      <w:r>
        <w:t xml:space="preserve">Data and evaluation protocol</w:t>
      </w:r>
    </w:p>
    <w:p>
      <w:pPr>
        <w:pStyle w:val="FirstParagraph"/>
      </w:pPr>
      <w:r>
        <w:t xml:space="preserve">Equity panels come from CRSP daily files accessed through WRDS. The</w:t>
      </w:r>
      <w:r>
        <w:t xml:space="preserve"> </w:t>
      </w:r>
      <w:r>
        <w:t xml:space="preserve">design panel covers 2014–2024 and contains the 200 names with the</w:t>
      </w:r>
      <w:r>
        <w:t xml:space="preserve"> </w:t>
      </w:r>
      <w:r>
        <w:t xml:space="preserve">deepest continuous histories among those with at least 1</w:t>
      </w:r>
      <w:r>
        <w:t xml:space="preserve">,</w:t>
      </w:r>
      <w:r>
        <w:t xml:space="preserve">500 daily</w:t>
      </w:r>
      <w:r>
        <w:t xml:space="preserve"> </w:t>
      </w:r>
      <w:r>
        <w:t xml:space="preserve">observations; every modeling choice in the paper was made on this</w:t>
      </w:r>
      <w:r>
        <w:t xml:space="preserve"> </w:t>
      </w:r>
      <w:r>
        <w:t xml:space="preserve">panel. The untouched-era holdout covers 2000–2013 and was pulled once,</w:t>
      </w:r>
      <w:r>
        <w:t xml:space="preserve"> </w:t>
      </w:r>
      <w:r>
        <w:t xml:space="preserve">after the specification was frozen: common shares (share codes 10 and</w:t>
      </w:r>
      <w:r>
        <w:t xml:space="preserve"> </w:t>
      </w:r>
      <w:r>
        <w:t xml:space="preserve">11) with at least 3</w:t>
      </w:r>
      <w:r>
        <w:t xml:space="preserve">,</w:t>
      </w:r>
      <w:r>
        <w:t xml:space="preserve">000 observations in the window, ranked by average</w:t>
      </w:r>
      <w:r>
        <w:t xml:space="preserve"> </w:t>
      </w:r>
      <w:r>
        <w:t xml:space="preserve">market capitalization, top 200. Returns are in percent and include</w:t>
      </w:r>
      <w:r>
        <w:t xml:space="preserve"> </w:t>
      </w:r>
      <w:r>
        <w:t xml:space="preserve">CRSP delisting returns where present; the one delisting event in the</w:t>
      </w:r>
      <w:r>
        <w:t xml:space="preserve"> </w:t>
      </w:r>
      <w:r>
        <w:t xml:space="preserve">design panel moves headline results by less than two basis points. The</w:t>
      </w:r>
      <w:r>
        <w:t xml:space="preserve"> </w:t>
      </w:r>
      <w:r>
        <w:t xml:space="preserve">cross-asset sweep (43 instruments), the country-index panel (26</w:t>
      </w:r>
      <w:r>
        <w:t xml:space="preserve"> </w:t>
      </w:r>
      <w:r>
        <w:t xml:space="preserve">markets), and the single-asset FRTB fits use Bloomberg terminal data.</w:t>
      </w:r>
      <w:r>
        <w:t xml:space="preserve"> </w:t>
      </w:r>
      <w:r>
        <w:t xml:space="preserve">Terminal access ended in mid-2026, so those exhibits are frozen at the</w:t>
      </w:r>
      <w:r>
        <w:t xml:space="preserve"> </w:t>
      </w:r>
      <w:r>
        <w:t xml:space="preserve">version reported here and all continuing work runs on WRDS alone.</w:t>
      </w:r>
    </w:p>
    <w:p>
      <w:pPr>
        <w:pStyle w:val="BodyText"/>
      </w:pPr>
      <w:r>
        <w:t xml:space="preserve">Licensed rows never leave the machines they were pulled to. The public</w:t>
      </w:r>
      <w:r>
        <w:t xml:space="preserve"> </w:t>
      </w:r>
      <w:r>
        <w:t xml:space="preserve">repository carries code, configuration, and derived statistics; the</w:t>
      </w:r>
      <w:r>
        <w:t xml:space="preserve"> </w:t>
      </w:r>
      <w:r>
        <w:t xml:space="preserve">panels rebuild from the queries above for any licensed subscriber.</w:t>
      </w:r>
      <w:r>
        <w:t xml:space="preserve"> </w:t>
      </w:r>
      <w:r>
        <w:t xml:space="preserve">Table </w:t>
      </w:r>
      <w:hyperlink w:anchor="tab:sampleflow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gives the sample flow.</w:t>
      </w:r>
    </w:p>
    <w:bookmarkStart w:id="51" w:name="tab:sampleflow"/>
    <w:p>
      <w:pPr>
        <w:pStyle w:val="TableCaption"/>
      </w:pPr>
      <w:r>
        <w:t xml:space="preserve">Sample flow across evaluation panels.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ample flow across evaluation panel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equity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CRSP/WRDS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  <w:r>
              <w:t xml:space="preserve">,</w:t>
            </w: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map; engine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Untouched-era 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CRSP/WRDS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2000–2013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  <w:r>
              <w:t xml:space="preserve">,</w:t>
            </w:r>
            <w:r>
              <w:t xml:space="preserve">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frozen-spec replication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 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CRSP/WRDS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155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per-asset backtesting battery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Cross-asset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frontier breadth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indices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frontier breadth</w:t>
            </w:r>
          </w:p>
        </w:tc>
      </w:tr>
    </w:tbl>
    <w:bookmarkEnd w:id="51"/>
    <w:p>
      <w:pPr>
        <w:pStyle w:val="BodyText"/>
      </w:pPr>
      <w:r>
        <w:t xml:space="preserve">Frozen exhibits; per-instrument windows vary and are</w:t>
      </w:r>
      <w:r>
        <w:t xml:space="preserve"> </w:t>
      </w:r>
      <w:r>
        <w:t xml:space="preserve">documented instrument-by-instrument in the repository.</w:t>
      </w:r>
    </w:p>
    <w:p>
      <w:pPr>
        <w:pStyle w:val="BodyText"/>
      </w:pPr>
      <w:r>
        <w:t xml:space="preserve">Splits are chronological within each name. The first 60% of a name’s</w:t>
      </w:r>
      <w:r>
        <w:t xml:space="preserve"> </w:t>
      </w:r>
      <w:r>
        <w:t xml:space="preserve">history is the estimation window and the last 40% is test; the final</w:t>
      </w:r>
      <w:r>
        <w:t xml:space="preserve"> </w:t>
      </w:r>
      <w:r>
        <w:t xml:space="preserve">quarter of the estimation window (15% of the history) is held out as</w:t>
      </w:r>
      <w:r>
        <w:t xml:space="preserve"> </w:t>
      </w:r>
      <w:r>
        <w:t xml:space="preserve">the calibration split. A GARCH-</w:t>
      </w:r>
      <m:oMath>
        <m:r>
          <m:t>t</m:t>
        </m:r>
      </m:oMath>
      <w:r>
        <w:t xml:space="preserve"> </w:t>
      </w:r>
      <w:r>
        <w:t xml:space="preserve">model is fitted once per name on</w:t>
      </w:r>
      <w:r>
        <w:t xml:space="preserve"> </w:t>
      </w:r>
      <w:r>
        <w:t xml:space="preserve">the estimation window and its variance recursion is then filtered</w:t>
      </w:r>
      <w:r>
        <w:t xml:space="preserve"> </w:t>
      </w:r>
      <w:r>
        <w:t xml:space="preserve">through the full history, so test-period scales depend on test-period</w:t>
      </w:r>
      <w:r>
        <w:t xml:space="preserve"> </w:t>
      </w:r>
      <w:r>
        <w:t xml:space="preserve">data only through the recursion itself. The pooled residual quantile</w:t>
      </w:r>
      <w:r>
        <w:t xml:space="preserve"> </w:t>
      </w:r>
      <w:r>
        <w:t xml:space="preserve">model is fitted on pooled estimation-window residuals, the GPD tail on</w:t>
      </w:r>
      <w:r>
        <w:t xml:space="preserve"> </w:t>
      </w:r>
      <w:r>
        <w:t xml:space="preserve">the same pooled residuals below their empirical 2.5% point, and the</w:t>
      </w:r>
      <w:r>
        <w:t xml:space="preserve"> </w:t>
      </w:r>
      <w:r>
        <w:t xml:space="preserve">conformal shifts on the pooled calibration split. No stage refits</w:t>
      </w:r>
      <w:r>
        <w:t xml:space="preserve"> </w:t>
      </w:r>
      <w:r>
        <w:t xml:space="preserve">inside the test window unless a rolling variant is named explicitly.</w:t>
      </w:r>
      <w:r>
        <w:t xml:space="preserve"> </w:t>
      </w:r>
      <w:r>
        <w:t xml:space="preserve">Two structural objections to this protocol — calendar overlap in</w:t>
      </w:r>
      <w:r>
        <w:t xml:space="preserve"> </w:t>
      </w:r>
      <w:r>
        <w:t xml:space="preserve">pooled training, and the universe rule’s survivorship — get their</w:t>
      </w:r>
      <w:r>
        <w:t xml:space="preserve"> </w:t>
      </w:r>
      <w:r>
        <w:t xml:space="preserve">own subsections at the end of this section, each with the test that</w:t>
      </w:r>
      <w:r>
        <w:t xml:space="preserve"> </w:t>
      </w:r>
      <w:r>
        <w:t xml:space="preserve">settles it.</w:t>
      </w:r>
    </w:p>
    <w:p>
      <w:pPr>
        <w:pStyle w:val="BodyText"/>
      </w:pPr>
      <w:r>
        <w:t xml:space="preserve">Loss and test conventions are collected in the conventions note that</w:t>
      </w:r>
      <w:r>
        <w:t xml:space="preserve"> </w:t>
      </w:r>
      <w:r>
        <w:t xml:space="preserve">opens Section </w:t>
      </w:r>
      <w:hyperlink w:anchor="sec:frontier">
        <w:r>
          <w:rPr>
            <w:rStyle w:val="Hyperlink"/>
          </w:rPr>
          <w:t xml:space="preserve">5</w:t>
        </w:r>
      </w:hyperlink>
      <w:r>
        <w:t xml:space="preserve">: mean pinball loss across eleven</w:t>
      </w:r>
      <w:r>
        <w:t xml:space="preserve"> </w:t>
      </w:r>
      <w:r>
        <w:t xml:space="preserve">quantile levels for distributional accuracy, the zero-homogeneous FZ</w:t>
      </w:r>
      <w:r>
        <w:t xml:space="preserve"> </w:t>
      </w:r>
      <w:r>
        <w:t xml:space="preserve">loss</w:t>
      </w:r>
      <w:r>
        <w:t xml:space="preserve"> </w:t>
      </w:r>
      <w:r>
        <w:t xml:space="preserve"> </w:t>
      </w:r>
      <w:r>
        <w:t xml:space="preserve">for joint (VaR, ES) pairs,</w:t>
      </w:r>
      <w:r>
        <w:t xml:space="preserve"> </w:t>
      </w:r>
      <w:r>
        <w:t xml:space="preserve">per-date Diebold–Mariano statistics with a Newey–West variance for</w:t>
      </w:r>
      <w:r>
        <w:t xml:space="preserve"> </w:t>
      </w:r>
      <w:r>
        <w:t xml:space="preserve">loss comparisons, the Model Confidence Set for multi-model fields, and</w:t>
      </w:r>
      <w:r>
        <w:t xml:space="preserve"> </w:t>
      </w:r>
      <w:r>
        <w:t xml:space="preserve">Kupiec, Christoffersen, and date-clustered breach tests at the two</w:t>
      </w:r>
      <w:r>
        <w:t xml:space="preserve"> </w:t>
      </w:r>
      <w:r>
        <w:t xml:space="preserve">regulatory levels for exception behavior.</w:t>
      </w:r>
    </w:p>
    <w:p>
      <w:pPr>
        <w:pStyle w:val="BodyText"/>
      </w:pPr>
      <w:r>
        <w:t xml:space="preserve">“</w:t>
      </w:r>
      <w:r>
        <w:t xml:space="preserve">Frozen-specification</w:t>
      </w:r>
      <w:r>
        <w:t xml:space="preserve">”</w:t>
      </w:r>
      <w:r>
        <w:t xml:space="preserve"> </w:t>
      </w:r>
      <w:r>
        <w:t xml:space="preserve">has a specific meaning in this paper, and we</w:t>
      </w:r>
      <w:r>
        <w:t xml:space="preserve"> </w:t>
      </w:r>
      <w:r>
        <w:t xml:space="preserve">deliberately avoid the stronger word</w:t>
      </w:r>
      <w:r>
        <w:t xml:space="preserve"> </w:t>
      </w:r>
      <w:r>
        <w:rPr>
          <w:iCs/>
          <w:i/>
        </w:rPr>
        <w:t xml:space="preserve">registered</w:t>
      </w:r>
      <w:r>
        <w:t xml:space="preserve">: no third-party</w:t>
      </w:r>
      <w:r>
        <w:t xml:space="preserve"> </w:t>
      </w:r>
      <w:r>
        <w:t xml:space="preserve">registry or timestamp exists for these runs, so the claim is</w:t>
      </w:r>
      <w:r>
        <w:t xml:space="preserve"> </w:t>
      </w:r>
      <w:r>
        <w:t xml:space="preserve">diffability, not notarization. A run is frozen-specification when the</w:t>
      </w:r>
      <w:r>
        <w:t xml:space="preserve"> </w:t>
      </w:r>
      <w:r>
        <w:t xml:space="preserve">full specification — signals, features,</w:t>
      </w:r>
      <w:r>
        <w:t xml:space="preserve"> </w:t>
      </w:r>
      <w:r>
        <w:t xml:space="preserve">hyperparameters, split rule, and test statistics — is fixed and the</w:t>
      </w:r>
      <w:r>
        <w:t xml:space="preserve"> </w:t>
      </w:r>
      <w:r>
        <w:t xml:space="preserve">predictions are written down before the data are pulled. The holdout pipeline is line-for-line the design-era pipeline —</w:t>
      </w:r>
      <w:r>
        <w:t xml:space="preserve"> </w:t>
      </w:r>
      <w:r>
        <w:t xml:space="preserve">both files are public in the replication repository — so a reader</w:t>
      </w:r>
      <w:r>
        <w:t xml:space="preserve"> </w:t>
      </w:r>
      <w:r>
        <w:t xml:space="preserve">can diff the two and verify that no signal, feature, hyperparameter,</w:t>
      </w:r>
      <w:r>
        <w:t xml:space="preserve"> </w:t>
      </w:r>
      <w:r>
        <w:t xml:space="preserve">or test statistic was altered for the holdout era. The</w:t>
      </w:r>
      <w:r>
        <w:t xml:space="preserve"> </w:t>
      </w:r>
      <w:r>
        <w:t xml:space="preserve">2000–2013 holdout of Section </w:t>
      </w:r>
      <w:hyperlink w:anchor="sec:frontie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ran under this rule.</w:t>
      </w:r>
      <w:r>
        <w:t xml:space="preserve"> </w:t>
      </w:r>
      <w:r>
        <w:t xml:space="preserve">Frozen-specification runs that remain open are listed in</w:t>
      </w:r>
      <w:r>
        <w:t xml:space="preserve"> </w:t>
      </w:r>
      <w:r>
        <w:t xml:space="preserve">Section </w:t>
      </w:r>
      <w:hyperlink w:anchor="sec:limitations">
        <w:r>
          <w:rPr>
            <w:rStyle w:val="Hyperlink"/>
          </w:rPr>
          <w:t xml:space="preserve">8</w:t>
        </w:r>
      </w:hyperlink>
      <w:r>
        <w:t xml:space="preserve">.</w:t>
      </w:r>
    </w:p>
    <w:bookmarkStart w:id="52" w:name="sec:calendarleak"/>
    <w:p>
      <w:pPr>
        <w:pStyle w:val="Heading2"/>
      </w:pPr>
      <w:r>
        <w:t xml:space="preserve">Common shocks, calendar overlap, and the pooled learner</w:t>
      </w:r>
    </w:p>
    <w:p>
      <w:pPr>
        <w:pStyle w:val="FirstParagraph"/>
      </w:pPr>
      <w:r>
        <w:t xml:space="preserve">The design panels are split per name, 60/40 in each name’s own time</w:t>
      </w:r>
      <w:r>
        <w:t xml:space="preserve"> </w:t>
      </w:r>
      <w:r>
        <w:t xml:space="preserve">index. In an unbalanced panel such a rule can place one name’s</w:t>
      </w:r>
      <w:r>
        <w:t xml:space="preserve"> </w:t>
      </w:r>
      <w:r>
        <w:t xml:space="preserve">training window on another name’s test dates, so a pooled learner</w:t>
      </w:r>
      <w:r>
        <w:t xml:space="preserve"> </w:t>
      </w:r>
      <w:r>
        <w:t xml:space="preserve">could meet a systemic event in training that a per-name model would</w:t>
      </w:r>
      <w:r>
        <w:t xml:space="preserve"> </w:t>
      </w:r>
      <w:r>
        <w:t xml:space="preserve">only meet out of sample — a leak that needs no individual feature</w:t>
      </w:r>
      <w:r>
        <w:t xml:space="preserve"> </w:t>
      </w:r>
      <w:r>
        <w:t xml:space="preserve">to look ahead. We concede the point in principle: a per-asset split</w:t>
      </w:r>
      <w:r>
        <w:t xml:space="preserve"> </w:t>
      </w:r>
      <w:r>
        <w:t xml:space="preserve">cannot by itself support a causal reading of a pooled edge. Here the</w:t>
      </w:r>
      <w:r>
        <w:t xml:space="preserve"> </w:t>
      </w:r>
      <w:r>
        <w:t xml:space="preserve">channel is nearly degenerate (near-complete histories put split</w:t>
      </w:r>
      <w:r>
        <w:t xml:space="preserve"> </w:t>
      </w:r>
      <w:r>
        <w:t xml:space="preserve">points on almost the same date), but nearly is not zero, and the</w:t>
      </w:r>
      <w:r>
        <w:t xml:space="preserve"> </w:t>
      </w:r>
      <w:r>
        <w:t xml:space="preserve">question deserves an answer by construction.</w:t>
      </w:r>
    </w:p>
    <w:p>
      <w:pPr>
        <w:pStyle w:val="BodyText"/>
      </w:pPr>
      <w:r>
        <w:t xml:space="preserve">The construction is a strict calendar-time split: every stage —</w:t>
      </w:r>
      <w:r>
        <w:t xml:space="preserve"> </w:t>
      </w:r>
      <w:r>
        <w:t xml:space="preserve">each GARCH fit, the pooled learner, the GPD tail — is re-estimated</w:t>
      </w:r>
      <w:r>
        <w:t xml:space="preserve"> </w:t>
      </w:r>
      <w:r>
        <w:t xml:space="preserve">on data strictly before 2020-01-01 and tested from that date for</w:t>
      </w:r>
      <w:r>
        <w:t xml:space="preserve"> </w:t>
      </w:r>
      <w:r>
        <w:t xml:space="preserve">every name simultaneously, so no training window shares a single</w:t>
      </w:r>
      <w:r>
        <w:t xml:space="preserve"> </w:t>
      </w:r>
      <w:r>
        <w:t xml:space="preserve">calendar day with any test window. The frontier survives: top decile</w:t>
      </w:r>
      <w:r>
        <w:t xml:space="preserve"> </w:t>
      </w:r>
      <m:oMath>
        <m:r>
          <m:rPr>
            <m:sty m:val="p"/>
          </m:rPr>
          <m:t>+</m:t>
        </m:r>
        <m:r>
          <m:t>2.47</m:t>
        </m:r>
        <m:r>
          <m:rPr>
            <m:sty m:val="p"/>
          </m:rPr>
          <m:t>%</m:t>
        </m:r>
      </m:oMath>
      <w:r>
        <w:t xml:space="preserve">, per-date DM 6.22 over 1</w:t>
      </w:r>
      <w:r>
        <w:t xml:space="preserve">,</w:t>
      </w:r>
      <w:r>
        <w:t xml:space="preserve">258 dates (per-name split:</w:t>
      </w:r>
      <w:r>
        <w:t xml:space="preserve"> </w:t>
      </w:r>
      <m:oMath>
        <m:r>
          <m:rPr>
            <m:sty m:val="p"/>
          </m:rPr>
          <m:t>+</m:t>
        </m:r>
        <m:r>
          <m:t>2.7</m:t>
        </m:r>
        <m:r>
          <m:rPr>
            <m:sty m:val="p"/>
          </m:rPr>
          <m:t>%</m:t>
        </m:r>
      </m:oMath>
      <w:r>
        <w:t xml:space="preserve">, DM 6.5); overall</w:t>
      </w:r>
      <w:r>
        <w:t xml:space="preserve"> </w:t>
      </w:r>
      <m:oMath>
        <m:r>
          <m:rPr>
            <m:sty m:val="p"/>
          </m:rPr>
          <m:t>+</m:t>
        </m:r>
        <m:r>
          <m:t>0.71</m:t>
        </m:r>
        <m:r>
          <m:rPr>
            <m:sty m:val="p"/>
          </m:rPr>
          <m:t>%</m:t>
        </m:r>
      </m:oMath>
      <w:r>
        <w:t xml:space="preserve"> </w:t>
      </w:r>
      <w:r>
        <w:t xml:space="preserve">(DM 1.87). The bottom decile is</w:t>
      </w:r>
      <w:r>
        <w:t xml:space="preserve"> </w:t>
      </w:r>
      <w:r>
        <w:t xml:space="preserve">elevated here (</w:t>
      </w:r>
      <m:oMath>
        <m:r>
          <m:rPr>
            <m:sty m:val="p"/>
          </m:rPr>
          <m:t>+</m:t>
        </m:r>
        <m:r>
          <m:t>1.3</m:t>
        </m:r>
        <m:r>
          <m:rPr>
            <m:sty m:val="p"/>
          </m:rPr>
          <m:t>%</m:t>
        </m:r>
      </m:oMath>
      <w:r>
        <w:t xml:space="preserve">; a 2020–22 test era leaves few calm cells)</w:t>
      </w:r>
      <w:r>
        <w:t xml:space="preserve"> </w:t>
      </w:r>
      <w:r>
        <w:t xml:space="preserve">but the ordering is intact — the top decile roughly doubles every</w:t>
      </w:r>
      <w:r>
        <w:t xml:space="preserve"> </w:t>
      </w:r>
      <w:r>
        <w:t xml:space="preserve">other cell. The concentration is not a calendar-overlap artifact.</w:t>
      </w:r>
      <w:r>
        <w:t xml:space="preserve"> </w:t>
      </w:r>
      <w:r>
        <w:t xml:space="preserve">A second cut targets the harder era: inside the 2000–2013 holdout,</w:t>
      </w:r>
      <w:r>
        <w:t xml:space="preserve"> </w:t>
      </w:r>
      <w:r>
        <w:t xml:space="preserve">everything is re-estimated strictly before 2007-01-01 and tested on</w:t>
      </w:r>
      <w:r>
        <w:t xml:space="preserve"> </w:t>
      </w:r>
      <w:r>
        <w:t xml:space="preserve">2007–2013, so the global financial crisis is entirely absent from</w:t>
      </w:r>
      <w:r>
        <w:t xml:space="preserve"> </w:t>
      </w:r>
      <w:r>
        <w:t xml:space="preserve">training for every name. The pooled learner still wins overall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0.29</m:t>
        </m:r>
        <m:r>
          <m:rPr>
            <m:sty m:val="p"/>
          </m:rPr>
          <m:t>%</m:t>
        </m:r>
      </m:oMath>
      <w:r>
        <w:t xml:space="preserve">, per-date DM 3.08 over 1</w:t>
      </w:r>
      <w:r>
        <w:t xml:space="preserve">,</w:t>
      </w:r>
      <w:r>
        <w:t xml:space="preserve">762 dates) and the</w:t>
      </w:r>
      <w:r>
        <w:t xml:space="preserve"> </w:t>
      </w:r>
      <w:r>
        <w:t xml:space="preserve">within-sample decile profile keeps its shape (top three deciles</w:t>
      </w:r>
      <w:r>
        <w:t xml:space="preserve"> </w:t>
      </w:r>
      <m:oMath>
        <m:r>
          <m:rPr>
            <m:sty m:val="p"/>
          </m:rPr>
          <m:t>+</m:t>
        </m:r>
        <m:r>
          <m:t>0.45</m:t>
        </m:r>
      </m:oMath>
      <w:r>
        <w:t xml:space="preserve">–</w:t>
      </w:r>
      <m:oMath>
        <m:r>
          <m:rPr>
            <m:sty m:val="p"/>
          </m:rPr>
          <m:t>+</m:t>
        </m:r>
        <m:r>
          <m:t>1.04</m:t>
        </m:r>
        <m:r>
          <m:rPr>
            <m:sty m:val="p"/>
          </m:rPr>
          <m:t>%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rPr>
            <m:sty m:val="p"/>
          </m:rPr>
          <m:t>+</m:t>
        </m:r>
        <m:r>
          <m:t>0.06</m:t>
        </m:r>
      </m:oMath>
      <w:r>
        <w:t xml:space="preserve">–</w:t>
      </w:r>
      <m:oMath>
        <m:r>
          <m:rPr>
            <m:sty m:val="p"/>
          </m:rPr>
          <m:t>+</m:t>
        </m:r>
        <m:r>
          <m:t>0.09</m:t>
        </m:r>
        <m:r>
          <m:rPr>
            <m:sty m:val="p"/>
          </m:rPr>
          <m:t>%</m:t>
        </m:r>
      </m:oMath>
      <w:r>
        <w:t xml:space="preserve"> </w:t>
      </w:r>
      <w:r>
        <w:t xml:space="preserve">in the bottom three);</w:t>
      </w:r>
      <w:r>
        <w:t xml:space="preserve"> </w:t>
      </w:r>
      <w:r>
        <w:t xml:space="preserve">the frozen-threshold top cell of Section </w:t>
      </w:r>
      <w:hyperlink w:anchor="sec:frontie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is too</w:t>
      </w:r>
      <w:r>
        <w:t xml:space="preserve"> </w:t>
      </w:r>
      <w:r>
        <w:t xml:space="preserve">thin in that era to test alone (</w:t>
      </w:r>
      <m:oMath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occupancy,</w:t>
      </w:r>
      <w:r>
        <w:t xml:space="preserve"> </w:t>
      </w:r>
      <m:oMath>
        <m:r>
          <m:rPr>
            <m:sty m:val="p"/>
          </m:rPr>
          <m:t>+</m:t>
        </m:r>
        <m:r>
          <m:t>0.85</m:t>
        </m:r>
        <m:r>
          <m:rPr>
            <m:sty m:val="p"/>
          </m:rPr>
          <m:t>%</m:t>
        </m:r>
      </m:oMath>
      <w:r>
        <w:t xml:space="preserve">, DM</w:t>
      </w:r>
      <w:r>
        <w:t xml:space="preserve"> </w:t>
      </w:r>
      <w:r>
        <w:t xml:space="preserve">0.7). A model that never saw a systemic crisis in training carrying a</w:t>
      </w:r>
      <w:r>
        <w:t xml:space="preserve"> </w:t>
      </w:r>
      <w:r>
        <w:t xml:space="preserve">significant edge through the crisis it never saw is the opposite of</w:t>
      </w:r>
      <w:r>
        <w:t xml:space="preserve"> </w:t>
      </w:r>
      <w:r>
        <w:t xml:space="preserve">what the leakage story predicts.</w:t>
      </w:r>
    </w:p>
    <w:p>
      <w:pPr>
        <w:pStyle w:val="BodyText"/>
      </w:pPr>
      <w:r>
        <w:t xml:space="preserve">A last construction tests the schedule the paper recommends: the</w:t>
      </w:r>
      <w:r>
        <w:t xml:space="preserve"> </w:t>
      </w:r>
      <w:r>
        <w:t xml:space="preserve">evaluated protocol freezes every stage once per split, so the score</w:t>
      </w:r>
      <w:r>
        <w:t xml:space="preserve"> </w:t>
      </w:r>
      <w:r>
        <w:t xml:space="preserve">could in principle measure parameter staleness rather than shape.</w:t>
      </w:r>
      <w:r>
        <w:t xml:space="preserve"> </w:t>
      </w:r>
      <w:r>
        <w:t xml:space="preserve">Under the true annual walk-forward — per-name GARCH refit on</w:t>
      </w:r>
      <w:r>
        <w:t xml:space="preserve"> </w:t>
      </w:r>
      <w:r>
        <w:t xml:space="preserve">expanding data at each January-1 cutoff 2020–2024, residuals and</w:t>
      </w:r>
      <w:r>
        <w:t xml:space="preserve"> </w:t>
      </w:r>
      <w:r>
        <w:t xml:space="preserve">score rebuilt under the refit parameters, pooled learner retrained —</w:t>
      </w:r>
      <w:r>
        <w:t xml:space="preserve"> </w:t>
      </w:r>
      <w:r>
        <w:t xml:space="preserve">the top decile carries</w:t>
      </w:r>
      <w:r>
        <w:t xml:space="preserve"> </w:t>
      </w:r>
      <m:oMath>
        <m:r>
          <m:rPr>
            <m:sty m:val="p"/>
          </m:rPr>
          <m:t>+</m:t>
        </m:r>
        <m:r>
          <m:t>2.47</m:t>
        </m:r>
        <m:r>
          <m:rPr>
            <m:sty m:val="p"/>
          </m:rPr>
          <m:t>%</m:t>
        </m:r>
      </m:oMath>
      <w:r>
        <w:t xml:space="preserve"> </w:t>
      </w:r>
      <w:r>
        <w:t xml:space="preserve">at per-date DM 6.05 (lags 5–44:</w:t>
      </w:r>
      <w:r>
        <w:t xml:space="preserve"> </w:t>
      </w:r>
      <w:r>
        <w:t xml:space="preserve">6.6–5.4), indistinguishable from the frozen-fit frontier, while the</w:t>
      </w:r>
      <w:r>
        <w:t xml:space="preserve"> </w:t>
      </w:r>
      <w:r>
        <w:t xml:space="preserve">overall edge compresses to</w:t>
      </w:r>
      <w:r>
        <w:t xml:space="preserve"> </w:t>
      </w:r>
      <m:oMath>
        <m:r>
          <m:rPr>
            <m:sty m:val="p"/>
          </m:rPr>
          <m:t>+</m:t>
        </m:r>
        <m:r>
          <m:t>0.32</m:t>
        </m:r>
        <m:r>
          <m:rPr>
            <m:sty m:val="p"/>
          </m:rPr>
          <m:t>%</m:t>
        </m:r>
      </m:oMath>
      <w:r>
        <w:t xml:space="preserve"> </w:t>
      </w:r>
      <w:r>
        <w:t xml:space="preserve">(DM 0.8): annual refits help</w:t>
      </w:r>
      <w:r>
        <w:t xml:space="preserve"> </w:t>
      </w:r>
      <w:r>
        <w:t xml:space="preserve">the benchmark everywhere</w:t>
      </w:r>
      <w:r>
        <w:t xml:space="preserve"> </w:t>
      </w:r>
      <w:r>
        <w:rPr>
          <w:iCs/>
          <w:i/>
        </w:rPr>
        <w:t xml:space="preserve">except</w:t>
      </w:r>
      <w:r>
        <w:t xml:space="preserve"> </w:t>
      </w:r>
      <w:r>
        <w:t xml:space="preserve">where the score says shape is</w:t>
      </w:r>
      <w:r>
        <w:t xml:space="preserve"> </w:t>
      </w:r>
      <w:r>
        <w:t xml:space="preserve">the problem. The frontier measures shape, not staleness.</w:t>
      </w:r>
    </w:p>
    <w:bookmarkEnd w:id="52"/>
    <w:bookmarkStart w:id="53" w:name="sec:fwer"/>
    <w:p>
      <w:pPr>
        <w:pStyle w:val="Heading2"/>
      </w:pPr>
      <w:r>
        <w:t xml:space="preserve">Cross-sectional dependence, family-wise error, and the</w:t>
      </w:r>
      <w:r>
        <w:t xml:space="preserve"> </w:t>
      </w:r>
      <w:r>
        <w:t xml:space="preserve">universe rule</w:t>
      </w:r>
    </w:p>
    <w:p>
      <w:pPr>
        <w:pStyle w:val="FirstParagraph"/>
      </w:pPr>
      <w:r>
        <w:t xml:space="preserve">Three inference-level objections get the same treatment.</w:t>
      </w:r>
      <w:r>
        <w:t xml:space="preserve"> </w:t>
      </w:r>
      <w:r>
        <w:rPr>
          <w:iCs/>
          <w:i/>
        </w:rPr>
        <w:t xml:space="preserve">Dependence:</w:t>
      </w:r>
      <w:r>
        <w:t xml:space="preserve"> </w:t>
      </w:r>
      <w:r>
        <w:t xml:space="preserve">every headline test collapses the cross-section</w:t>
      </w:r>
      <w:r>
        <w:t xml:space="preserve"> </w:t>
      </w:r>
      <w:r>
        <w:t xml:space="preserve">to one number per date before any variance is estimated</w:t>
      </w:r>
      <w:r>
        <w:t xml:space="preserve"> </w:t>
      </w:r>
      <w:r>
        <w:t xml:space="preserve">(Section </w:t>
      </w:r>
      <w:hyperlink w:anchor="sec:frontier">
        <w:r>
          <w:rPr>
            <w:rStyle w:val="Hyperlink"/>
          </w:rPr>
          <w:t xml:space="preserve">5</w:t>
        </w:r>
      </w:hyperlink>
      <w:r>
        <w:t xml:space="preserve">), so common-date dependence enters</w:t>
      </w:r>
      <w:r>
        <w:t xml:space="preserve"> </w:t>
      </w:r>
      <w:r>
        <w:t xml:space="preserve">through the date series; bootstrap procedures resample dates, not</w:t>
      </w:r>
      <w:r>
        <w:t xml:space="preserve"> </w:t>
      </w:r>
      <w:r>
        <w:t xml:space="preserve">asset-days.</w:t>
      </w:r>
      <w:r>
        <w:t xml:space="preserve"> </w:t>
      </w:r>
      <w:r>
        <w:rPr>
          <w:iCs/>
          <w:i/>
        </w:rPr>
        <w:t xml:space="preserve">Multiplicity:</w:t>
      </w:r>
      <w:r>
        <w:t xml:space="preserve"> </w:t>
      </w:r>
      <w:r>
        <w:t xml:space="preserve">the frontier grid spans three</w:t>
      </w:r>
      <w:r>
        <w:t xml:space="preserve"> </w:t>
      </w:r>
      <w:r>
        <w:t xml:space="preserve">signals and ten deciles, and per-cell</w:t>
      </w:r>
      <w:r>
        <w:t xml:space="preserve"> </w:t>
      </w:r>
      <m:oMath>
        <m:r>
          <m:t>p</m:t>
        </m:r>
      </m:oMath>
      <w:r>
        <w:t xml:space="preserve">-values ignore the thirty</w:t>
      </w:r>
      <w:r>
        <w:t xml:space="preserve"> </w:t>
      </w:r>
      <w:r>
        <w:t xml:space="preserve">hypotheses’ joint draw. We therefore report Romano–Wolf step-down</w:t>
      </w:r>
      <w:r>
        <w:t xml:space="preserve"> </w:t>
      </w:r>
      <w:r>
        <w:t xml:space="preserve">family-wise-error control over the full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t xml:space="preserve">grid: per-date</w:t>
      </w:r>
      <w:r>
        <w:t xml:space="preserve"> </w:t>
      </w:r>
      <w:r>
        <w:t xml:space="preserve">mean edges per cell, a stationary bootstrap over dates (mean block 10</w:t>
      </w:r>
      <w:r>
        <w:t xml:space="preserve"> </w:t>
      </w:r>
      <w:r>
        <w:t xml:space="preserve">days,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000</m:t>
        </m:r>
      </m:oMath>
      <w:r>
        <w:t xml:space="preserve">; block 20 as sensitivity) that preserves</w:t>
      </w:r>
      <w:r>
        <w:t xml:space="preserve"> </w:t>
      </w:r>
      <w:r>
        <w:t xml:space="preserve">cross-hypothesis dependence, and one-sided step-down adjusted</w:t>
      </w:r>
      <w:r>
        <w:t xml:space="preserve"> </w:t>
      </w:r>
      <m:oMath>
        <m:r>
          <m:t>p</m:t>
        </m:r>
      </m:oMath>
      <w:r>
        <w:t xml:space="preserve">-values.</w:t>
      </w:r>
      <w:r>
        <w:t xml:space="preserve"> </w:t>
      </w:r>
      <w:r>
        <w:t xml:space="preserve">Nine of the thirty cells survive 5% family-wise control under both</w:t>
      </w:r>
      <w:r>
        <w:t xml:space="preserve"> </w:t>
      </w:r>
      <w:r>
        <w:t xml:space="preserve">block lengths, and they are the frontier’s own: the top deciles of</w:t>
      </w:r>
      <w:r>
        <w:t xml:space="preserve"> </w:t>
      </w:r>
      <w:r>
        <w:t xml:space="preserve">all three signals (mk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9.4</m:t>
        </m:r>
      </m:oMath>
      <w:r>
        <w:t xml:space="preserve">, skew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9.2</m:t>
        </m:r>
      </m:oMath>
      <w:r>
        <w:t xml:space="preserve">, jump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5.1</m:t>
        </m:r>
      </m:oMath>
      <w:r>
        <w:t xml:space="preserve">, adjusted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), the ninth deciles of mk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 </w:t>
      </w:r>
      <w:r>
        <w:t xml:space="preserve">(adjusted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0.022</m:t>
        </m:r>
      </m:oMath>
      <w:r>
        <w:t xml:space="preserve">) and skew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, skew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’s seventh, and</w:t>
      </w:r>
      <w:r>
        <w:t xml:space="preserve"> </w:t>
      </w:r>
      <w:r>
        <w:t xml:space="preserve">jump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’s U-shaped far cells. Every mid-grid cell with an unadjusted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near two — mk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’s sixth decile (</w:t>
      </w:r>
      <m:oMath>
        <m:r>
          <m:t>t</m:t>
        </m:r>
        <m:r>
          <m:rPr>
            <m:sty m:val="p"/>
          </m:rPr>
          <m:t>=</m:t>
        </m:r>
        <m:r>
          <m:t>2.34</m:t>
        </m:r>
      </m:oMath>
      <w:r>
        <w:t xml:space="preserve">), jump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’s</w:t>
      </w:r>
      <w:r>
        <w:t xml:space="preserve"> </w:t>
      </w:r>
      <w:r>
        <w:t xml:space="preserve">seventh (</w:t>
      </w:r>
      <m:oMath>
        <m:r>
          <m:t>t</m:t>
        </m:r>
        <m:r>
          <m:rPr>
            <m:sty m:val="p"/>
          </m:rPr>
          <m:t>=</m:t>
        </m:r>
        <m:r>
          <m:t>2.08</m:t>
        </m:r>
      </m:oMath>
      <w:r>
        <w:t xml:space="preserve">), skew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’s first (</w:t>
      </w:r>
      <m:oMath>
        <m:r>
          <m:t>t</m:t>
        </m:r>
        <m:r>
          <m:rPr>
            <m:sty m:val="p"/>
          </m:rPr>
          <m:t>=</m:t>
        </m:r>
        <m:r>
          <m:t>2.01</m:t>
        </m:r>
      </m:oMath>
      <w:r>
        <w:t xml:space="preserve">) — loses</w:t>
      </w:r>
      <w:r>
        <w:t xml:space="preserve"> </w:t>
      </w:r>
      <w:r>
        <w:t xml:space="preserve">significance once the family is priced, and the text treats them</w:t>
      </w:r>
      <w:r>
        <w:t xml:space="preserve"> </w:t>
      </w:r>
      <w:r>
        <w:t xml:space="preserve">accordingly: the paper’s claims rest on the cells that survive.</w:t>
      </w:r>
      <w:r>
        <w:t xml:space="preserve"> </w:t>
      </w:r>
      <w:r>
        <w:t xml:space="preserve">Any cell that loses significance under the adjustment is</w:t>
      </w:r>
      <w:r>
        <w:t xml:space="preserve"> </w:t>
      </w:r>
      <w:r>
        <w:t xml:space="preserve">identified as statistically indistinguishable from zero in the text</w:t>
      </w:r>
      <w:r>
        <w:t xml:space="preserve"> </w:t>
      </w:r>
      <w:r>
        <w:t xml:space="preserve">wherever it is discussed.</w:t>
      </w:r>
      <w:r>
        <w:t xml:space="preserve"> </w:t>
      </w:r>
      <w:r>
        <w:rPr>
          <w:iCs/>
          <w:i/>
        </w:rPr>
        <w:t xml:space="preserve">Survivorship:</w:t>
      </w:r>
      <w:r>
        <w:t xml:space="preserve"> </w:t>
      </w:r>
      <w:r>
        <w:t xml:space="preserve">the holdout’s</w:t>
      </w:r>
      <w:r>
        <w:t xml:space="preserve"> </w:t>
      </w:r>
      <w:r>
        <w:t xml:space="preserve">observation filter conditions on names present for most of the era;</w:t>
      </w:r>
      <w:r>
        <w:t xml:space="preserve"> </w:t>
      </w:r>
      <w:r>
        <w:t xml:space="preserve">the frontier comparison is relative — both models score the same</w:t>
      </w:r>
      <w:r>
        <w:t xml:space="preserve"> </w:t>
      </w:r>
      <w:r>
        <w:t xml:space="preserve">names — so the filter tilts the universe toward survivors without</w:t>
      </w:r>
      <w:r>
        <w:t xml:space="preserve"> </w:t>
      </w:r>
      <w:r>
        <w:t xml:space="preserve">by itself favoring either model in the ranking. The sharper version</w:t>
      </w:r>
      <w:r>
        <w:t xml:space="preserve"> </w:t>
      </w:r>
      <w:r>
        <w:t xml:space="preserve">of the objection is selection on information unavailable at the</w:t>
      </w:r>
      <w:r>
        <w:t xml:space="preserve"> </w:t>
      </w:r>
      <w:r>
        <w:t xml:space="preserve">start, and it too has a constructive answer: a point-in-time</w:t>
      </w:r>
      <w:r>
        <w:t xml:space="preserve"> </w:t>
      </w:r>
      <w:r>
        <w:t xml:space="preserve">re-selection fixes the universe at the top 200 names by market</w:t>
      </w:r>
      <w:r>
        <w:t xml:space="preserve"> </w:t>
      </w:r>
      <w:r>
        <w:t xml:space="preserve">capitalization as of the first quarter of 2000, applies no</w:t>
      </w:r>
      <w:r>
        <w:t xml:space="preserve"> </w:t>
      </w:r>
      <w:r>
        <w:t xml:space="preserve">minimum-history filter, and keeps every name through its delisting</w:t>
      </w:r>
      <w:r>
        <w:t xml:space="preserve"> </w:t>
      </w:r>
      <w:r>
        <w:t xml:space="preserve">date with the CRSP delisting return appended as the final</w:t>
      </w:r>
      <w:r>
        <w:t xml:space="preserve"> </w:t>
      </w:r>
      <w:r>
        <w:t xml:space="preserve">observation.</w:t>
      </w:r>
      <w:r>
        <w:t xml:space="preserve"> </w:t>
      </w:r>
      <w:r>
        <w:t xml:space="preserve">The point-in-time run is the strongest replication in the paper: on</w:t>
      </w:r>
      <w:r>
        <w:t xml:space="preserve"> </w:t>
      </w:r>
      <w:r>
        <w:t xml:space="preserve">the 164 of 200 Q1-2000 names that clear the symmetric fitting floors</w:t>
      </w:r>
      <w:r>
        <w:t xml:space="preserve"> </w:t>
      </w:r>
      <w:r>
        <w:t xml:space="preserve">(36 dropped; 79 delisting returns ridden to the end), the overall</w:t>
      </w:r>
      <w:r>
        <w:t xml:space="preserve"> </w:t>
      </w:r>
      <w:r>
        <w:t xml:space="preserve">edge is</w:t>
      </w:r>
      <w:r>
        <w:t xml:space="preserve"> </w:t>
      </w:r>
      <m:oMath>
        <m:r>
          <m:rPr>
            <m:sty m:val="p"/>
          </m:rPr>
          <m:t>+</m:t>
        </m:r>
        <m:r>
          <m:t>0.58</m:t>
        </m:r>
        <m:r>
          <m:rPr>
            <m:sty m:val="p"/>
          </m:rPr>
          <m:t>%</m:t>
        </m:r>
      </m:oMath>
      <w:r>
        <w:t xml:space="preserve"> </w:t>
      </w:r>
      <w:r>
        <w:t xml:space="preserve">with per-date DM 8.96 over 2</w:t>
      </w:r>
      <w:r>
        <w:t xml:space="preserve">,</w:t>
      </w:r>
      <w:r>
        <w:t xml:space="preserve">692 dates, and the</w:t>
      </w:r>
      <w:r>
        <w:t xml:space="preserve"> </w:t>
      </w:r>
      <w:r>
        <w:t xml:space="preserve">frozen design-era top bucket carries</w:t>
      </w:r>
      <w:r>
        <w:t xml:space="preserve"> </w:t>
      </w:r>
      <m:oMath>
        <m:r>
          <m:rPr>
            <m:sty m:val="p"/>
          </m:rPr>
          <m:t>+</m:t>
        </m:r>
        <m:r>
          <m:t>2.94</m:t>
        </m:r>
        <m:r>
          <m:rPr>
            <m:sty m:val="p"/>
          </m:rPr>
          <m:t>%</m:t>
        </m:r>
      </m:oMath>
      <w:r>
        <w:t xml:space="preserve"> </w:t>
      </w:r>
      <w:r>
        <w:t xml:space="preserve">at DM 6.6 (</w:t>
      </w:r>
      <m:oMath>
        <m:r>
          <m:t>5.9</m:t>
        </m:r>
        <m:r>
          <m:rPr>
            <m:sty m:val="p"/>
          </m:rPr>
          <m:t>%</m:t>
        </m:r>
      </m:oMath>
      <w:r>
        <w:t xml:space="preserve"> </w:t>
      </w:r>
      <w:r>
        <w:t xml:space="preserve">occupancy; the bottom bucket is</w:t>
      </w:r>
      <w:r>
        <w:t xml:space="preserve"> </w:t>
      </w:r>
      <m:oMath>
        <m:r>
          <m:rPr>
            <m:sty m:val="p"/>
          </m:rPr>
          <m:t>+</m:t>
        </m:r>
        <m:r>
          <m:t>0.44</m:t>
        </m:r>
        <m:r>
          <m:rPr>
            <m:sty m:val="p"/>
          </m:rPr>
          <m:t>%</m:t>
        </m:r>
      </m:oMath>
      <w:r>
        <w:t xml:space="preserve">, DM 5.4 — in this era</w:t>
      </w:r>
      <w:r>
        <w:t xml:space="preserve"> </w:t>
      </w:r>
      <w:r>
        <w:t xml:space="preserve">even calm cells lean positive, at one-seventh the top bucket’s size).</w:t>
      </w:r>
      <w:r>
        <w:t xml:space="preserve"> </w:t>
      </w:r>
      <w:r>
        <w:t xml:space="preserve">The edge is</w:t>
      </w:r>
      <w:r>
        <w:t xml:space="preserve"> </w:t>
      </w:r>
      <w:r>
        <w:rPr>
          <w:iCs/>
          <w:i/>
        </w:rPr>
        <w:t xml:space="preserve">larger</w:t>
      </w:r>
      <w:r>
        <w:t xml:space="preserve"> </w:t>
      </w:r>
      <w:r>
        <w:t xml:space="preserve">than in the survivor-tilted holdout: the</w:t>
      </w:r>
      <w:r>
        <w:t xml:space="preserve"> </w:t>
      </w:r>
      <w:r>
        <w:t xml:space="preserve">observation filter turns out to have biased the reported edge</w:t>
      </w:r>
      <w:r>
        <w:t xml:space="preserve"> </w:t>
      </w:r>
      <w:r>
        <w:t xml:space="preserve">downward, not upward. Names that later die are where shapes break; a</w:t>
      </w:r>
      <w:r>
        <w:t xml:space="preserve"> </w:t>
      </w:r>
      <w:r>
        <w:t xml:space="preserve">universe that keeps them is kinder to the flexible engine and harder</w:t>
      </w:r>
      <w:r>
        <w:t xml:space="preserve"> </w:t>
      </w:r>
      <w:r>
        <w:t xml:space="preserve">on the leakage-and-selection story.</w:t>
      </w:r>
    </w:p>
    <w:bookmarkEnd w:id="53"/>
    <w:bookmarkEnd w:id="54"/>
    <w:bookmarkStart w:id="66" w:name="sec:frontier"/>
    <w:p>
      <w:pPr>
        <w:pStyle w:val="Heading1"/>
      </w:pPr>
      <w:r>
        <w:t xml:space="preserve">The misspecification frontier</w:t>
      </w:r>
    </w:p>
    <w:p>
      <w:pPr>
        <w:pStyle w:val="FirstParagraph"/>
      </w:pPr>
      <w:r>
        <w:rPr>
          <w:bCs/>
          <w:b/>
        </w:rPr>
        <w:t xml:space="preserve">Conventions.</w:t>
      </w:r>
      <w:r>
        <w:t xml:space="preserve"> </w:t>
      </w:r>
      <w:r>
        <w:t xml:space="preserve">Conventions are fixed once, here. (i) </w:t>
      </w:r>
      <w:r>
        <w:rPr>
          <w:iCs/>
          <w:i/>
        </w:rPr>
        <w:t xml:space="preserve">Edges</w:t>
      </w:r>
      <w:r>
        <w:t xml:space="preserve"> </w:t>
      </w:r>
      <w:r>
        <w:t xml:space="preserve">are percentage</w:t>
      </w:r>
      <w:r>
        <w:t xml:space="preserve"> </w:t>
      </w:r>
      <w:r>
        <w:t xml:space="preserve">reductions in pinball loss, so</w:t>
      </w:r>
      <w:r>
        <w:t xml:space="preserve"> </w:t>
      </w:r>
      <w:r>
        <w:rPr>
          <w:iCs/>
          <w:i/>
        </w:rPr>
        <w:t xml:space="preserve">larger is better</w:t>
      </w:r>
      <w:r>
        <w:t xml:space="preserve"> </w:t>
      </w:r>
      <w:r>
        <w:t xml:space="preserve">for the named</w:t>
      </w:r>
      <w:r>
        <w:t xml:space="preserve"> </w:t>
      </w:r>
      <w:r>
        <w:t xml:space="preserve">model; a</w:t>
      </w:r>
      <w:r>
        <w:t xml:space="preserve"> </w:t>
      </w:r>
      <w:r>
        <w:t xml:space="preserve">“</w:t>
      </w:r>
      <m:oMath>
        <m:r>
          <m:rPr>
            <m:sty m:val="p"/>
          </m:rPr>
          <m:t>+</m:t>
        </m:r>
        <m:r>
          <m:t>2.7</m:t>
        </m:r>
        <m:r>
          <m:rPr>
            <m:sty m:val="p"/>
          </m:rPr>
          <m:t>%</m:t>
        </m:r>
      </m:oMath>
      <w:r>
        <w:t xml:space="preserve"> </w:t>
      </w:r>
      <w:r>
        <w:t xml:space="preserve">edge</w:t>
      </w:r>
      <w:r>
        <w:t xml:space="preserve">”</w:t>
      </w:r>
      <w:r>
        <w:t xml:space="preserve"> </w:t>
      </w:r>
      <w:r>
        <w:t xml:space="preserve">means the model’s average loss is 2.7%</w:t>
      </w:r>
      <w:r>
        <w:t xml:space="preserve"> </w:t>
      </w:r>
      <w:r>
        <w:t xml:space="preserve">lower than the benchmark’s. (ii) </w:t>
      </w:r>
      <w:r>
        <w:rPr>
          <w:iCs/>
          <w:i/>
        </w:rPr>
        <w:t xml:space="preserve">Ratios</w:t>
      </w:r>
      <w:r>
        <w:t xml:space="preserve"> </w:t>
      </w:r>
      <w:r>
        <w:t xml:space="preserve">are model-over-benchmark</w:t>
      </w:r>
      <w:r>
        <w:t xml:space="preserve"> </w:t>
      </w:r>
      <w:r>
        <w:t xml:space="preserve">loss ratios, so</w:t>
      </w:r>
      <w:r>
        <w:t xml:space="preserve"> </w:t>
      </w:r>
      <w:r>
        <w:rPr>
          <w:iCs/>
          <w:i/>
        </w:rPr>
        <w:t xml:space="preserve">below 1 favors the model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nor/>
            <m:sty m:val="p"/>
          </m:rPr>
          <m:t>ratio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edge (0.973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a 2.7% win; 1.043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a 4.3% loss).</w:t>
      </w:r>
      <w:r>
        <w:t xml:space="preserve"> </w:t>
      </w:r>
      <w:r>
        <w:t xml:space="preserve">(iii) </w:t>
      </w:r>
      <w:r>
        <w:rPr>
          <w:iCs/>
          <w:i/>
        </w:rPr>
        <w:t xml:space="preserve">DM</w:t>
      </w:r>
      <w:r>
        <w:t xml:space="preserve"> </w:t>
      </w:r>
      <w:r>
        <w:t xml:space="preserve">is the Diebold–Mariano</w:t>
      </w:r>
      <w:r>
        <w:t xml:space="preserve"> </w:t>
      </w:r>
      <m:oMath>
        <m:r>
          <m:t>t</m:t>
        </m:r>
      </m:oMath>
      <w:r>
        <w:t xml:space="preserve">-statistic on the loss</w:t>
      </w:r>
      <w:r>
        <w:t xml:space="preserve"> </w:t>
      </w:r>
      <w:r>
        <w:t xml:space="preserve">difference.</w:t>
      </w:r>
      <w:r>
        <w:t xml:space="preserve"> </w:t>
      </w:r>
      <w:r>
        <w:rPr>
          <w:iCs/>
          <w:i/>
        </w:rPr>
        <w:t xml:space="preserve">Per-date DM</w:t>
      </w:r>
      <w:r>
        <w:t xml:space="preserve"> </w:t>
      </w:r>
      <w:r>
        <w:t xml:space="preserve">means, concretely: losses are first</w:t>
      </w:r>
      <w:r>
        <w:t xml:space="preserve"> </w:t>
      </w:r>
      <w:r>
        <w:t xml:space="preserve">averaged across names within each date,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rPr>
                        <m:sty m:val="p"/>
                      </m:rPr>
                      <m:t>ℓ</m:t>
                    </m:r>
                  </m:e>
                  <m:sub>
                    <m:r>
                      <m:t>i</m:t>
                    </m:r>
                    <m:r>
                      <m:t>t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rPr>
                        <m:sty m:val="p"/>
                      </m:rPr>
                      <m:t>ℓ</m:t>
                    </m:r>
                  </m:e>
                  <m:sub>
                    <m:r>
                      <m:t>i</m:t>
                    </m:r>
                    <m:r>
                      <m:t>t</m:t>
                    </m:r>
                  </m:sub>
                  <m:sup>
                    <m:r>
                      <m:t>B</m:t>
                    </m:r>
                  </m:sup>
                </m:sSubSup>
              </m:e>
            </m:d>
          </m:e>
        </m:nary>
      </m:oMath>
      <w:r>
        <w:t xml:space="preserve">, and the test is</w:t>
      </w:r>
      <w:r>
        <w:t xml:space="preserve"> </w:t>
      </w:r>
      <w:r>
        <w:t xml:space="preserve">run on the resulting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</w:t>
      </w:r>
      <w:r>
        <w:t xml:space="preserve">,</w:t>
      </w:r>
      <w:r>
        <w:t xml:space="preserve">100-date series with a Newey–West</w:t>
      </w:r>
      <w:r>
        <w:t xml:space="preserve"> </w:t>
      </w:r>
      <w:r>
        <w:t xml:space="preserve">(lag-10) variance—the effective sample is the number of dates, never</w:t>
      </w:r>
      <w:r>
        <w:t xml:space="preserve"> </w:t>
      </w:r>
      <w:r>
        <w:t xml:space="preserve">the number of asset-days. Reported</w:t>
      </w:r>
      <w:r>
        <w:t xml:space="preserve"> </w:t>
      </w:r>
      <m:oMath>
        <m:r>
          <m:t>p</m:t>
        </m:r>
      </m:oMath>
      <w:r>
        <w:t xml:space="preserve">-values are</w:t>
      </w:r>
      <w:r>
        <w:t xml:space="preserve"> </w:t>
      </w:r>
      <w:r>
        <w:rPr>
          <w:iCs/>
          <w:i/>
        </w:rPr>
        <w:t xml:space="preserve">one-sided</w:t>
      </w:r>
      <w:r>
        <w:t xml:space="preserve"> </w:t>
      </w:r>
      <w:r>
        <w:t xml:space="preserve">in</w:t>
      </w:r>
      <w:r>
        <w:t xml:space="preserve"> </w:t>
      </w:r>
      <w:r>
        <w:t xml:space="preserve">the direction of the named model (</w:t>
      </w:r>
      <m:oMath>
        <m:r>
          <m:t>t</m:t>
        </m:r>
        <m:r>
          <m:rPr>
            <m:sty m:val="p"/>
          </m:rPr>
          <m:t>&gt;</m:t>
        </m:r>
        <m:r>
          <m:t>1.645</m:t>
        </m:r>
      </m:oMath>
      <w:r>
        <w:t xml:space="preserve"> </w:t>
      </w:r>
      <w:r>
        <w:t xml:space="preserve">at 5%,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2.33</m:t>
        </m:r>
      </m:oMath>
      <w:r>
        <w:t xml:space="preserve"> </w:t>
      </w:r>
      <w:r>
        <w:t xml:space="preserve">at 1%);</w:t>
      </w:r>
      <w:r>
        <w:t xml:space="preserve"> </w:t>
      </w:r>
      <m:oMath>
        <m:r>
          <m:t>t</m:t>
        </m:r>
      </m:oMath>
      <w:r>
        <w:t xml:space="preserve">-statistics above</w:t>
      </w:r>
      <w:r>
        <w:t xml:space="preserve"> </w:t>
      </w:r>
      <m:oMath>
        <m:r>
          <m:t>2.6</m:t>
        </m:r>
      </m:oMath>
      <w:r>
        <w:t xml:space="preserve"> </w:t>
      </w:r>
      <w:r>
        <w:t xml:space="preserve">are significant under either convention, and</w:t>
      </w:r>
      <w:r>
        <w:t xml:space="preserve"> </w:t>
      </w:r>
      <w:r>
        <w:t xml:space="preserve">marginal cases are flagged where they occur. A</w:t>
      </w:r>
      <w:r>
        <w:t xml:space="preserve"> </w:t>
      </w:r>
      <w:r>
        <w:rPr>
          <w:iCs/>
          <w:i/>
        </w:rPr>
        <w:t xml:space="preserve">tie</w:t>
      </w:r>
      <w:r>
        <w:t xml:space="preserve"> </w:t>
      </w:r>
      <w:r>
        <w:t xml:space="preserve">means the</w:t>
      </w:r>
      <w:r>
        <w:t xml:space="preserve"> </w:t>
      </w:r>
      <w:r>
        <w:t xml:space="preserve">per-date DM cannot reject zero at the two-sided 10% level; the point</w:t>
      </w:r>
      <w:r>
        <w:t xml:space="preserve"> </w:t>
      </w:r>
      <w:r>
        <w:t xml:space="preserve">estimate is reported with the statistic so the reader can judge the</w:t>
      </w:r>
      <w:r>
        <w:t xml:space="preserve"> </w:t>
      </w:r>
      <w:r>
        <w:t xml:space="preserve">width, and failure to reject is not treated as proof of equivalence.</w:t>
      </w:r>
      <w:r>
        <w:t xml:space="preserve"> </w:t>
      </w:r>
      <w:r>
        <w:t xml:space="preserve">Where a genuine equivalence statement is possible the paper makes it</w:t>
      </w:r>
      <w:r>
        <w:t xml:space="preserve"> </w:t>
      </w:r>
      <w:r>
        <w:t xml:space="preserve">as one: for the CAViaR comparison the 90% confidence interval for</w:t>
      </w:r>
      <w:r>
        <w:t xml:space="preserve"> </w:t>
      </w:r>
      <w:r>
        <w:t xml:space="preserve">the loss difference,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0.05</m:t>
            </m:r>
            <m:r>
              <m:rPr>
                <m:sty m:val="p"/>
              </m:rPr>
              <m:t>%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0.11</m:t>
            </m:r>
            <m:r>
              <m:rPr>
                <m:sty m:val="p"/>
              </m:rPr>
              <m:t>%</m:t>
            </m:r>
          </m:e>
        </m:d>
      </m:oMath>
      <w:r>
        <w:t xml:space="preserve"> </w:t>
      </w:r>
      <w:r>
        <w:t xml:space="preserve">of the benchmark loss, lies</w:t>
      </w:r>
      <w:r>
        <w:t xml:space="preserve"> </w:t>
      </w:r>
      <w:r>
        <w:t xml:space="preserve">wholly inside a</w:t>
      </w:r>
      <w:r>
        <w:t xml:space="preserve"> </w:t>
      </w:r>
      <m:oMath>
        <m:r>
          <m:rPr>
            <m:sty m:val="p"/>
          </m:rPr>
          <m:t>±</m:t>
        </m:r>
        <m:r>
          <m:t>0.25</m:t>
        </m:r>
        <m:r>
          <m:rPr>
            <m:sty m:val="p"/>
          </m:rPr>
          <m:t>%</m:t>
        </m:r>
      </m:oMath>
      <w:r>
        <w:t xml:space="preserve"> </w:t>
      </w:r>
      <w:r>
        <w:t xml:space="preserve">margin — a two-one-sided-tests</w:t>
      </w:r>
      <w:r>
        <w:t xml:space="preserve"> </w:t>
      </w:r>
      <w:r>
        <w:t xml:space="preserve">conclusion, not a failure-to-reject. The Model Confidence Set is</w:t>
      </w:r>
      <w:r>
        <w:t xml:space="preserve"> </w:t>
      </w:r>
      <w:r>
        <w:t xml:space="preserve">computed on the same per-date loss matrix with the range statistic and a</w:t>
      </w:r>
      <w:r>
        <w:t xml:space="preserve"> </w:t>
      </w:r>
      <w:r>
        <w:t xml:space="preserve">stationary bootstrap (mean block length 10 days;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replications</w:t>
      </w:r>
      <w:r>
        <w:t xml:space="preserve"> </w:t>
      </w:r>
      <w:r>
        <w:t xml:space="preserve">in the main battery,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800</m:t>
        </m:r>
      </m:oMath>
      <w:r>
        <w:t xml:space="preserve"> </w:t>
      </w:r>
      <w:r>
        <w:t xml:space="preserve">in the CAViaR extension),</w:t>
      </w:r>
      <w:r>
        <w:t xml:space="preserve"> </w:t>
      </w:r>
      <w:r>
        <w:t xml:space="preserve">following</w:t>
      </w:r>
      <w:r>
        <w:t xml:space="preserve"> </w:t>
      </w:r>
      <w:r>
        <w:t xml:space="preserve">. (iv) </w:t>
      </w:r>
      <w:r>
        <w:rPr>
          <w:iCs/>
          <w:i/>
        </w:rPr>
        <w:t xml:space="preserve">Coverage</w:t>
      </w:r>
      <w:r>
        <w:t xml:space="preserve"> </w:t>
      </w:r>
      <w:r>
        <w:t xml:space="preserve">numbers are realized frequencies against a stated nominal (0.05 target:</w:t>
      </w:r>
      <w:r>
        <w:t xml:space="preserve"> </w:t>
      </w:r>
      <w:r>
        <w:t xml:space="preserve">0.056 is slight under-coverage of risk, 0.032 over-conservatism); for</w:t>
      </w:r>
      <w:r>
        <w:t xml:space="preserve"> </w:t>
      </w:r>
      <w:r>
        <w:rPr>
          <w:iCs/>
          <w:i/>
        </w:rPr>
        <w:t xml:space="preserve">credible-interval</w:t>
      </w:r>
      <w:r>
        <w:t xml:space="preserve"> </w:t>
      </w:r>
      <w:r>
        <w:t xml:space="preserve">coverage, closer to nominal is better in both</w:t>
      </w:r>
      <w:r>
        <w:t xml:space="preserve"> </w:t>
      </w:r>
      <w:r>
        <w:t xml:space="preserve">directions. (v) </w:t>
      </w:r>
      <w:r>
        <w:rPr>
          <w:iCs/>
          <w:i/>
        </w:rPr>
        <w:t xml:space="preserve">Correlations</w:t>
      </w:r>
      <w:r>
        <w:t xml:space="preserve"> </w:t>
      </w:r>
      <w:r>
        <w:t xml:space="preserve">quoted for the frontier relate a universe’s</w:t>
      </w:r>
      <w:r>
        <w:t xml:space="preserve"> </w:t>
      </w:r>
      <w:r>
        <w:t xml:space="preserve">residual-kurtosis level to the size of the nonparametric edge across</w:t>
      </w:r>
      <w:r>
        <w:t xml:space="preserve"> </w:t>
      </w:r>
      <w:r>
        <w:t xml:space="preserve">that universe’s members. No other significance marks are used.</w:t>
      </w:r>
    </w:p>
    <w:bookmarkStart w:id="61" w:name="the-within-universe-result"/>
    <w:p>
      <w:pPr>
        <w:pStyle w:val="Heading2"/>
      </w:pPr>
      <w:r>
        <w:t xml:space="preserve">The within-universe result</w:t>
      </w:r>
    </w:p>
    <w:p>
      <w:pPr>
        <w:pStyle w:val="FirstParagraph"/>
      </w:pPr>
      <w:r>
        <w:t xml:space="preserve">On 200 CRSP names (</w:t>
      </w:r>
      <m:oMath>
        <m:r>
          <m:rPr>
            <m:sty m:val="p"/>
          </m:rPr>
          <m:t>≈</m:t>
        </m:r>
      </m:oMath>
      <w:r>
        <w:t xml:space="preserve">221.6k test asset-days), we bucket the per-day</w:t>
      </w:r>
      <w:r>
        <w:t xml:space="preserve"> </w:t>
      </w:r>
      <w:r>
        <w:t xml:space="preserve">pinball edge of the amortized nonparametric model over GARCH-</w:t>
      </w:r>
      <m:oMath>
        <m:r>
          <m:t>t</m:t>
        </m:r>
      </m:oMath>
      <w:r>
        <w:t xml:space="preserve"> </w:t>
      </w:r>
      <w:r>
        <w:t xml:space="preserve">into</w:t>
      </w:r>
      <w:r>
        <w:t xml:space="preserve"> </w:t>
      </w:r>
      <w:r>
        <w:t xml:space="preserve">deciles of each misspecification signal.</w:t>
      </w:r>
      <w:r>
        <w:t xml:space="preserve"> </w:t>
      </w:r>
      <w:r>
        <w:t xml:space="preserve">Table </w:t>
      </w:r>
      <w:hyperlink w:anchor="tab:frontier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shows the result that organizes the paper.</w:t>
      </w:r>
    </w:p>
    <w:bookmarkStart w:id="55" w:name="tab:frontier"/>
    <w:p>
      <w:pPr>
        <w:pStyle w:val="TableCaption"/>
      </w:pPr>
      <w:r>
        <w:t xml:space="preserve">The misspecification frontier: nonparametric edge over</w:t>
      </w:r>
      <w:r>
        <w:t xml:space="preserve"> </w:t>
      </w:r>
      <w:r>
        <w:t xml:space="preserve">GARCH-</w:t>
      </w:r>
      <m:oMath>
        <m:r>
          <m:t>t</m:t>
        </m:r>
      </m:oMath>
      <w:r>
        <w:t xml:space="preserve"> </w:t>
      </w:r>
      <w:r>
        <w:t xml:space="preserve">by decile of the trailing residual-shape score (200 CRSP</w:t>
      </w:r>
      <w:r>
        <w:t xml:space="preserve"> </w:t>
      </w:r>
      <w:r>
        <w:t xml:space="preserve">names, 221.6k test asset-days). Edge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(GARCH pinball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nonparam</w:t>
      </w:r>
      <w:r>
        <w:t xml:space="preserve"> </w:t>
      </w:r>
      <w:r>
        <w:t xml:space="preserve">pinball)/GARCH pinball.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he misspecification frontier: nonparametric edge over GARCH-t by decile of the trailing residual-shape score (200 CRSP names, 221.6k test asset-days). Edge = (GARCH pinball - nonparam pinball)/GARCH pinball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Edge by signal decile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</w:t>
            </w:r>
            <w:r>
              <w:t xml:space="preserve"> </w:t>
            </w:r>
            <w:r>
              <w:t xml:space="preserve">Decile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k</m:t>
                  </m:r>
                </m:e>
                <m:sub>
                  <m:r>
                    <m:t>63</m:t>
                  </m:r>
                </m:sub>
              </m:sSub>
            </m:oMath>
            <w:r>
              <w:t xml:space="preserve"> </w:t>
            </w:r>
            <w:r>
              <w:t xml:space="preserve">(kurtosis)</w:t>
            </w:r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t>63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(asymmetry)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jump</w:t>
            </w:r>
            <m:oMath>
              <m:sSub>
                <m:e>
                  <m:r>
                    <m:t>​</m:t>
                  </m:r>
                </m:e>
                <m:sub>
                  <m:r>
                    <m:t>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1–8 (bulk)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mixed,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0.52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0.69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(top)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2.46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2.37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0.90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0.44</m:t>
              </m:r>
            </m:oMath>
          </w:p>
        </w:tc>
      </w:tr>
    </w:tbl>
    <w:bookmarkEnd w:id="55"/>
    <w:p>
      <w:pPr>
        <w:pStyle w:val="BodyText"/>
      </w:pPr>
      <w:r>
        <w:t xml:space="preserve">Per-date Diebold–Mariano: top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k</m:t>
            </m:r>
          </m:e>
          <m:sub>
            <m:r>
              <m:t>63</m:t>
            </m:r>
          </m:sub>
        </m:sSub>
      </m:oMath>
      <w:r>
        <w:t xml:space="preserve"> </w:t>
      </w:r>
      <w:r>
        <w:t xml:space="preserve">decile edge</w:t>
      </w:r>
      <w:r>
        <w:t xml:space="preserve"> </w:t>
      </w:r>
      <m:oMath>
        <m:r>
          <m:rPr>
            <m:sty m:val="p"/>
          </m:rPr>
          <m:t>+</m:t>
        </m:r>
        <m:r>
          <m:t>2.71</m:t>
        </m:r>
        <m:r>
          <m:rPr>
            <m:sty m:val="p"/>
          </m:rPr>
          <m:t>%</m:t>
        </m:r>
      </m:oMath>
      <w:r>
        <w:t xml:space="preserve">, DM</w:t>
      </w:r>
      <w:r>
        <w:t xml:space="preserve"> </w:t>
      </w:r>
      <m:oMath>
        <m:r>
          <m:t>6.54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); bottom decile</w:t>
      </w:r>
      <w:r>
        <w:t xml:space="preserve"> </w:t>
      </w:r>
      <m:oMath>
        <m:r>
          <m:rPr>
            <m:sty m:val="p"/>
          </m:rPr>
          <m:t>+</m:t>
        </m:r>
        <m:r>
          <m:t>0.19</m:t>
        </m:r>
        <m:r>
          <m:rPr>
            <m:sty m:val="p"/>
          </m:rPr>
          <m:t>%</m:t>
        </m:r>
      </m:oMath>
      <w:r>
        <w:t xml:space="preserve">, DM</w:t>
      </w:r>
      <w:r>
        <w:t xml:space="preserve"> </w:t>
      </w:r>
      <m:oMath>
        <m:r>
          <m:t>1.41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0.079</m:t>
        </m:r>
      </m:oMath>
      <w:r>
        <w:t xml:space="preserve">, not significant); top two deciles pooled</w:t>
      </w:r>
      <w:r>
        <w:t xml:space="preserve"> </w:t>
      </w:r>
      <m:oMath>
        <m:r>
          <m:rPr>
            <m:sty m:val="p"/>
          </m:rPr>
          <m:t>+</m:t>
        </m:r>
        <m:r>
          <m:t>1.65</m:t>
        </m:r>
        <m:r>
          <m:rPr>
            <m:sty m:val="p"/>
          </m:rPr>
          <m:t>%</m:t>
        </m:r>
      </m:oMath>
      <w:r>
        <w:t xml:space="preserve">, DM</w:t>
      </w:r>
      <w:r>
        <w:t xml:space="preserve"> </w:t>
      </w:r>
      <m:oMath>
        <m:r>
          <m:t>6.74</m:t>
        </m:r>
      </m:oMath>
      <w:r>
        <w:t xml:space="preserve">; overall</w:t>
      </w:r>
      <w:r>
        <w:t xml:space="preserve"> </w:t>
      </w:r>
      <m:oMath>
        <m:r>
          <m:rPr>
            <m:sty m:val="p"/>
          </m:rPr>
          <m:t>+</m:t>
        </m:r>
        <m:r>
          <m:t>0.44</m:t>
        </m:r>
        <m:r>
          <m:rPr>
            <m:sty m:val="p"/>
          </m:rPr>
          <m:t>%</m:t>
        </m:r>
      </m:oMath>
      <w:r>
        <w:t xml:space="preserve">, DM</w:t>
      </w:r>
      <w:r>
        <w:t xml:space="preserve"> </w:t>
      </w:r>
      <m:oMath>
        <m:r>
          <m:t>5.67</m:t>
        </m:r>
      </m:oMath>
      <w:r>
        <w:t xml:space="preserve">. Top-decile signal means: kurtosis</w:t>
      </w:r>
      <w:r>
        <w:t xml:space="preserve"> </w:t>
      </w:r>
      <m:oMath>
        <m:r>
          <m:rPr>
            <m:sty m:val="p"/>
          </m:rPr>
          <m:t>≈</m:t>
        </m:r>
        <m:r>
          <m:t>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skew</w:t>
      </w:r>
      <m:oMath>
        <m:r>
          <m:rPr>
            <m:sty m:val="p"/>
          </m:rPr>
          <m:t>|</m:t>
        </m:r>
        <m:r>
          <m:rPr>
            <m:sty m:val="p"/>
          </m:rPr>
          <m:t>≈</m:t>
        </m:r>
        <m:r>
          <m:t>4</m:t>
        </m:r>
      </m:oMath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The misspecification frontier. Nonparametric pinball edge over</w:t>
      </w:r>
      <w:r>
        <w:t xml:space="preserve"> </w:t>
      </w:r>
      <w:r>
        <w:t xml:space="preserve">GARCH-</w:t>
      </w:r>
      <m:oMath>
        <m:r>
          <m:t>t</m:t>
        </m:r>
      </m:oMath>
      <w:r>
        <w:t xml:space="preserve"> </w:t>
      </w:r>
      <w:r>
        <w:t xml:space="preserve">by decile of the trailing 63-day residual excess kurtosis</w:t>
      </w:r>
      <w:r>
        <w:t xml:space="preserve"> </w:t>
      </w:r>
      <w:r>
        <w:t xml:space="preserve">(left) and residual asymmetry (right), 200 CRSP names, 221.6k test</w:t>
      </w:r>
      <w:r>
        <w:t xml:space="preserve"> </w:t>
      </w:r>
      <w:r>
        <w:t xml:space="preserve">asset-days. Deciles 1–8 are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(drawn at zero; exact bulk</w:t>
      </w:r>
      <w:r>
        <w:t xml:space="preserve"> </w:t>
      </w:r>
      <w:r>
        <w:t xml:space="preserve">values in the result file); the edge jumps in the top decile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2.46</m:t>
        </m:r>
        <m:r>
          <m:rPr>
            <m:sty m:val="p"/>
          </m:rPr>
          <m:t>%</m:t>
        </m:r>
      </m:oMath>
      <w:r>
        <w:t xml:space="preserve"> </w:t>
      </w:r>
      <w:r>
        <w:t xml:space="preserve">kurtosis,</w:t>
      </w:r>
      <w:r>
        <w:t xml:space="preserve"> </w:t>
      </w:r>
      <m:oMath>
        <m:r>
          <m:rPr>
            <m:sty m:val="p"/>
          </m:rPr>
          <m:t>+</m:t>
        </m:r>
        <m:r>
          <m:t>2.37</m:t>
        </m:r>
        <m:r>
          <m:rPr>
            <m:sty m:val="p"/>
          </m:rPr>
          <m:t>%</m:t>
        </m:r>
      </m:oMath>
      <w:r>
        <w:t xml:space="preserve"> </w:t>
      </w:r>
      <w:r>
        <w:t xml:space="preserve">asymmetry; per-date DM 6.5 in the top</w:t>
      </w:r>
      <w:r>
        <w:t xml:space="preserve"> </w:t>
      </w:r>
      <w:r>
        <w:t xml:space="preserve">kurtosis decile).</w:t>
      </w:r>
    </w:p>
    <w:p>
      <w:pPr>
        <w:pStyle w:val="BodyText"/>
      </w:pPr>
      <w:r>
        <w:t xml:space="preserve">The edge is a top-decile phenomenon. It is large and significant</w:t>
      </w:r>
      <w:r>
        <w:t xml:space="preserve"> </w:t>
      </w:r>
      <w:r>
        <w:t xml:space="preserve">where the fixed-</w:t>
      </w:r>
      <m:oMath>
        <m:r>
          <m:t>t</m:t>
        </m:r>
      </m:oMath>
      <w:r>
        <w:t xml:space="preserve"> </w:t>
      </w:r>
      <w:r>
        <w:t xml:space="preserve">shape assumption is currently broken, and</w:t>
      </w:r>
      <w:r>
        <w:t xml:space="preserve"> </w:t>
      </w:r>
      <w:r>
        <w:t xml:space="preserve">statistically indistinguishable from zero where it is not.</w:t>
      </w:r>
    </w:p>
    <w:bookmarkStart w:id="56" w:name="timing-diagnostics."/>
    <w:p>
      <w:pPr>
        <w:pStyle w:val="Heading4"/>
      </w:pPr>
      <w:r>
        <w:t xml:space="preserve">Timing diagnostics.</w:t>
      </w:r>
    </w:p>
    <w:p>
      <w:pPr>
        <w:pStyle w:val="FirstParagraph"/>
      </w:pPr>
      <w:r>
        <w:t xml:space="preserve">The score is computed from residuals</w:t>
      </w:r>
      <w:r>
        <w:t xml:space="preserve"> </w:t>
      </w:r>
      <w:r>
        <w:t xml:space="preserve">through day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paired with the day-</w:t>
      </w:r>
      <m:oMath>
        <m:r>
          <m:t>t</m:t>
        </m:r>
      </m:oMath>
      <w:r>
        <w:t xml:space="preserve"> </w:t>
      </w:r>
      <w:r>
        <w:t xml:space="preserve">loss; Figure </w:t>
      </w:r>
      <w:hyperlink w:anchor="fig:timing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probes that alignment. The deployed lag gives the largest top-decile</w:t>
      </w:r>
      <w:r>
        <w:t xml:space="preserve"> </w:t>
      </w:r>
      <w:r>
        <w:t xml:space="preserve">edge (</w:t>
      </w:r>
      <m:oMath>
        <m:r>
          <m:rPr>
            <m:sty m:val="p"/>
          </m:rPr>
          <m:t>+</m:t>
        </m:r>
        <m:r>
          <m:t>2.69</m:t>
        </m:r>
        <m:r>
          <m:rPr>
            <m:sty m:val="p"/>
          </m:rPr>
          <m:t>%</m:t>
        </m:r>
      </m:oMath>
      <w:r>
        <w:t xml:space="preserve">, DM 6.5). A five-day-old score retains</w:t>
      </w:r>
      <w:r>
        <w:t xml:space="preserve"> </w:t>
      </w:r>
      <m:oMath>
        <m:r>
          <m:rPr>
            <m:sty m:val="p"/>
          </m:rPr>
          <m:t>+</m:t>
        </m:r>
        <m:r>
          <m:t>1.67</m:t>
        </m:r>
        <m:r>
          <m:rPr>
            <m:sty m:val="p"/>
          </m:rPr>
          <m:t>%</m:t>
        </m:r>
      </m:oMath>
      <w:r>
        <w:t xml:space="preserve"> </w:t>
      </w:r>
      <w:r>
        <w:t xml:space="preserve">(DM 6.4), so the signal is persistent enough to act on. A deliberately</w:t>
      </w:r>
      <w:r>
        <w:t xml:space="preserve"> </w:t>
      </w:r>
      <w:r>
        <w:t xml:space="preserve">contaminated same-day window — the alignment a look-ahead artifact</w:t>
      </w:r>
      <w:r>
        <w:t xml:space="preserve"> </w:t>
      </w:r>
      <w:r>
        <w:t xml:space="preserve">would favor — yields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than the deployed lag (</w:t>
      </w:r>
      <m:oMath>
        <m:r>
          <m:rPr>
            <m:sty m:val="p"/>
          </m:rPr>
          <m:t>+</m:t>
        </m:r>
        <m:r>
          <m:t>1.91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and a one-day-ahead placebo matches the contaminated value rather than</w:t>
      </w:r>
      <w:r>
        <w:t xml:space="preserve"> </w:t>
      </w:r>
      <w:r>
        <w:t xml:space="preserve">exceeding the deployed one (</w:t>
      </w:r>
      <m:oMath>
        <m:r>
          <m:rPr>
            <m:sty m:val="p"/>
          </m:rPr>
          <m:t>+</m:t>
        </m:r>
        <m:r>
          <m:t>1.92</m:t>
        </m:r>
        <m:r>
          <m:rPr>
            <m:sty m:val="p"/>
          </m:rPr>
          <m:t>%</m:t>
        </m:r>
      </m:oMath>
      <w:r>
        <w:t xml:space="preserve">; with a 63-day window the score’s</w:t>
      </w:r>
      <w:r>
        <w:t xml:space="preserve"> </w:t>
      </w:r>
      <w:r>
        <w:t xml:space="preserve">one-day autocorrelation is near one, so lead placebos are weak by</w:t>
      </w:r>
      <w:r>
        <w:t xml:space="preserve"> </w:t>
      </w:r>
      <w:r>
        <w:t xml:space="preserve">construction and the informative comparison is deployed-vs-contaminated).</w:t>
      </w:r>
      <w:r>
        <w:t xml:space="preserve"> </w:t>
      </w:r>
      <w:r>
        <w:t xml:space="preserve">Same-day sorting does not manufacture the edge.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Timing diagnostics for the frontier. Top-decile edge under four</w:t>
      </w:r>
      <w:r>
        <w:t xml:space="preserve"> </w:t>
      </w:r>
      <w:r>
        <w:t xml:space="preserve">alignments of the mk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 </w:t>
      </w:r>
      <w:r>
        <w:t xml:space="preserve">score with the daily loss (200 CRSP names;</w:t>
      </w:r>
      <w:r>
        <w:t xml:space="preserve"> </w:t>
      </w:r>
      <w:r>
        <w:t xml:space="preserve">per-date DM 5.5–6.5 in all four). The deployed lag dominates, and the</w:t>
      </w:r>
      <w:r>
        <w:t xml:space="preserve"> </w:t>
      </w:r>
      <w:r>
        <w:t xml:space="preserve">contaminated same-day alignment yields less — the opposite of what a</w:t>
      </w:r>
      <w:r>
        <w:t xml:space="preserve"> </w:t>
      </w:r>
      <w:r>
        <w:t xml:space="preserve">look-ahead artifact would produce.</w:t>
      </w:r>
    </w:p>
    <w:bookmarkEnd w:id="56"/>
    <w:bookmarkStart w:id="57" w:name="an-absorption-test."/>
    <w:p>
      <w:pPr>
        <w:pStyle w:val="Heading4"/>
      </w:pPr>
      <w:r>
        <w:t xml:space="preserve">An absorption test.</w:t>
      </w:r>
    </w:p>
    <w:p>
      <w:pPr>
        <w:pStyle w:val="FirstParagraph"/>
      </w:pPr>
      <w:r>
        <w:t xml:space="preserve">If the</w:t>
      </w:r>
      <w:r>
        <w:t xml:space="preserve"> </w:t>
      </w:r>
      <w:r>
        <w:t xml:space="preserve">frontier score were merely an omitted variable, a parametric-adjacent</w:t>
      </w:r>
      <w:r>
        <w:t xml:space="preserve"> </w:t>
      </w:r>
      <w:r>
        <w:t xml:space="preserve">fix should capture the edge without any pooled learner: run filtered</w:t>
      </w:r>
      <w:r>
        <w:t xml:space="preserve"> </w:t>
      </w:r>
      <w:r>
        <w:t xml:space="preserve">historical simulation per name, but reweight the historical residual</w:t>
      </w:r>
      <w:r>
        <w:t xml:space="preserve"> </w:t>
      </w:r>
      <w:r>
        <w:t xml:space="preserve">window toward days whose mk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 </w:t>
      </w:r>
      <w:r>
        <w:t xml:space="preserve">resembles today’s (Gaussian kernel,</w:t>
      </w:r>
      <w:r>
        <w:t xml:space="preserve"> </w:t>
      </w:r>
      <w:r>
        <w:t xml:space="preserve">bandwidth half the signal’s per-name standard deviation). We ran that</w:t>
      </w:r>
      <w:r>
        <w:t xml:space="preserve"> </w:t>
      </w:r>
      <w:r>
        <w:t xml:space="preserve">absorber on the full panel. The reweighted</w:t>
      </w:r>
      <w:r>
        <w:t xml:space="preserve"> </w:t>
      </w:r>
      <w:r>
        <w:t xml:space="preserve">FHS is significantly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than plain FHS overall (per-date DM</w:t>
      </w:r>
      <w:r>
        <w:t xml:space="preserve"> </w:t>
      </w:r>
      <m:oMath>
        <m:r>
          <m:rPr>
            <m:sty m:val="p"/>
          </m:rPr>
          <m:t>−</m:t>
        </m:r>
        <m:r>
          <m:t>11.3</m:t>
        </m:r>
      </m:oMath>
      <w:r>
        <w:t xml:space="preserve">) and much worse in the top misspecification decile (average</w:t>
      </w:r>
      <w:r>
        <w:t xml:space="preserve"> </w:t>
      </w:r>
      <w:r>
        <w:t xml:space="preserve">pinball 0.541 against 0.444, DM</w:t>
      </w:r>
      <w:r>
        <w:t xml:space="preserve"> </w:t>
      </w:r>
      <m:oMath>
        <m:r>
          <m:rPr>
            <m:sty m:val="p"/>
          </m:rPr>
          <m:t>−</m:t>
        </m:r>
        <m:r>
          <m:t>11.1</m:t>
        </m:r>
      </m:oMath>
      <w:r>
        <w:t xml:space="preserve">), while the pooled shape model</w:t>
      </w:r>
      <w:r>
        <w:t xml:space="preserve"> </w:t>
      </w:r>
      <w:r>
        <w:t xml:space="preserve">beats plain FHS in that decile by</w:t>
      </w:r>
      <w:r>
        <w:t xml:space="preserve"> </w:t>
      </w:r>
      <m:oMath>
        <m:r>
          <m:t>2.7</m:t>
        </m:r>
        <m:r>
          <m:rPr>
            <m:sty m:val="p"/>
          </m:rPr>
          <m:t>%</m:t>
        </m:r>
      </m:oMath>
      <w:r>
        <w:t xml:space="preserve"> </w:t>
      </w:r>
      <w:r>
        <w:t xml:space="preserve">of pinball (DM 8.8) and</w:t>
      </w:r>
      <w:r>
        <w:t xml:space="preserve"> </w:t>
      </w:r>
      <w:r>
        <w:t xml:space="preserve">GARCH-</w:t>
      </w:r>
      <m:oMath>
        <m:r>
          <m:t>t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2.8</m:t>
        </m:r>
        <m:r>
          <m:rPr>
            <m:sty m:val="p"/>
          </m:rPr>
          <m:t>%</m:t>
        </m:r>
      </m:oMath>
      <w:r>
        <w:t xml:space="preserve"> </w:t>
      </w:r>
      <w:r>
        <w:t xml:space="preserve">(DM 9.1). The mechanism is effective-sample</w:t>
      </w:r>
      <w:r>
        <w:t xml:space="preserve"> </w:t>
      </w:r>
      <w:r>
        <w:t xml:space="preserve">collapse: sharp univariate conditioning shrinks a name’s usable</w:t>
      </w:r>
      <w:r>
        <w:t xml:space="preserve"> </w:t>
      </w:r>
      <w:r>
        <w:t xml:space="preserve">history to the handful of days that resemble today, exactly when today</w:t>
      </w:r>
      <w:r>
        <w:t xml:space="preserve"> </w:t>
      </w:r>
      <w:r>
        <w:t xml:space="preserve">is unusual; smoothing the kernel only interpolates back toward the</w:t>
      </w:r>
      <w:r>
        <w:t xml:space="preserve"> </w:t>
      </w:r>
      <w:r>
        <w:t xml:space="preserve">unconditional FHS it was meant to improve. Pooling across names is what makes state-conditioning affordable —</w:t>
      </w:r>
      <w:r>
        <w:t xml:space="preserve"> </w:t>
      </w:r>
      <w:r>
        <w:t xml:space="preserve">the amortized model borrows the shape information from every name’s</w:t>
      </w:r>
      <w:r>
        <w:t xml:space="preserve"> </w:t>
      </w:r>
      <w:r>
        <w:t xml:space="preserve">stressed days. The amortization of Section </w:t>
      </w:r>
      <w:hyperlink w:anchor="sec:gbcmethod">
        <w:r>
          <w:rPr>
            <w:rStyle w:val="Hyperlink"/>
          </w:rPr>
          <w:t xml:space="preserve">3.3</w:t>
        </w:r>
      </w:hyperlink>
      <w:r>
        <w:t xml:space="preserve"> </w:t>
      </w:r>
      <w:r>
        <w:t xml:space="preserve">is a</w:t>
      </w:r>
      <w:r>
        <w:t xml:space="preserve"> </w:t>
      </w:r>
      <w:r>
        <w:t xml:space="preserve">precondition for the frontier result; a single name’s history cannot</w:t>
      </w:r>
      <w:r>
        <w:t xml:space="preserve"> </w:t>
      </w:r>
      <w:r>
        <w:t xml:space="preserve">support sharp state-conditioning on its own.</w:t>
      </w:r>
    </w:p>
    <w:bookmarkEnd w:id="57"/>
    <w:bookmarkStart w:id="59" w:name="robustness-of-the-score."/>
    <w:p>
      <w:pPr>
        <w:pStyle w:val="Heading4"/>
      </w:pPr>
      <w:r>
        <w:t xml:space="preserve">Robustness of the score.</w:t>
      </w:r>
    </w:p>
    <w:p>
      <w:pPr>
        <w:pStyle w:val="FirstParagraph"/>
      </w:pPr>
      <w:r>
        <w:t xml:space="preserve">Table </w:t>
      </w:r>
      <w:hyperlink w:anchor="tab:doublesort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double-sorts the edge on the score and on</w:t>
      </w:r>
      <w:r>
        <w:t xml:space="preserve"> </w:t>
      </w:r>
      <w:r>
        <w:t xml:space="preserve">trailing volatility. Sorting</w:t>
      </w:r>
      <w:r>
        <w:t xml:space="preserve"> </w:t>
      </w:r>
      <w:r>
        <w:t xml:space="preserve">test asset-days independently into quintiles of mk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 </w:t>
      </w:r>
      <w:r>
        <w:t xml:space="preserve">and of</w:t>
      </w:r>
      <w:r>
        <w:t xml:space="preserve"> </w:t>
      </w:r>
      <w:r>
        <w:t xml:space="preserve">trailing volatility (rv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): high volatility without a shape break</w:t>
      </w:r>
      <w:r>
        <w:t xml:space="preserve"> </w:t>
      </w:r>
      <w:r>
        <w:t xml:space="preserve">carries no edge (top-volatility column, bottom four kurtosis quintiles:</w:t>
      </w:r>
      <w:r>
        <w:t xml:space="preserve"> </w:t>
      </w:r>
      <m:oMath>
        <m:r>
          <m:rPr>
            <m:sty m:val="p"/>
          </m:rPr>
          <m:t>−</m:t>
        </m:r>
        <m:r>
          <m:t>0.57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0.10</m:t>
        </m:r>
        <m:r>
          <m:rPr>
            <m:sty m:val="p"/>
          </m:rPr>
          <m:t>%</m:t>
        </m:r>
      </m:oMath>
      <w:r>
        <w:t xml:space="preserve">), a shape break without an active regime</w:t>
      </w:r>
      <w:r>
        <w:t xml:space="preserve"> </w:t>
      </w:r>
      <w:r>
        <w:t xml:space="preserve">carries almost none (top-kurtosis row, calmest quintile:</w:t>
      </w:r>
      <w:r>
        <w:t xml:space="preserve"> </w:t>
      </w:r>
      <m:oMath>
        <m:r>
          <m:rPr>
            <m:sty m:val="p"/>
          </m:rPr>
          <m:t>−</m:t>
        </m:r>
        <m:r>
          <m:t>0.10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DM 0.7), and the product state carries</w:t>
      </w:r>
      <w:r>
        <w:t xml:space="preserve"> </w:t>
      </w:r>
      <m:oMath>
        <m:r>
          <m:rPr>
            <m:sty m:val="p"/>
          </m:rPr>
          <m:t>+</m:t>
        </m:r>
        <m:r>
          <m:t>2.33</m:t>
        </m:r>
        <m:r>
          <m:rPr>
            <m:sty m:val="p"/>
          </m:rPr>
          <m:t>%</m:t>
        </m:r>
      </m:oMath>
      <w:r>
        <w:t xml:space="preserve"> </w:t>
      </w:r>
      <w:r>
        <w:t xml:space="preserve">with DM 6.4. The two ingredients interact. The score flags a currently wrong</w:t>
      </w:r>
      <w:r>
        <w:t xml:space="preserve"> </w:t>
      </w:r>
      <w:r>
        <w:t xml:space="preserve">parametric shape; volatility scales the cost of the error. Second, a</w:t>
      </w:r>
      <w:r>
        <w:t xml:space="preserve"> </w:t>
      </w:r>
      <w:r>
        <w:t xml:space="preserve">superior-predictive-ability test</w:t>
      </w:r>
      <w:r>
        <w:t xml:space="preserve"> </w:t>
      </w:r>
      <w:r>
        <w:t xml:space="preserve"> </w:t>
      </w:r>
      <w:r>
        <w:t xml:space="preserve">on the per-date</w:t>
      </w:r>
      <w:r>
        <w:t xml:space="preserve"> </w:t>
      </w:r>
      <w:r>
        <w:t xml:space="preserve">loss panel against the full desk field (GARCH-</w:t>
      </w:r>
      <m:oMath>
        <m:r>
          <m:t>t</m:t>
        </m:r>
      </m:oMath>
      <w:r>
        <w:t xml:space="preserve">, FHS, EWMA, HS)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consistent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: no rival’s</w:t>
      </w:r>
      <w:r>
        <w:t xml:space="preserve"> </w:t>
      </w:r>
      <w:r>
        <w:t xml:space="preserve">advantage is even positive, and each is individually worse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5.8</m:t>
        </m:r>
      </m:oMath>
      <w:r>
        <w:t xml:space="preserve">. Third, the score needs no recalibration to stay useful:</w:t>
      </w:r>
      <w:r>
        <w:t xml:space="preserve"> </w:t>
      </w:r>
      <w:r>
        <w:t xml:space="preserve">holding the design-era top-decile threshold fixed, the top-decile edge</w:t>
      </w:r>
      <w:r>
        <w:t xml:space="preserve"> </w:t>
      </w:r>
      <w:r>
        <w:t xml:space="preserve">is positive in every test year (between</w:t>
      </w:r>
      <w:r>
        <w:t xml:space="preserve"> </w:t>
      </w:r>
      <m:oMath>
        <m:r>
          <m:rPr>
            <m:sty m:val="p"/>
          </m:rPr>
          <m:t>+</m:t>
        </m:r>
        <m:r>
          <m:t>1.7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3.4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2020–2024), even though the cross-sectional 90th percentile of</w:t>
      </w:r>
      <w:r>
        <w:t xml:space="preserve"> </w:t>
      </w:r>
      <w:r>
        <w:t xml:space="preserve">mk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 </w:t>
      </w:r>
      <w:r>
        <w:t xml:space="preserve">itself drifts upward in 2023–24. Fourth, the score is a slow</w:t>
      </w:r>
      <w:r>
        <w:t xml:space="preserve"> </w:t>
      </w:r>
      <w:r>
        <w:t xml:space="preserve">state, so monitoring it costs little: a median name enters the top</w:t>
      </w:r>
      <w:r>
        <w:t xml:space="preserve"> </w:t>
      </w:r>
      <w:r>
        <w:t xml:space="preserve">decile less than once a year (0.68 entries) and a median episode lasts</w:t>
      </w:r>
      <w:r>
        <w:t xml:space="preserve"> </w:t>
      </w:r>
      <w:r>
        <w:t xml:space="preserve">24 trading days.</w:t>
      </w:r>
    </w:p>
    <w:bookmarkStart w:id="58" w:name="tab:doublesort"/>
    <w:p>
      <w:pPr>
        <w:pStyle w:val="TableCaption"/>
      </w:pPr>
      <w:r>
        <w:t xml:space="preserve">Double sort: the edge needs both a shape break and an active</w:t>
      </w:r>
      <w:r>
        <w:t xml:space="preserve"> </w:t>
      </w:r>
      <w:r>
        <w:t xml:space="preserve">regime. Cells are the nonparametric-over-GARCH-</w:t>
      </w:r>
      <m:oMath>
        <m:r>
          <m:t>t</m:t>
        </m:r>
      </m:oMath>
      <w:r>
        <w:t xml:space="preserve"> </w:t>
      </w:r>
      <w:r>
        <w:t xml:space="preserve">pinball edge (%)</w:t>
      </w:r>
      <w:r>
        <w:t xml:space="preserve"> </w:t>
      </w:r>
      <w:r>
        <w:t xml:space="preserve">in independent quintiles of the misspecification score (rows) and</w:t>
      </w:r>
      <w:r>
        <w:t xml:space="preserve"> </w:t>
      </w:r>
      <w:r>
        <w:t xml:space="preserve">trailing volatility (columns), design-era test panel.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ouble sort: the edge needs both a shape break and an active regime. Cells are the nonparametric-over-GARCH-t pinball edge (%) in independent quintiles of the misspecification score (rows) and trailing volatility (columns), design-era test panel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rv</w:t>
            </w:r>
            <m:oMath>
              <m:sSub>
                <m:e>
                  <m:r>
                    <m:t>​</m:t>
                  </m:r>
                </m:e>
                <m:sub>
                  <m:r>
                    <m:t>63</m:t>
                  </m:r>
                </m:sub>
              </m:sSub>
            </m:oMath>
            <w:r>
              <w:t xml:space="preserve"> </w:t>
            </w:r>
            <w:r>
              <w:t xml:space="preserve">Q1 (calm)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Q5 (active)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</w:t>
            </w:r>
            <m:oMath>
              <m:sSub>
                <m:e>
                  <m:r>
                    <m:t>​</m:t>
                  </m:r>
                </m:e>
                <m:sub>
                  <m:r>
                    <m:t>63</m:t>
                  </m:r>
                </m:sub>
              </m:sSub>
            </m:oMath>
            <w:r>
              <w:t xml:space="preserve"> </w:t>
            </w:r>
            <w:r>
              <w:t xml:space="preserve">Q1 (low)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0.34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0.35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 (high)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0.68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0.61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2.33</m:t>
              </m:r>
            </m:oMath>
          </w:p>
        </w:tc>
      </w:tr>
    </w:tbl>
    <w:bookmarkEnd w:id="58"/>
    <w:p>
      <w:pPr>
        <w:pStyle w:val="BodyText"/>
      </w:pPr>
      <w:r>
        <w:t xml:space="preserve">Top-row date-clustered DM by volatility quintile: 0.7, 2.3, 1.2,</w:t>
      </w:r>
      <w:r>
        <w:t xml:space="preserve"> </w:t>
      </w:r>
      <w:r>
        <w:t xml:space="preserve">2.8, 6.4. The bottom-left and top-right regions are the point:</w:t>
      </w:r>
      <w:r>
        <w:t xml:space="preserve"> </w:t>
      </w:r>
      <w:r>
        <w:t xml:space="preserve">neither ingredient alone produces the concentration.</w:t>
      </w:r>
    </w:p>
    <w:bookmarkEnd w:id="59"/>
    <w:bookmarkStart w:id="60" w:name="the-untouched-era-holdout."/>
    <w:p>
      <w:pPr>
        <w:pStyle w:val="Heading4"/>
      </w:pPr>
      <w:r>
        <w:t xml:space="preserve">The untouched-era holdout.</w:t>
      </w:r>
    </w:p>
    <w:p>
      <w:pPr>
        <w:pStyle w:val="FirstParagraph"/>
      </w:pPr>
      <w:r>
        <w:t xml:space="preserve">Every design choice in this paper</w:t>
      </w:r>
      <w:r>
        <w:t xml:space="preserve"> </w:t>
      </w:r>
      <w:r>
        <w:t xml:space="preserve">was made on data from 2014 onward. As a guard against specification</w:t>
      </w:r>
      <w:r>
        <w:t xml:space="preserve"> </w:t>
      </w:r>
      <w:r>
        <w:t xml:space="preserve">search, we froze the entire pipeline — signals, features,</w:t>
      </w:r>
      <w:r>
        <w:t xml:space="preserve"> </w:t>
      </w:r>
      <w:r>
        <w:t xml:space="preserve">hyperparameters, split rule, and test statistics — wrote down three</w:t>
      </w:r>
      <w:r>
        <w:t xml:space="preserve"> </w:t>
      </w:r>
      <w:r>
        <w:t xml:space="preserve">predictions in advance (top-decile edge positive and significant; bottom decile</w:t>
      </w:r>
      <w:r>
        <w:t xml:space="preserve"> </w:t>
      </w:r>
      <w:r>
        <w:t xml:space="preserve">indistinguishable from zero; a threshold-shaped decile profile), and</w:t>
      </w:r>
      <w:r>
        <w:t xml:space="preserve"> </w:t>
      </w:r>
      <w:r>
        <w:t xml:space="preserve">then pulled CRSP daily returns for 2000–2013, an era no prior run in</w:t>
      </w:r>
      <w:r>
        <w:t xml:space="preserve"> </w:t>
      </w:r>
      <w:r>
        <w:t xml:space="preserve">this project had touched. The frontier replicates</w:t>
      </w:r>
      <w:r>
        <w:t xml:space="preserve"> </w:t>
      </w:r>
      <w:r>
        <w:t xml:space="preserve">(Figure </w:t>
      </w:r>
      <w:hyperlink w:anchor="fig:holdout">
        <w:r>
          <w:rPr>
            <w:rStyle w:val="Hyperlink"/>
          </w:rPr>
          <w:t xml:space="preserve">4</w:t>
        </w:r>
      </w:hyperlink>
      <w:r>
        <w:t xml:space="preserve">): the top-decile edge is</w:t>
      </w:r>
      <w:r>
        <w:t xml:space="preserve"> </w:t>
      </w:r>
      <m:oMath>
        <m:r>
          <m:rPr>
            <m:sty m:val="p"/>
          </m:rPr>
          <m:t>+</m:t>
        </m:r>
        <m:r>
          <m:t>0.89</m:t>
        </m:r>
        <m:r>
          <m:rPr>
            <m:sty m:val="p"/>
          </m:rPr>
          <m:t>%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per-date DM</w:t>
      </w:r>
      <w:r>
        <w:t xml:space="preserve"> </w:t>
      </w:r>
      <m:oMath>
        <m:r>
          <m:t>2.16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0.016</m:t>
        </m:r>
      </m:oMath>
      <w:r>
        <w:t xml:space="preserve">; 1</w:t>
      </w:r>
      <w:r>
        <w:t xml:space="preserve">,</w:t>
      </w:r>
      <w:r>
        <w:t xml:space="preserve">465 dates), deciles one through nine</w:t>
      </w:r>
      <w:r>
        <w:t xml:space="preserve"> </w:t>
      </w:r>
      <w:r>
        <w:t xml:space="preserve">sit between</w:t>
      </w:r>
      <w:r>
        <w:t xml:space="preserve"> </w:t>
      </w:r>
      <m:oMath>
        <m:r>
          <m:rPr>
            <m:sty m:val="p"/>
          </m:rPr>
          <m:t>−</m:t>
        </m:r>
        <m:r>
          <m:t>0.18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  <m:r>
          <m:rPr>
            <m:sty m:val="p"/>
          </m:rPr>
          <m:t>%</m:t>
        </m:r>
      </m:oMath>
      <w:r>
        <w:t xml:space="preserve">, and the overall edge is</w:t>
      </w:r>
      <w:r>
        <w:t xml:space="preserve"> </w:t>
      </w:r>
      <m:oMath>
        <m:r>
          <m:rPr>
            <m:sty m:val="p"/>
          </m:rPr>
          <m:t>+</m:t>
        </m:r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— the same threshold nonlinearity, attenuated in a</w:t>
      </w:r>
      <w:r>
        <w:t xml:space="preserve"> </w:t>
      </w:r>
      <w:r>
        <w:t xml:space="preserve">larger-cap, pre-2014 universe. The holdout spans the 2008 crisis, so</w:t>
      </w:r>
      <w:r>
        <w:t xml:space="preserve"> </w:t>
      </w:r>
      <w:r>
        <w:t xml:space="preserve">the replication is not an artifact of a calm era.</w:t>
      </w:r>
      <w:r>
        <w:t xml:space="preserve"> </w:t>
      </w:r>
      <w:r>
        <w:t xml:space="preserve">One measurement choice in the replication deserves its own audit:</w:t>
      </w:r>
      <w:r>
        <w:t xml:space="preserve"> </w:t>
      </w:r>
      <w:r>
        <w:t xml:space="preserve">decile boundaries above are within-sample ranks of the holdout test</w:t>
      </w:r>
      <w:r>
        <w:t xml:space="preserve"> </w:t>
      </w:r>
      <w:r>
        <w:t xml:space="preserve">era (the standard conditional-sort convention), so the partition rule</w:t>
      </w:r>
      <w:r>
        <w:t xml:space="preserve"> </w:t>
      </w:r>
      <w:r>
        <w:t xml:space="preserve">— though it never touches a forecast or a loss — is not a rule a</w:t>
      </w:r>
      <w:r>
        <w:t xml:space="preserve"> </w:t>
      </w:r>
      <w:r>
        <w:t xml:space="preserve">desk could have applied on day one.</w:t>
      </w:r>
      <w:r>
        <w:t xml:space="preserve"> </w:t>
      </w:r>
      <w:r>
        <w:t xml:space="preserve">The restatement a desk could have run: freeze the design era’s</w:t>
      </w:r>
      <w:r>
        <w:t xml:space="preserve"> </w:t>
      </w:r>
      <w:r>
        <w:t xml:space="preserve">numeric decile boundaries (the pooled design test sample’s mk</w:t>
      </w:r>
      <m:oMath>
        <m:sSub>
          <m:e>
            <m:r>
              <m:t>​</m:t>
            </m:r>
          </m:e>
          <m:sub>
            <m:r>
              <m:t>63</m:t>
            </m:r>
          </m:sub>
        </m:sSub>
      </m:oMath>
      <w:r>
        <w:t xml:space="preserve"> </w:t>
      </w:r>
      <w:r>
        <w:t xml:space="preserve">edges, top threshold</w:t>
      </w:r>
      <w:r>
        <w:t xml:space="preserve"> </w:t>
      </w:r>
      <m:oMath>
        <m:r>
          <m:t>13.67</m:t>
        </m:r>
      </m:oMath>
      <w:r>
        <w:t xml:space="preserve">) and apply them to the holdout as</w:t>
      </w:r>
      <w:r>
        <w:t xml:space="preserve"> </w:t>
      </w:r>
      <w:r>
        <w:t xml:space="preserve">constants, so membership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depends only on name</w:t>
      </w:r>
      <w:r>
        <w:t xml:space="preserve"> </w:t>
      </w:r>
      <m:oMath>
        <m:r>
          <m:t>i</m:t>
        </m:r>
      </m:oMath>
      <w:r>
        <w:t xml:space="preserve">’s own</w:t>
      </w:r>
      <w:r>
        <w:t xml:space="preserve"> </w:t>
      </w:r>
      <w:r>
        <w:t xml:space="preserve">past 63 days and a number fixed before any holdout day was scored.</w:t>
      </w:r>
      <w:r>
        <w:t xml:space="preserve"> </w:t>
      </w:r>
      <w:r>
        <w:t xml:space="preserve">The threshold shape survives the frozen rule — bins eight through</w:t>
      </w:r>
      <w:r>
        <w:t xml:space="preserve"> </w:t>
      </w:r>
      <w:r>
        <w:t xml:space="preserve">ten carry</w:t>
      </w:r>
      <w:r>
        <w:t xml:space="preserve"> </w:t>
      </w:r>
      <m:oMath>
        <m:r>
          <m:rPr>
            <m:sty m:val="p"/>
          </m:rPr>
          <m:t>+</m:t>
        </m:r>
        <m:r>
          <m:t>0.82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0.92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1.02</m:t>
        </m:r>
        <m:r>
          <m:rPr>
            <m:sty m:val="p"/>
          </m:rPr>
          <m:t>%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rPr>
            <m:sty m:val="p"/>
          </m:rPr>
          <m:t>−</m:t>
        </m:r>
        <m:r>
          <m:t>0.3</m:t>
        </m:r>
      </m:oMath>
      <w:r>
        <w:t xml:space="preserve">–</w:t>
      </w:r>
      <m:oMath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below — and the top-bin point edge is slightly</w:t>
      </w:r>
      <w:r>
        <w:t xml:space="preserve"> </w:t>
      </w:r>
      <w:r>
        <w:rPr>
          <w:iCs/>
          <w:i/>
        </w:rPr>
        <w:t xml:space="preserve">larger</w:t>
      </w:r>
      <w:r>
        <w:t xml:space="preserve"> </w:t>
      </w:r>
      <w:r>
        <w:t xml:space="preserve">than</w:t>
      </w:r>
      <w:r>
        <w:t xml:space="preserve"> </w:t>
      </w:r>
      <w:r>
        <w:t xml:space="preserve">the within-sample sort’s (</w:t>
      </w:r>
      <m:oMath>
        <m:r>
          <m:rPr>
            <m:sty m:val="p"/>
          </m:rPr>
          <m:t>+</m:t>
        </m:r>
        <m:r>
          <m:t>1.02</m:t>
        </m:r>
        <m:r>
          <m:rPr>
            <m:sty m:val="p"/>
          </m:rPr>
          <m:t>%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+</m:t>
        </m:r>
        <m:r>
          <m:t>0.89</m:t>
        </m:r>
        <m:r>
          <m:rPr>
            <m:sty m:val="p"/>
          </m:rPr>
          <m:t>%</m:t>
        </m:r>
      </m:oMath>
      <w:r>
        <w:t xml:space="preserve">), but the cell</w:t>
      </w:r>
      <w:r>
        <w:t xml:space="preserve"> </w:t>
      </w:r>
      <w:r>
        <w:t xml:space="preserve">thins to</w:t>
      </w:r>
      <w:r>
        <w:t xml:space="preserve"> </w:t>
      </w:r>
      <m:oMath>
        <m:r>
          <m:t>3.3</m:t>
        </m:r>
        <m:r>
          <m:rPr>
            <m:sty m:val="p"/>
          </m:rPr>
          <m:t>%</m:t>
        </m:r>
      </m:oMath>
      <w:r>
        <w:t xml:space="preserve"> </w:t>
      </w:r>
      <w:r>
        <w:t xml:space="preserve">occupancy in this lower-kurtosis era and the</w:t>
      </w:r>
      <w:r>
        <w:t xml:space="preserve"> </w:t>
      </w:r>
      <w:r>
        <w:t xml:space="preserve">per-date test loses power (DM 1.11, insensitive to Newey–West lags</w:t>
      </w:r>
      <w:r>
        <w:t xml:space="preserve"> </w:t>
      </w:r>
      <w:r>
        <w:t xml:space="preserve">5–44). A second real-time rule needs no design-era constant at all: an</w:t>
      </w:r>
      <w:r>
        <w:t xml:space="preserve"> </w:t>
      </w:r>
      <w:r>
        <w:t xml:space="preserve">expanding pooled 90th-percentile threshold over strictly earlier</w:t>
      </w:r>
      <w:r>
        <w:t xml:space="preserve"> </w:t>
      </w:r>
      <w:r>
        <w:t xml:space="preserve">dates (250-date burn-in) restores natural occupancy (</w:t>
      </w:r>
      <m:oMath>
        <m:r>
          <m:t>9.5</m:t>
        </m:r>
        <m:r>
          <m:rPr>
            <m:sty m:val="p"/>
          </m:rPr>
          <m:t>%</m:t>
        </m:r>
      </m:oMath>
      <w:r>
        <w:t xml:space="preserve">) and</w:t>
      </w:r>
      <w:r>
        <w:t xml:space="preserve"> </w:t>
      </w:r>
      <w:r>
        <w:t xml:space="preserve">recovers the sort’s result with significance —</w:t>
      </w:r>
      <w:r>
        <w:t xml:space="preserve"> </w:t>
      </w:r>
      <m:oMath>
        <m:r>
          <m:rPr>
            <m:sty m:val="p"/>
          </m:rPr>
          <m:t>+</m:t>
        </m:r>
        <m:r>
          <m:t>0.99</m:t>
        </m:r>
        <m:r>
          <m:rPr>
            <m:sty m:val="p"/>
          </m:rPr>
          <m:t>%</m:t>
        </m:r>
      </m:oMath>
      <w:r>
        <w:t xml:space="preserve">, DM 2.15,</w:t>
      </w:r>
      <w:r>
        <w:t xml:space="preserve"> </w:t>
      </w:r>
      <w:r>
        <w:t xml:space="preserve">insensitive to Newey–West lags 5–44; the bottom bucket is</w:t>
      </w:r>
      <w:r>
        <w:t xml:space="preserve"> </w:t>
      </w:r>
      <m:oMath>
        <m:r>
          <m:rPr>
            <m:sty m:val="p"/>
          </m:rPr>
          <m:t>−</m:t>
        </m:r>
        <m:r>
          <m:t>0.18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1.4</m:t>
        </m:r>
      </m:oMath>
      <w:r>
        <w:t xml:space="preserve">). The conditional sort, the frozen constant, and</w:t>
      </w:r>
      <w:r>
        <w:t xml:space="preserve"> </w:t>
      </w:r>
      <w:r>
        <w:t xml:space="preserve">the recursive rule agree on the size of the top-cell edge; the</w:t>
      </w:r>
      <w:r>
        <w:t xml:space="preserve"> </w:t>
      </w:r>
      <w:r>
        <w:t xml:space="preserve">recursive rule is the version a desk could have run from day one</w:t>
      </w:r>
      <w:r>
        <w:t xml:space="preserve"> </w:t>
      </w:r>
      <w:r>
        <w:t xml:space="preserve">(the frozen thresholds’ own decisive test is the point-in-time</w:t>
      </w:r>
      <w:r>
        <w:t xml:space="preserve"> </w:t>
      </w:r>
      <w:r>
        <w:t xml:space="preserve">universe of Section </w:t>
      </w:r>
      <w:hyperlink w:anchor="sec:fwer">
        <w:r>
          <w:rPr>
            <w:rStyle w:val="Hyperlink"/>
          </w:rPr>
          <w:t xml:space="preserve">4.2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+</m:t>
        </m:r>
        <m:r>
          <m:t>2.94</m:t>
        </m:r>
        <m:r>
          <m:rPr>
            <m:sty m:val="p"/>
          </m:rPr>
          <m:t>%</m:t>
        </m:r>
      </m:oMath>
      <w:r>
        <w:t xml:space="preserve">, DM 6.6).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The frontier out of era. Left: the design-era decile profile</w:t>
      </w:r>
      <w:r>
        <w:t xml:space="preserve"> </w:t>
      </w:r>
      <w:r>
        <w:t xml:space="preserve">(Table </w:t>
      </w:r>
      <w:hyperlink w:anchor="tab:frontier">
        <w:r>
          <w:rPr>
            <w:rStyle w:val="Hyperlink"/>
          </w:rPr>
          <w:t xml:space="preserve">4</w:t>
        </w:r>
      </w:hyperlink>
      <w:r>
        <w:t xml:space="preserve">). Right: the same pipeline, frozen and run</w:t>
      </w:r>
      <w:r>
        <w:t xml:space="preserve"> </w:t>
      </w:r>
      <w:r>
        <w:t xml:space="preserve">once on 2000–2013 CRSP data under the frozen specification. Bars are</w:t>
      </w:r>
      <w:r>
        <w:t xml:space="preserve"> </w:t>
      </w:r>
      <w:r>
        <w:t xml:space="preserve">pooled per-observation decile means (top decile</w:t>
      </w:r>
      <w:r>
        <w:t xml:space="preserve"> </w:t>
      </w:r>
      <m:oMath>
        <m:r>
          <m:rPr>
            <m:sty m:val="p"/>
          </m:rPr>
          <m:t>+</m:t>
        </m:r>
        <m:r>
          <m:t>1.01</m:t>
        </m:r>
        <m:r>
          <m:rPr>
            <m:sty m:val="p"/>
          </m:rPr>
          <m:t>%</m:t>
        </m:r>
      </m:oMath>
      <w:r>
        <w:t xml:space="preserve">); the</w:t>
      </w:r>
      <w:r>
        <w:t xml:space="preserve"> </w:t>
      </w:r>
      <w:r>
        <w:t xml:space="preserve">inference statistic is the per-date aggregation of</w:t>
      </w:r>
      <w:r>
        <w:t xml:space="preserve"> </w:t>
      </w:r>
      <w:r>
        <w:t xml:space="preserve">Section </w:t>
      </w:r>
      <w:hyperlink w:anchor="sec:score">
        <w:r>
          <w:rPr>
            <w:rStyle w:val="Hyperlink"/>
          </w:rPr>
          <w:t xml:space="preserve">3.7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0.89</m:t>
        </m:r>
        <m:r>
          <m:rPr>
            <m:sty m:val="p"/>
          </m:rPr>
          <m:t>%</m:t>
        </m:r>
      </m:oMath>
      <w:r>
        <w:t xml:space="preserve"> </w:t>
      </w:r>
      <w:r>
        <w:t xml:space="preserve">with DM</w:t>
      </w:r>
      <w:r>
        <w:t xml:space="preserve"> </w:t>
      </w:r>
      <m:oMath>
        <m:r>
          <m:t>2.16</m:t>
        </m:r>
      </m:oMath>
      <w:r>
        <w:t xml:space="preserve"> </w:t>
      </w:r>
      <w:r>
        <w:t xml:space="preserve">over 1</w:t>
      </w:r>
      <w:r>
        <w:t xml:space="preserve">,</w:t>
      </w:r>
      <w:r>
        <w:t xml:space="preserve">465 dates.</w:t>
      </w:r>
      <w:r>
        <w:t xml:space="preserve"> </w:t>
      </w:r>
      <w:r>
        <w:t xml:space="preserve">All other deciles sit between</w:t>
      </w:r>
      <w:r>
        <w:t xml:space="preserve"> </w:t>
      </w:r>
      <m:oMath>
        <m:r>
          <m:rPr>
            <m:sty m:val="p"/>
          </m:rPr>
          <m:t>−</m:t>
        </m:r>
        <m:r>
          <m:t>0.18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  <m:r>
          <m:rPr>
            <m:sty m:val="p"/>
          </m:rPr>
          <m:t>%</m:t>
        </m:r>
      </m:oMath>
      <w:r>
        <w:t xml:space="preserve">. The threshold</w:t>
      </w:r>
      <w:r>
        <w:t xml:space="preserve"> </w:t>
      </w:r>
      <w:r>
        <w:t xml:space="preserve">shape survives an untouched era containing the 2008 crisis.</w:t>
      </w:r>
    </w:p>
    <w:p>
      <w:pPr>
        <w:pStyle w:val="BodyText"/>
      </w:pPr>
      <w:r>
        <w:t xml:space="preserve">The low</w:t>
      </w:r>
      <w:r>
        <w:t xml:space="preserve"> </w:t>
      </w:r>
      <w:r>
        <w:t xml:space="preserve">overall correlation between signal and edge (0.05–0.10) is not a</w:t>
      </w:r>
      <w:r>
        <w:t xml:space="preserve"> </w:t>
      </w:r>
      <w:r>
        <w:t xml:space="preserve">weakness of the story but its point: the relation is a threshold</w:t>
      </w:r>
      <w:r>
        <w:t xml:space="preserve"> </w:t>
      </w:r>
      <w:r>
        <w:t xml:space="preserve">nonlinearity, not a linear trend, and the top-decile Diebold–Mariano</w:t>
      </w:r>
      <w:r>
        <w:t xml:space="preserve"> </w:t>
      </w:r>
      <w:r>
        <w:t xml:space="preserve">statistics are the correct summary.</w:t>
      </w:r>
    </w:p>
    <w:bookmarkEnd w:id="60"/>
    <w:bookmarkEnd w:id="61"/>
    <w:bookmarkStart w:id="64" w:name="the-frontier-across-universes"/>
    <w:p>
      <w:pPr>
        <w:pStyle w:val="Heading2"/>
      </w:pPr>
      <w:r>
        <w:t xml:space="preserve">The frontier across universes</w:t>
      </w:r>
    </w:p>
    <w:bookmarkStart w:id="62" w:name="tab:universes"/>
    <w:p>
      <w:pPr>
        <w:pStyle w:val="TableCaption"/>
      </w:pPr>
      <w:r>
        <w:t xml:space="preserve">The frontier across universes. Ratio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nonparam/GARCH-</w:t>
      </w:r>
      <m:oMath>
        <m:r>
          <m:t>t</m:t>
        </m:r>
      </m:oMath>
      <w:r>
        <w:t xml:space="preserve"> </w:t>
      </w:r>
      <w:r>
        <w:t xml:space="preserve">pinball (</w:t>
      </w:r>
      <m:oMath>
        <m:r>
          <m:rPr>
            <m:sty m:val="p"/>
          </m:rPr>
          <m:t>&lt;</m:t>
        </m:r>
        <m:r>
          <m:t>1</m:t>
        </m:r>
      </m:oMath>
      <w:r>
        <w:t xml:space="preserve">: nonparametric wins). All fits</w:t>
      </w:r>
      <w:r>
        <w:t xml:space="preserve"> </w:t>
      </w:r>
      <w:r>
        <w:t xml:space="preserve">standalone per asset except where noted.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he frontier across universes. Ratio = nonparam/GARCH-t pinball (&lt;1: nonparametric wins). All fits standalone per asset except where noted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Resid. kurt.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FX (24 pairs)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majors (7)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GARCH, pooled DM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13.7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 (10)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GARCH, pooled DM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9.5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crisis (7)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nonparam, pooled DM</w:t>
            </w:r>
            <w:r>
              <w:t xml:space="preserve"> </w:t>
            </w:r>
            <m:oMath>
              <m:r>
                <m:t>4.12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USDARS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  <w:r>
              <w:t xml:space="preserve"> </w:t>
            </w:r>
            <m:oMath>
              <m:r>
                <m:t>2.86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.002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USDEGP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  <w:r>
              <w:t xml:space="preserve"> </w:t>
            </w:r>
            <m:oMath>
              <m:r>
                <m:t>3.80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.0001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indices (26)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developed (8)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nonparam wins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emerging (10)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nonparam wins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frontier (8)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significant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Cross-asset (43)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 indices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0.987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significant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Baltic freight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  <w:r>
              <w:t xml:space="preserve"> </w:t>
            </w:r>
            <m:oMath>
              <m:r>
                <m:t>9.4</m:t>
              </m:r>
            </m:oMath>
            <w:r>
              <w:t xml:space="preserve"> </w:t>
            </w:r>
            <w:r>
              <w:t xml:space="preserve">(calib. fails)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IG credit OAS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  <w:r>
              <w:t xml:space="preserve"> </w:t>
            </w:r>
            <m:oMath>
              <m:r>
                <m:t>2.3</m:t>
              </m:r>
            </m:oMath>
            <w:r>
              <w:t xml:space="preserve"> </w:t>
            </w:r>
            <w:r>
              <w:t xml:space="preserve">(indep. fails)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/43 significant wins overall; corr(log kurt, edge)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0.43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Korea 2026 (23)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types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1.01–1.12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 wins all, DM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2.5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</m:t>
              </m:r>
            </m:oMath>
          </w:p>
        </w:tc>
      </w:tr>
    </w:tbl>
    <w:bookmarkEnd w:id="62"/>
    <w:p>
      <w:pPr>
        <w:pStyle w:val="BodyText"/>
      </w:pPr>
      <w:r>
        <w:t xml:space="preserve">Sri Lanka (DM 3.20), Kenya (3.52), Pakistan (2.38), Nigeria</w:t>
      </w:r>
      <w:r>
        <w:t xml:space="preserve"> </w:t>
      </w:r>
      <w:r>
        <w:t xml:space="preserve">(2.06). Cross-index corr(log residual kurtosis, edge)</w:t>
      </w:r>
      <w:r>
        <w:t xml:space="preserve"> </w:t>
      </w:r>
      <m:oMath>
        <m:r>
          <m:rPr>
            <m:sty m:val="p"/>
          </m:rPr>
          <m:t>=</m:t>
        </m:r>
        <m:r>
          <m:t>0.53</m:t>
        </m:r>
      </m:oMath>
      <w:r>
        <w:t xml:space="preserve">.</w:t>
      </w:r>
      <w:r>
        <w:t xml:space="preserve"> </w:t>
      </w:r>
      <w:r>
        <w:t xml:space="preserve">Philippines is the exception (GARCH wins despite kurtosis 13.6),</w:t>
      </w:r>
      <w:r>
        <w:t xml:space="preserve"> </w:t>
      </w:r>
      <w:r>
        <w:t xml:space="preserve">illustrating necessity-not-sufficiency.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The frontier across universes: nonparametric edge vs post-GARCH</w:t>
      </w:r>
      <w:r>
        <w:t xml:space="preserve"> </w:t>
      </w:r>
      <w:r>
        <w:t xml:space="preserve">residual kurtosis, tier means and single assets with study-reported</w:t>
      </w:r>
      <w:r>
        <w:t xml:space="preserve"> </w:t>
      </w:r>
      <w:r>
        <w:t xml:space="preserve">kurtosis only (country universe corr 0.53; cross-asset corr 0.43).</w:t>
      </w:r>
      <w:r>
        <w:t xml:space="preserve"> </w:t>
      </w:r>
      <w:r>
        <w:t xml:space="preserve">The hyperinflation-FX tier (kurtosis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2000–3300) carries the only</w:t>
      </w:r>
      <w:r>
        <w:t xml:space="preserve"> </w:t>
      </w:r>
      <w:r>
        <w:t xml:space="preserve">decisive standalone wins; high kurtosis is necessary but not sufficient</w:t>
      </w:r>
      <w:r>
        <w:t xml:space="preserve"> </w:t>
      </w:r>
      <w:r>
        <w:t xml:space="preserve">— carbon (288) and corn (20) tie, and NGN’s win is not significant.</w:t>
      </w:r>
      <w:r>
        <w:t xml:space="preserve"> </w:t>
      </w:r>
      <w:r>
        <w:t xml:space="preserve">The Korea-2026 control (kurtosis 4–13, GARCH wins all 23 assets) sits</w:t>
      </w:r>
      <w:r>
        <w:t xml:space="preserve"> </w:t>
      </w:r>
      <w:r>
        <w:t xml:space="preserve">in the lower-left regime.</w:t>
      </w:r>
    </w:p>
    <w:p>
      <w:pPr>
        <w:pStyle w:val="BodyText"/>
      </w:pPr>
      <w:r>
        <w:t xml:space="preserve">Table </w:t>
      </w:r>
      <w:hyperlink w:anchor="tab:universe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shows the same axis at work across markets.</w:t>
      </w:r>
      <w:r>
        <w:t xml:space="preserve"> </w:t>
      </w:r>
      <w:r>
        <w:t xml:space="preserve">Three features stand out. First, the only decisive</w:t>
      </w:r>
      <w:r>
        <w:t xml:space="preserve"> </w:t>
      </w:r>
      <w:r>
        <w:rPr>
          <w:iCs/>
          <w:i/>
        </w:rPr>
        <w:t xml:space="preserve">standalone</w:t>
      </w:r>
      <w:r>
        <w:t xml:space="preserve"> </w:t>
      </w:r>
      <w:r>
        <w:t xml:space="preserve">single-asset wins anywhere are the hyperinflation and</w:t>
      </w:r>
      <w:r>
        <w:t xml:space="preserve"> </w:t>
      </w:r>
      <w:r>
        <w:t xml:space="preserve">capital-control currencies — Argentine and Egyptian pesos, 12–14%</w:t>
      </w:r>
      <w:r>
        <w:t xml:space="preserve"> </w:t>
      </w:r>
      <w:r>
        <w:t xml:space="preserve">better with significance — whose residual kurtosis (</w:t>
      </w:r>
      <m:oMath>
        <m:r>
          <m:rPr>
            <m:sty m:val="p"/>
          </m:rPr>
          <m:t>∼</m:t>
        </m:r>
      </m:oMath>
      <w:r>
        <w:t xml:space="preserve">2000–3300)</w:t>
      </w:r>
      <w:r>
        <w:t xml:space="preserve"> </w:t>
      </w:r>
      <w:r>
        <w:t xml:space="preserve">sits two orders of magnitude above anything GARCH-</w:t>
      </w:r>
      <m:oMath>
        <m:r>
          <m:t>t</m:t>
        </m:r>
      </m:oMath>
      <w:r>
        <w:t xml:space="preserve"> </w:t>
      </w:r>
      <w:r>
        <w:t xml:space="preserve">was designed to</w:t>
      </w:r>
      <w:r>
        <w:t xml:space="preserve"> </w:t>
      </w:r>
      <w:r>
        <w:t xml:space="preserve">absorb. Second, the country gradient is mediated by residual kurtosis,</w:t>
      </w:r>
      <w:r>
        <w:t xml:space="preserve"> </w:t>
      </w:r>
      <w:r>
        <w:t xml:space="preserve">not by the development label per se: frontier indices (kurt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10)</w:t>
      </w:r>
      <w:r>
        <w:t xml:space="preserve"> </w:t>
      </w:r>
      <w:r>
        <w:t xml:space="preserve">sit between well-behaved developed indices (kurt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5) and</w:t>
      </w:r>
      <w:r>
        <w:t xml:space="preserve"> </w:t>
      </w:r>
      <w:r>
        <w:t xml:space="preserve">hyperinflation FX on the same frontier. Third, the Korea-2026 negative</w:t>
      </w:r>
      <w:r>
        <w:t xml:space="preserve"> </w:t>
      </w:r>
      <w:r>
        <w:t xml:space="preserve">control sharpens the mechanism: a dramatic</w:t>
      </w:r>
      <w:r>
        <w:t xml:space="preserve"> </w:t>
      </w:r>
      <w:r>
        <w:rPr>
          <w:iCs/>
          <w:i/>
        </w:rPr>
        <w:t xml:space="preserve">price</w:t>
      </w:r>
      <w:r>
        <w:t xml:space="preserve"> </w:t>
      </w:r>
      <w:r>
        <w:t xml:space="preserve">crash with</w:t>
      </w:r>
      <w:r>
        <w:t xml:space="preserve"> </w:t>
      </w:r>
      <w:r>
        <w:t xml:space="preserve">circuit breakers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residual misspecification — Korean</w:t>
      </w:r>
      <w:r>
        <w:t xml:space="preserve"> </w:t>
      </w:r>
      <w:r>
        <w:t xml:space="preserve">residual kurtosis stays in the ordinary 4–13 range, and GARCH-</w:t>
      </w:r>
      <m:oMath>
        <m:r>
          <m:t>t</m:t>
        </m:r>
      </m:oMath>
      <w:r>
        <w:t xml:space="preserve"> </w:t>
      </w:r>
      <w:r>
        <w:t xml:space="preserve">significantly wins all twenty-three assets even inside the crisis</w:t>
      </w:r>
      <w:r>
        <w:t xml:space="preserve"> </w:t>
      </w:r>
      <w:r>
        <w:t xml:space="preserve">window. The frontier is about the residual shape, not about headline</w:t>
      </w:r>
      <w:r>
        <w:t xml:space="preserve"> </w:t>
      </w:r>
      <w:r>
        <w:t xml:space="preserve">turbulence.</w:t>
      </w:r>
    </w:p>
    <w:bookmarkStart w:id="63" w:name="a-frequency-corollary."/>
    <w:p>
      <w:pPr>
        <w:pStyle w:val="Heading4"/>
      </w:pPr>
      <w:r>
        <w:t xml:space="preserve">A frequency corollary.</w:t>
      </w:r>
    </w:p>
    <w:p>
      <w:pPr>
        <w:pStyle w:val="FirstParagraph"/>
      </w:pPr>
      <w:r>
        <w:t xml:space="preserve">Daily crypto belongs to GARCH (zero</w:t>
      </w:r>
      <w:r>
        <w:t xml:space="preserve"> </w:t>
      </w:r>
      <w:r>
        <w:t xml:space="preserve">nonparametric wins on five liquid coins). At</w:t>
      </w:r>
      <w:r>
        <w:t xml:space="preserve"> </w:t>
      </w:r>
      <w:r>
        <w:rPr>
          <w:iCs/>
          <w:i/>
        </w:rPr>
        <w:t xml:space="preserve">hourly</w:t>
      </w:r>
      <w:r>
        <w:t xml:space="preserve"> </w:t>
      </w:r>
      <w:r>
        <w:t xml:space="preserve">frequency the</w:t>
      </w:r>
      <w:r>
        <w:t xml:space="preserve"> </w:t>
      </w:r>
      <w:r>
        <w:t xml:space="preserve">picture inverts: the neural IQN beats the full benchmark ladder,</w:t>
      </w:r>
      <w:r>
        <w:t xml:space="preserve"> </w:t>
      </w:r>
      <w:r>
        <w:t xml:space="preserve">including filtered historical simulation, by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0.6% with per-date</w:t>
      </w:r>
      <w:r>
        <w:t xml:space="preserve"> </w:t>
      </w:r>
      <w:r>
        <w:t xml:space="preserve">DM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 Sample density is itself a frontier dimension: more</w:t>
      </w:r>
      <w:r>
        <w:t xml:space="preserve"> </w:t>
      </w:r>
      <w:r>
        <w:t xml:space="preserve">observations per unit of regime raise the resolvable residual-shape</w:t>
      </w:r>
      <w:r>
        <w:t xml:space="preserve"> </w:t>
      </w:r>
      <w:r>
        <w:t xml:space="preserve">signal. A systematic intraday map of the frontier is pre-committed and</w:t>
      </w:r>
      <w:r>
        <w:t xml:space="preserve"> </w:t>
      </w:r>
      <w:r>
        <w:t xml:space="preserve">blocked only on tick-data access.</w:t>
      </w:r>
    </w:p>
    <w:bookmarkEnd w:id="63"/>
    <w:bookmarkEnd w:id="64"/>
    <w:bookmarkStart w:id="65" w:name="sec:gate"/>
    <w:p>
      <w:pPr>
        <w:pStyle w:val="Heading2"/>
      </w:pPr>
      <w:r>
        <w:t xml:space="preserve">Regime concentration and the futility of gating</w:t>
      </w:r>
    </w:p>
    <w:p>
      <w:pPr>
        <w:pStyle w:val="FirstParagraph"/>
      </w:pPr>
      <w:r>
        <w:t xml:space="preserve">In the amortized panel the edge concentrates in turbulence: the</w:t>
      </w:r>
      <w:r>
        <w:t xml:space="preserve"> </w:t>
      </w:r>
      <w:r>
        <w:t xml:space="preserve">GARCH-minus-GBM pinball gap grows monotonically from 0.0059 in the</w:t>
      </w:r>
      <w:r>
        <w:t xml:space="preserve"> </w:t>
      </w:r>
      <w:r>
        <w:t xml:space="preserve">calmest realized-vol quintile to 0.0247 in the most turbulent —</w:t>
      </w:r>
      <w:r>
        <w:t xml:space="preserve"> </w:t>
      </w:r>
      <w:r>
        <w:t xml:space="preserve">roughly fourfold — while both nonparametric estimators beat GARCH in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quintile (overall: GARCH 0.6543, GBM 0.6447, IQN 0.6478).</w:t>
      </w:r>
      <w:r>
        <w:t xml:space="preserve"> </w:t>
      </w:r>
      <w:r>
        <w:t xml:space="preserve">A natural inference is that one should</w:t>
      </w:r>
      <w:r>
        <w:t xml:space="preserve"> </w:t>
      </w:r>
      <w:r>
        <w:rPr>
          <w:iCs/>
          <w:i/>
        </w:rPr>
        <w:t xml:space="preserve">gate</w:t>
      </w:r>
      <w:r>
        <w:t xml:space="preserve">: run GARCH on calm</w:t>
      </w:r>
      <w:r>
        <w:t xml:space="preserve"> </w:t>
      </w:r>
      <w:r>
        <w:t xml:space="preserve">days and switch to the nonparametric model when the score is high. It</w:t>
      </w:r>
      <w:r>
        <w:t xml:space="preserve"> </w:t>
      </w:r>
      <w:r>
        <w:t xml:space="preserve">fails, instructively. A classifier gate trained on the misspecification</w:t>
      </w:r>
      <w:r>
        <w:t xml:space="preserve"> </w:t>
      </w:r>
      <w:r>
        <w:t xml:space="preserve">signals routes 90.5% of days to the nonparametric model and exactly</w:t>
      </w:r>
      <w:r>
        <w:t xml:space="preserve"> </w:t>
      </w:r>
      <w:r>
        <w:t xml:space="preserve">matches always-nonparametric (0.3987 vs GARCH 0.4000); worse, its</w:t>
      </w:r>
      <w:r>
        <w:t xml:space="preserve"> </w:t>
      </w:r>
      <w:r>
        <w:t xml:space="preserve">routing runs</w:t>
      </w:r>
      <w:r>
        <w:t xml:space="preserve"> </w:t>
      </w:r>
      <w:r>
        <w:rPr>
          <w:iCs/>
          <w:i/>
        </w:rPr>
        <w:t xml:space="preserve">backwards</w:t>
      </w:r>
      <w:r>
        <w:t xml:space="preserve"> </w:t>
      </w:r>
      <w:r>
        <w:t xml:space="preserve">across score deciles, because nonparametric</w:t>
      </w:r>
      <w:r>
        <w:t xml:space="preserve"> </w:t>
      </w:r>
      <w:r>
        <w:t xml:space="preserve">wins on high-score days are rare-but-large while a classifier targets</w:t>
      </w:r>
      <w:r>
        <w:t xml:space="preserve"> </w:t>
      </w:r>
      <w:r>
        <w:t xml:space="preserve">frequency. A regression gate on the edge magnitude fixes the direction</w:t>
      </w:r>
      <w:r>
        <w:t xml:space="preserve"> </w:t>
      </w:r>
      <w:r>
        <w:t xml:space="preserve">(routing flat</w:t>
      </w:r>
      <w:r>
        <w:t xml:space="preserve"> </w:t>
      </w:r>
      <m:oMath>
        <m:r>
          <m:rPr>
            <m:sty m:val="p"/>
          </m:rPr>
          <m:t>≈</m:t>
        </m:r>
        <m:r>
          <m:t>1.0</m:t>
        </m:r>
      </m:oMath>
      <w:r>
        <w:t xml:space="preserve">, predicted-edge correlation</w:t>
      </w:r>
      <w:r>
        <w:t xml:space="preserve"> </w:t>
      </w:r>
      <m:oMath>
        <m:r>
          <m:rPr>
            <m:sty m:val="p"/>
          </m:rPr>
          <m:t>+</m:t>
        </m:r>
        <m:r>
          <m:t>0.16</m:t>
        </m:r>
      </m:oMath>
      <w:r>
        <w:t xml:space="preserve">) and</w:t>
      </w:r>
      <w:r>
        <w:t xml:space="preserve"> </w:t>
      </w:r>
      <w:r>
        <w:t xml:space="preserve">still converges to always-nonparametric. The per-day oracle gap</w:t>
      </w:r>
      <w:r>
        <w:t xml:space="preserve"> </w:t>
      </w:r>
      <w:r>
        <w:t xml:space="preserve">(</w:t>
      </w:r>
      <m:oMath>
        <m:r>
          <m:t>4.4</m:t>
        </m:r>
        <m:r>
          <m:rPr>
            <m:sty m:val="p"/>
          </m:rPr>
          <m:t>%</m:t>
        </m:r>
      </m:oMath>
      <w:r>
        <w:t xml:space="preserve">) is unreachable because per-day model advantage is dominated by</w:t>
      </w:r>
      <w:r>
        <w:t xml:space="preserve"> </w:t>
      </w:r>
      <w:r>
        <w:rPr>
          <w:iCs/>
          <w:i/>
        </w:rPr>
        <w:t xml:space="preserve">which day the tail event lands</w:t>
      </w:r>
      <w:r>
        <w:t xml:space="preserve"> </w:t>
      </w:r>
      <w:r>
        <w:t xml:space="preserve">— unpredictable from prior-day</w:t>
      </w:r>
      <w:r>
        <w:t xml:space="preserve"> </w:t>
      </w:r>
      <w:r>
        <w:t xml:space="preserve">state. The deployable conclusions: in the amortized setting, use the</w:t>
      </w:r>
      <w:r>
        <w:t xml:space="preserve"> </w:t>
      </w:r>
      <w:r>
        <w:t xml:space="preserve">nonparametric model always (it does not underperform on calm days); use</w:t>
      </w:r>
      <w:r>
        <w:t xml:space="preserve"> </w:t>
      </w:r>
      <w:r>
        <w:t xml:space="preserve">the residual-hybrid where a guaranteed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GARCH floor is wanted; and</w:t>
      </w:r>
      <w:r>
        <w:t xml:space="preserve"> </w:t>
      </w:r>
      <w:r>
        <w:t xml:space="preserve">use the frontier score as a</w:t>
      </w:r>
      <w:r>
        <w:t xml:space="preserve"> </w:t>
      </w:r>
      <w:r>
        <w:rPr>
          <w:iCs/>
          <w:i/>
        </w:rPr>
        <w:t xml:space="preserve">monitor</w:t>
      </w:r>
      <w:r>
        <w:t xml:space="preserve"> </w:t>
      </w:r>
      <w:r>
        <w:t xml:space="preserve">(Section </w:t>
      </w:r>
      <w:hyperlink w:anchor="sec:applications">
        <w:r>
          <w:rPr>
            <w:rStyle w:val="Hyperlink"/>
          </w:rPr>
          <w:t xml:space="preserve">7</w:t>
        </w:r>
      </w:hyperlink>
      <w:r>
        <w:t xml:space="preserve">);</w:t>
      </w:r>
      <w:r>
        <w:t xml:space="preserve"> </w:t>
      </w:r>
      <w:r>
        <w:t xml:space="preserve">day-level switching adds nothing. (The score’s detection latency is small — median zero,</w:t>
      </w:r>
      <w:r>
        <w:t xml:space="preserve"> </w:t>
      </w:r>
      <w:r>
        <w:t xml:space="preserve">mean two to four days — and because the nonparametric edge is</w:t>
      </w:r>
      <w:r>
        <w:t xml:space="preserve"> </w:t>
      </w:r>
      <w:r>
        <w:t xml:space="preserve">back-loaded within misspecification episodes, the lag costs little even</w:t>
      </w:r>
      <w:r>
        <w:t xml:space="preserve"> </w:t>
      </w:r>
      <w:r>
        <w:t xml:space="preserve">in the per-name setting, where gating does matter because standalone</w:t>
      </w:r>
      <w:r>
        <w:t xml:space="preserve"> </w:t>
      </w:r>
      <w:r>
        <w:t xml:space="preserve">nonparametric models underperform on calm days.)</w:t>
      </w:r>
    </w:p>
    <w:bookmarkEnd w:id="65"/>
    <w:bookmarkEnd w:id="66"/>
    <w:bookmarkStart w:id="73" w:name="sec:frtb"/>
    <w:p>
      <w:pPr>
        <w:pStyle w:val="Heading1"/>
      </w:pPr>
      <w:r>
        <w:t xml:space="preserve">The FRTB-aligned forecasting battery</w:t>
      </w:r>
    </w:p>
    <w:bookmarkStart w:id="70" w:name="head-to-head-accuracy-and-significance"/>
    <w:p>
      <w:pPr>
        <w:pStyle w:val="Heading2"/>
      </w:pPr>
      <w:r>
        <w:t xml:space="preserve">Head-to-head accuracy and significance</w:t>
      </w:r>
    </w:p>
    <w:p>
      <w:pPr>
        <w:pStyle w:val="FirstParagraph"/>
      </w:pPr>
      <w:r>
        <w:t xml:space="preserve">Table </w:t>
      </w:r>
      <w:hyperlink w:anchor="tab:frtb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reports the full battery on 140 CRSP names</w:t>
      </w:r>
      <w:r>
        <w:t xml:space="preserve"> </w:t>
      </w:r>
      <w:r>
        <w:t xml:space="preserve">(155k obs, 1108 dates).</w:t>
      </w:r>
    </w:p>
    <w:bookmarkStart w:id="67" w:name="tab:frtb"/>
    <w:p>
      <w:pPr>
        <w:pStyle w:val="TableCaption"/>
      </w:pPr>
      <w:r>
        <w:t xml:space="preserve">FRTB battery: average pinball loss (twelve quantile levels),</w:t>
      </w:r>
      <w:r>
        <w:t xml:space="preserve"> </w:t>
      </w:r>
      <w:r>
        <w:t xml:space="preserve">ES</w:t>
      </w:r>
      <m:oMath>
        <m:sSub>
          <m:e>
            <m:r>
              <m:t>​</m:t>
            </m:r>
          </m:e>
          <m:sub>
            <m:r>
              <m:t>97.5</m:t>
            </m:r>
          </m:sub>
        </m:sSub>
      </m:oMath>
      <w:r>
        <w:t xml:space="preserve"> </w:t>
      </w:r>
      <w:r>
        <w:t xml:space="preserve">calibration, and 99% exception tests. 140 CRSP names, 155k</w:t>
      </w:r>
      <w:r>
        <w:t xml:space="preserve"> </w:t>
      </w:r>
      <w:r>
        <w:t xml:space="preserve">test observations.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FRTB battery: average pinball loss (twelve quantile levels), ES_{97.5} calibration, and 99% exception tests. 140 CRSP names, 155k test observation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Avg. pinball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</w:t>
            </w:r>
            <m:oMath>
              <m:sSub>
                <m:e>
                  <m:r>
                    <m:t>​</m:t>
                  </m:r>
                </m:e>
                <m:sub>
                  <m:r>
                    <m:t>97.5</m:t>
                  </m:r>
                </m:sub>
              </m:sSub>
            </m:oMath>
            <w:r>
              <w:t xml:space="preserve"> </w:t>
            </w:r>
            <w:r>
              <w:t xml:space="preserve">pred. vs realized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Breach</w:t>
            </w:r>
            <m:oMath>
              <m:sSub>
                <m:e>
                  <m:r>
                    <m:t>​</m:t>
                  </m:r>
                </m:e>
                <m:sub>
                  <m:r>
                    <m:t>99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Kupiec</w:t>
            </w:r>
            <m:oMath>
              <m:sSub>
                <m:e>
                  <m:r>
                    <m:t>​</m:t>
                  </m:r>
                </m:e>
                <m:sub>
                  <m:r>
                    <m:t>99</m:t>
                  </m:r>
                </m:sub>
              </m:sSub>
            </m:oMath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Ideal 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(smaller better)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(pred. </w:t>
            </w:r>
            <m:oMath>
              <m:r>
                <m:rPr>
                  <m:sty m:val="p"/>
                </m:rPr>
                <m:t>=</m:t>
              </m:r>
            </m:oMath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realized)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1.00%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(pass)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Residual-hybrid (GBM)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0.3551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6.37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5.83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EVT tail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0.3555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6.90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5.91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GARCH(1,1)-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0.3561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6.69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GJR-GARCH-skew-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0.3562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6.58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5.84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GARCH-FHS (per-name)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0.3562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6.61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5.84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1.11%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GARCH-FHS (pooled)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0.3566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6.90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5.67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GARCH-FHS (rolling 500d)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0.3569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6.53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5.98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EWMA (RiskMetrics)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0.3606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5.52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1.63%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 simulation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0.3619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7.21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6.86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0.84%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bookmarkEnd w:id="67"/>
    <w:p>
      <w:pPr>
        <w:pStyle w:val="BodyText"/>
      </w:pPr>
      <w:r>
        <w:t xml:space="preserve">One run, one artifact: every column is generated from</w:t>
      </w:r>
      <w:r>
        <w:t xml:space="preserve"> </w:t>
      </w:r>
      <w:r>
        <w:rPr>
          <w:rStyle w:val="VerbatimChar"/>
        </w:rPr>
        <w:t xml:space="preserve">frtb_table_results.json</w:t>
      </w:r>
      <w:r>
        <w:t xml:space="preserve"> </w:t>
      </w:r>
      <w:r>
        <w:t xml:space="preserve">on a single common sample (155k</w:t>
      </w:r>
      <w:r>
        <w:t xml:space="preserve"> </w:t>
      </w:r>
      <w:r>
        <w:t xml:space="preserve">asset-days; the rolling-FHS burn-in trims all models identically).</w:t>
      </w:r>
      <w:r>
        <w:t xml:space="preserve"> </w:t>
      </w:r>
      <w:r>
        <w:t xml:space="preserve">Predicted ES is the exact tail integral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α</m:t>
            </m:r>
          </m:sup>
          <m:e>
            <m:r>
              <m:t>Q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t> </m:t>
        </m:r>
        <m:r>
          <m:t>d</m:t>
        </m:r>
        <m:r>
          <m:t>u</m:t>
        </m:r>
      </m:oMath>
      <w:r>
        <w:t xml:space="preserve">: closed forms for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normal entrants, 200-node integration of the Hansen skew-</w:t>
      </w:r>
      <m:oMath>
        <m:r>
          <m:t>t</m:t>
        </m:r>
      </m:oMath>
      <w:r>
        <w:t xml:space="preserve"> </w:t>
      </w:r>
      <w:r>
        <w:t xml:space="preserve">inverse</w:t>
      </w:r>
      <w:r>
        <w:t xml:space="preserve"> </w:t>
      </w:r>
      <w:r>
        <w:t xml:space="preserve">CDF, the GPD closed form for the EVT tail, and a matched 20-node</w:t>
      </w:r>
      <w:r>
        <w:t xml:space="preserve"> </w:t>
      </w:r>
      <w:r>
        <w:t xml:space="preserve">midpoint rule for the empirical quantile models. An earlier draft</w:t>
      </w:r>
      <w:r>
        <w:t xml:space="preserve"> </w:t>
      </w:r>
      <w:r>
        <w:t xml:space="preserve">approximated predicted ES by a three-node tail-quantile average,</w:t>
      </w:r>
      <w:r>
        <w:t xml:space="preserve"> </w:t>
      </w:r>
      <w:r>
        <w:t xml:space="preserve">understating it by 2–6%; the correction, prompted by adversarial</w:t>
      </w:r>
      <w:r>
        <w:t xml:space="preserve"> </w:t>
      </w:r>
      <w:r>
        <w:t xml:space="preserve">audit, is why these levels differ from prior versions.</w:t>
      </w:r>
      <w:r>
        <w:t xml:space="preserve"> </w:t>
      </w:r>
      <w:r>
        <w:t xml:space="preserve">Diebold–Mariano vs the hybrid: GARCH-</w:t>
      </w:r>
      <m:oMath>
        <m:r>
          <m:t>t</m:t>
        </m:r>
      </m:oMath>
      <w:r>
        <w:t xml:space="preserve"> </w:t>
      </w:r>
      <w:r>
        <w:t xml:space="preserve">5.22, GJR-skew-</w:t>
      </w:r>
      <m:oMath>
        <m:r>
          <m:t>t</m:t>
        </m:r>
      </m:oMath>
      <w:r>
        <w:t xml:space="preserve"> </w:t>
      </w:r>
      <w:r>
        <w:t xml:space="preserve">5.18,</w:t>
      </w:r>
      <w:r>
        <w:t xml:space="preserve"> </w:t>
      </w:r>
      <w:r>
        <w:t xml:space="preserve">FHS pooled 6.43, per-name 5.42, rolling 5.88, HS 7.54, EWMA 8.79 (all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); the EVT variant concedes 0.0004 pinball to the raw</w:t>
      </w:r>
      <w:r>
        <w:t xml:space="preserve"> </w:t>
      </w:r>
      <w:r>
        <w:t xml:space="preserve">hybrid (DM 6.72) as the price of its tail; the 90% MCS contains the</w:t>
      </w:r>
      <w:r>
        <w:t xml:space="preserve"> </w:t>
      </w:r>
      <w:r>
        <w:t xml:space="preserve">raw hybrid alone, and CAViaR (separate common-sample run)</w:t>
      </w:r>
      <w:r>
        <w:t xml:space="preserve"> </w:t>
      </w:r>
      <w:r>
        <w:t xml:space="preserve">statistically ties it.</w:t>
      </w:r>
    </w:p>
    <w:p>
      <w:pPr>
        <w:pStyle w:val="BodyText"/>
      </w:pPr>
      <w:r>
        <w:t xml:space="preserve">The ES columns are a</w:t>
      </w:r>
      <w:r>
        <w:t xml:space="preserve"> </w:t>
      </w:r>
      <w:r>
        <w:rPr>
          <w:iCs/>
          <w:i/>
        </w:rPr>
        <w:t xml:space="preserve">diagnostic</w:t>
      </w:r>
      <w:r>
        <w:t xml:space="preserve">, not a ranking:</w:t>
      </w:r>
      <w:r>
        <w:t xml:space="preserve"> </w:t>
      </w:r>
      <w:r>
        <w:t xml:space="preserve">“</w:t>
      </w:r>
      <w:r>
        <w:t xml:space="preserve">realized</w:t>
      </w:r>
      <w:r>
        <w:t xml:space="preserve">”</w:t>
      </w:r>
      <w:r>
        <w:t xml:space="preserve"> </w:t>
      </w:r>
      <w:r>
        <w:t xml:space="preserve">is the mean return below each model’s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VaR, so</w:t>
      </w:r>
      <w:r>
        <w:t xml:space="preserve"> </w:t>
      </w:r>
      <w:r>
        <w:t xml:space="preserve">the conditioning set is model-dependent, and under the exact integral</w:t>
      </w:r>
      <w:r>
        <w:t xml:space="preserve"> </w:t>
      </w:r>
      <w:r>
        <w:t xml:space="preserve">every fat-tailed entrant exceeds its own-tail comparator by 9–22%.</w:t>
      </w:r>
      <w:r>
        <w:t xml:space="preserve"> </w:t>
      </w:r>
      <w:r>
        <w:t xml:space="preserve">The joint Fissler–Ziegel score of the FZ0 re-scoring is the ranking</w:t>
      </w:r>
      <w:r>
        <w:t xml:space="preserve"> </w:t>
      </w:r>
      <w:r>
        <w:t xml:space="preserve">criterion for ES.</w:t>
      </w:r>
    </w:p>
    <w:p>
      <w:pPr>
        <w:pStyle w:val="BodyText"/>
      </w:pPr>
      <w:r>
        <w:t xml:space="preserve">GJR-skew-</w:t>
      </w:r>
      <m:oMath>
        <m:r>
          <m:t>t</m:t>
        </m:r>
      </m:oMath>
      <w:r>
        <w:t xml:space="preserve"> </w:t>
      </w:r>
      <w:r>
        <w:t xml:space="preserve">row: corrected Hansen inverse CDF with the fitted</w:t>
      </w:r>
      <w:r>
        <w:t xml:space="preserve"> </w:t>
      </w:r>
      <m:oMath>
        <m:r>
          <m:t>η</m:t>
        </m:r>
        <m:r>
          <m:rPr>
            <m:sty m:val="p"/>
          </m:rPr>
          <m:t>,</m:t>
        </m:r>
        <m:r>
          <m:t>λ</m:t>
        </m:r>
      </m:oMath>
      <w:r>
        <w:t xml:space="preserve"> </w:t>
      </w:r>
      <w:r>
        <w:t xml:space="preserve">(median</w:t>
      </w:r>
      <w:r>
        <w:t xml:space="preserve"> </w:t>
      </w:r>
      <m:oMath>
        <m:r>
          <m:t>4.2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0.015</m:t>
        </m:r>
      </m:oMath>
      <w:r>
        <w:t xml:space="preserve">; validated against the</w:t>
      </w:r>
      <w:r>
        <w:t xml:space="preserve"> </w:t>
      </w:r>
      <w:r>
        <w:t xml:space="preserve">symmetric-</w:t>
      </w:r>
      <m:oMath>
        <m:r>
          <m:t>t</m:t>
        </m:r>
      </m:oMath>
      <w:r>
        <w:t xml:space="preserve"> </w:t>
      </w:r>
      <w:r>
        <w:t xml:space="preserve">limit and</w:t>
      </w:r>
      <w:r>
        <w:t xml:space="preserve"> </w:t>
      </w:r>
      <w:r>
        <w:rPr>
          <w:rStyle w:val="VerbatimChar"/>
        </w:rPr>
        <w:t xml:space="preserve">arch</w:t>
      </w:r>
      <w:r>
        <w:t xml:space="preserve">’s own distribution) — the</w:t>
      </w:r>
      <w:r>
        <w:t xml:space="preserve"> </w:t>
      </w:r>
      <w:r>
        <w:t xml:space="preserve">original implementation silently reduced to a symmetric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</m:e>
        </m:d>
      </m:oMath>
      <w:r>
        <w:t xml:space="preserve">; defect</w:t>
      </w:r>
      <w:r>
        <w:t xml:space="preserve"> </w:t>
      </w:r>
      <w:r>
        <w:t xml:space="preserve">and correction are disclosed in the availability section.</w:t>
      </w:r>
    </w:p>
    <w:p>
      <w:pPr>
        <w:pStyle w:val="BodyText"/>
      </w:pPr>
      <w:r>
        <w:t xml:space="preserve">Exception columns are pooled panel diagnostics: at 155k</w:t>
      </w:r>
      <w:r>
        <w:t xml:space="preserve"> </w:t>
      </w:r>
      <w:r>
        <w:t xml:space="preserve">observations a breach-rate deviation of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points rejects in</w:t>
      </w:r>
      <w:r>
        <w:t xml:space="preserve"> </w:t>
      </w:r>
      <w:r>
        <w:t xml:space="preserve">either direction (the EVT variant’s 0.91% sits on the conservative</w:t>
      </w:r>
      <w:r>
        <w:t xml:space="preserve"> </w:t>
      </w:r>
      <w:r>
        <w:t xml:space="preserve">side; pooled FHS happens to land at 0.99%), so pooled</w:t>
      </w:r>
      <w:r>
        <w:t xml:space="preserve"> </w:t>
      </w:r>
      <m:oMath>
        <m:r>
          <m:t>p</m:t>
        </m:r>
      </m:oMath>
      <w:r>
        <w:t xml:space="preserve">-values are</w:t>
      </w:r>
      <w:r>
        <w:t xml:space="preserve"> </w:t>
      </w:r>
      <w:r>
        <w:t xml:space="preserve">reported, not leaned on. The regulatory reading is the per-asset and</w:t>
      </w:r>
      <w:r>
        <w:t xml:space="preserve"> </w:t>
      </w:r>
      <w:r>
        <w:t xml:space="preserve">date-clustered restatement (Figure </w:t>
      </w:r>
      <w:hyperlink w:anchor="fig:passrates">
        <w:r>
          <w:rPr>
            <w:rStyle w:val="Hyperlink"/>
          </w:rPr>
          <w:t xml:space="preserve">7</w:t>
        </w:r>
      </w:hyperlink>
      <w:r>
        <w:t xml:space="preserve">): per asset the</w:t>
      </w:r>
      <w:r>
        <w:t xml:space="preserve"> </w:t>
      </w:r>
      <w:r>
        <w:t xml:space="preserve">EVT-tailed engine passes Kupiec at 99% for</w:t>
      </w:r>
      <w:r>
        <w:t xml:space="preserve"> </w:t>
      </w:r>
      <m:oMath>
        <m:r>
          <m:t>81</m:t>
        </m:r>
        <m:r>
          <m:rPr>
            <m:sty m:val="p"/>
          </m:rPr>
          <m:t>%</m:t>
        </m:r>
      </m:oMath>
      <w:r>
        <w:t xml:space="preserve"> </w:t>
      </w:r>
      <w:r>
        <w:t xml:space="preserve">of names and</w:t>
      </w:r>
      <w:r>
        <w:t xml:space="preserve"> </w:t>
      </w:r>
      <w:r>
        <w:t xml:space="preserve">Christoffersen for</w:t>
      </w:r>
      <w:r>
        <w:t xml:space="preserve"> </w:t>
      </w:r>
      <m:oMath>
        <m:r>
          <m:t>86</m:t>
        </m:r>
        <m:r>
          <m:rPr>
            <m:sty m:val="p"/>
          </m:rPr>
          <m:t>%</m:t>
        </m:r>
      </m:oMath>
      <w:r>
        <w:t xml:space="preserve">, and the date-clustered test passes at both</w:t>
      </w:r>
      <w:r>
        <w:t xml:space="preserve"> </w:t>
      </w:r>
      <w:r>
        <w:t xml:space="preserve">levels (</w:t>
      </w:r>
      <m:oMath>
        <m:r>
          <m:t>t</m:t>
        </m:r>
        <m:r>
          <m:rPr>
            <m:sty m:val="p"/>
          </m:rPr>
          <m:t>=</m:t>
        </m:r>
        <m:r>
          <m:t>1.01</m:t>
        </m:r>
      </m:oMath>
      <w:r>
        <w:t xml:space="preserve"> </w:t>
      </w:r>
      <w:r>
        <w:t xml:space="preserve">at 99%,</w:t>
      </w:r>
      <w:r>
        <w:t xml:space="preserve"> </w:t>
      </w:r>
      <m:oMath>
        <m:r>
          <m:t>1.86</m:t>
        </m:r>
      </m:oMath>
      <w:r>
        <w:t xml:space="preserve"> </w:t>
      </w:r>
      <w:r>
        <w:t xml:space="preserve">at 97.5%) while the raw hybrid is</w:t>
      </w:r>
      <w:r>
        <w:t xml:space="preserve"> </w:t>
      </w:r>
      <w:r>
        <w:t xml:space="preserve">rejected (</w:t>
      </w:r>
      <m:oMath>
        <m:r>
          <m:t>t</m:t>
        </m:r>
        <m:r>
          <m:rPr>
            <m:sty m:val="p"/>
          </m:rPr>
          <m:t>=</m:t>
        </m:r>
        <m:r>
          <m:t>4.5</m:t>
        </m:r>
      </m:oMath>
      <w:r>
        <w:t xml:space="preserve">) — the tail stages carry the regulatory</w:t>
      </w:r>
      <w:r>
        <w:t xml:space="preserve"> </w:t>
      </w:r>
      <w:r>
        <w:t xml:space="preserve">calibration, and the 2008-era battery re-run confirms it out of era.</w:t>
      </w:r>
      <w:r>
        <w:t xml:space="preserve"> </w:t>
      </w:r>
      <w:r>
        <w:t xml:space="preserve">At 97.5% the split-conformal recalibration is the stage that repairs</w:t>
      </w:r>
      <w:r>
        <w:t xml:space="preserve"> </w:t>
      </w:r>
      <w:r>
        <w:t xml:space="preserve">pooled Kupiec (GBM-recal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0.24</m:t>
        </m:r>
      </m:oMath>
      <w:r>
        <w:t xml:space="preserve">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The FRTB battery. Left: average pinball loss by model (axis</w:t>
      </w:r>
      <w:r>
        <w:t xml:space="preserve"> </w:t>
      </w:r>
      <w:r>
        <w:t xml:space="preserve">truncated to resolve the ordering; differences carry DM 5.2–8.8 vs the</w:t>
      </w:r>
      <w:r>
        <w:t xml:space="preserve"> </w:t>
      </w:r>
      <w:r>
        <w:t xml:space="preserve">hybrid, all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); CAViaR, not shown, statistically ties the</w:t>
      </w:r>
      <w:r>
        <w:t xml:space="preserve"> </w:t>
      </w:r>
      <w:r>
        <w:t xml:space="preserve">hybrid. Right: ES</w:t>
      </w:r>
      <m:oMath>
        <m:sSub>
          <m:e>
            <m:r>
              <m:t>​</m:t>
            </m:r>
          </m:e>
          <m:sub>
            <m:r>
              <m:t>97.5</m:t>
            </m:r>
          </m:sub>
        </m:sSub>
      </m:oMath>
      <w:r>
        <w:t xml:space="preserve"> </w:t>
      </w:r>
      <w:r>
        <w:t xml:space="preserve">predicted (exact tail integral) vs realized</w:t>
      </w:r>
      <w:r>
        <w:t xml:space="preserve"> </w:t>
      </w:r>
      <w:r>
        <w:t xml:space="preserve">below each model’s own VaR — a model-dependent diagnostic, not a</w:t>
      </w:r>
      <w:r>
        <w:t xml:space="preserve"> </w:t>
      </w:r>
      <w:r>
        <w:t xml:space="preserve">ranking (every fat-tailed entrant’s integral exceeds its own-tail</w:t>
      </w:r>
      <w:r>
        <w:t xml:space="preserve"> </w:t>
      </w:r>
      <w:r>
        <w:t xml:space="preserve">mean); the joint FZ0 score is the ranking criterion.</w:t>
      </w:r>
    </w:p>
    <w:bookmarkStart w:id="68" w:name="the-stress-era-replication."/>
    <w:p>
      <w:pPr>
        <w:pStyle w:val="Heading4"/>
      </w:pPr>
      <w:r>
        <w:t xml:space="preserve">The stress-era replication.</w:t>
      </w:r>
    </w:p>
    <w:p>
      <w:pPr>
        <w:pStyle w:val="FirstParagraph"/>
      </w:pPr>
      <w:r>
        <w:t xml:space="preserve">The battery’s pre-committed</w:t>
      </w:r>
      <w:r>
        <w:t xml:space="preserve"> </w:t>
      </w:r>
      <w:r>
        <w:t xml:space="preserve">re-run on the 2000–2013 holdout panel is complete. Splits follow</w:t>
      </w:r>
      <w:r>
        <w:t xml:space="preserve"> </w:t>
      </w:r>
      <w:r>
        <w:t xml:space="preserve">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, so each name’s test window runs from</w:t>
      </w:r>
      <w:r>
        <w:t xml:space="preserve"> </w:t>
      </w:r>
      <w:r>
        <w:t xml:space="preserve">roughly mid-2008 through 2013 — the crisis and its aftermath. The</w:t>
      </w:r>
      <w:r>
        <w:t xml:space="preserve"> </w:t>
      </w:r>
      <w:r>
        <w:t xml:space="preserve">EVT-tailed engine passes Kupiec at 99% for</w:t>
      </w:r>
      <w:r>
        <w:t xml:space="preserve"> </w:t>
      </w:r>
      <m:oMath>
        <m:r>
          <m:t>94</m:t>
        </m:r>
        <m:r>
          <m:rPr>
            <m:sty m:val="p"/>
          </m:rPr>
          <m:t>%</m:t>
        </m:r>
      </m:oMath>
      <w:r>
        <w:t xml:space="preserve"> </w:t>
      </w:r>
      <w:r>
        <w:t xml:space="preserve">of names and</w:t>
      </w:r>
      <w:r>
        <w:t xml:space="preserve"> </w:t>
      </w:r>
      <w:r>
        <w:t xml:space="preserve">Christoffersen for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, with date-clustered</w:t>
      </w:r>
      <w:r>
        <w:t xml:space="preserve"> </w:t>
      </w:r>
      <m:oMath>
        <m:r>
          <m:t>t</m:t>
        </m:r>
      </m:oMath>
      <w:r>
        <w:t xml:space="preserve">-statistics of</w:t>
      </w:r>
      <w:r>
        <w:t xml:space="preserve"> </w:t>
      </w:r>
      <m:oMath>
        <m:r>
          <m:t>0.17</m:t>
        </m:r>
      </m:oMath>
      <w:r>
        <w:t xml:space="preserve"> </w:t>
      </w:r>
      <w:r>
        <w:t xml:space="preserve">at 99% and</w:t>
      </w:r>
      <w:r>
        <w:t xml:space="preserve"> </w:t>
      </w:r>
      <m:oMath>
        <m:r>
          <m:t>0.35</m:t>
        </m:r>
      </m:oMath>
      <w:r>
        <w:t xml:space="preserve"> </w:t>
      </w:r>
      <w:r>
        <w:t xml:space="preserve">at 97.5% — consistent with nominal at</w:t>
      </w:r>
      <w:r>
        <w:t xml:space="preserve"> </w:t>
      </w:r>
      <w:r>
        <w:t xml:space="preserve">both regulatory levels through the crisis window. The two models most</w:t>
      </w:r>
      <w:r>
        <w:t xml:space="preserve"> </w:t>
      </w:r>
      <w:r>
        <w:t xml:space="preserve">common on desks do not survive the same test: historical simulation</w:t>
      </w:r>
      <w:r>
        <w:t xml:space="preserve"> </w:t>
      </w:r>
      <w:r>
        <w:t xml:space="preserve">breaches at</w:t>
      </w:r>
      <w:r>
        <w:t xml:space="preserve"> </w:t>
      </w:r>
      <m:oMath>
        <m:r>
          <m:t>1.53</m:t>
        </m:r>
        <m:r>
          <m:rPr>
            <m:sty m:val="p"/>
          </m:rPr>
          <m:t>%</m:t>
        </m:r>
      </m:oMath>
      <w:r>
        <w:t xml:space="preserve"> </w:t>
      </w:r>
      <w:r>
        <w:t xml:space="preserve">against a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target (pass rate</w:t>
      </w:r>
      <w:r>
        <w:t xml:space="preserve"> </w:t>
      </w:r>
      <m:oMath>
        <m:r>
          <m:t>61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date-clustered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2.08</m:t>
        </m:r>
      </m:oMath>
      <w:r>
        <w:t xml:space="preserve">) and EWMA at</w:t>
      </w:r>
      <w:r>
        <w:t xml:space="preserve"> </w:t>
      </w:r>
      <m:oMath>
        <m:r>
          <m:t>1.57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2.83</m:t>
        </m:r>
      </m:oMath>
      <w:r>
        <w:t xml:space="preserve">). GARCH-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also well calibrated in this era (</w:t>
      </w:r>
      <m:oMath>
        <m:r>
          <m:t>94</m:t>
        </m:r>
        <m:r>
          <m:rPr>
            <m:sty m:val="p"/>
          </m:rPr>
          <m:t>%</m:t>
        </m:r>
      </m:oMath>
      <w:r>
        <w:t xml:space="preserve"> </w:t>
      </w:r>
      <w:r>
        <w:t xml:space="preserve">pass rate), which is the</w:t>
      </w:r>
      <w:r>
        <w:t xml:space="preserve"> </w:t>
      </w:r>
      <w:r>
        <w:t xml:space="preserve">frontier’s own prediction — calibration parity is the norm, and the</w:t>
      </w:r>
      <w:r>
        <w:t xml:space="preserve"> </w:t>
      </w:r>
      <w:r>
        <w:t xml:space="preserve">engine’s added value in any era is the accuracy edge where the</w:t>
      </w:r>
      <w:r>
        <w:t xml:space="preserve"> </w:t>
      </w:r>
      <w:r>
        <w:t xml:space="preserve">misspecification score is high. The conformal layer, calibrated on</w:t>
      </w:r>
      <w:r>
        <w:t xml:space="preserve"> </w:t>
      </w:r>
      <w:r>
        <w:t xml:space="preserve">pre-crisis data, tilts conservative out of era (breach</w:t>
      </w:r>
      <w:r>
        <w:t xml:space="preserve"> </w:t>
      </w:r>
      <m:oMath>
        <m:r>
          <m:t>2.21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97.5%,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1.09</m:t>
        </m:r>
      </m:oMath>
      <w:r>
        <w:t xml:space="preserve">, not significant): the safety margin widens when the</w:t>
      </w:r>
      <w:r>
        <w:t xml:space="preserve"> </w:t>
      </w:r>
      <w:r>
        <w:t xml:space="preserve">calibration era is calmer than the test era, and the direction of the</w:t>
      </w:r>
      <w:r>
        <w:t xml:space="preserve"> </w:t>
      </w:r>
      <w:r>
        <w:t xml:space="preserve">error is the one regulators prefer.</w:t>
      </w:r>
    </w:p>
    <w:p>
      <w:pPr>
        <w:pStyle w:val="BodyText"/>
      </w:pPr>
      <w:r>
        <w:t xml:space="preserve">Three caveats qualify the headline. First, adding SAV-CAViaR —</w:t>
      </w:r>
      <w:r>
        <w:t xml:space="preserve"> </w:t>
      </w:r>
      <w:r>
        <w:t xml:space="preserve">absent from banks’ standard toolkit but the strongest semiparametric</w:t>
      </w:r>
      <w:r>
        <w:t xml:space="preserve"> </w:t>
      </w:r>
      <w:r>
        <w:t xml:space="preserve">academic benchmark — produces a statistical tie: CAViaR 0.3461 vs</w:t>
      </w:r>
      <w:r>
        <w:t xml:space="preserve"> </w:t>
      </w:r>
      <w:r>
        <w:t xml:space="preserve">hybrid 0.3460 (DM 0.59,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0.28</m:t>
        </m:r>
      </m:oMath>
      <w:r>
        <w:t xml:space="preserve">; the CAViaR study’s common sample</w:t>
      </w:r>
      <w:r>
        <w:t xml:space="preserve"> </w:t>
      </w:r>
      <w:r>
        <w:t xml:space="preserve">differs slightly from Table </w:t>
      </w:r>
      <w:hyperlink w:anchor="tab:frtb">
        <w:r>
          <w:rPr>
            <w:rStyle w:val="Hyperlink"/>
          </w:rPr>
          <w:t xml:space="preserve">7</w:t>
        </w:r>
      </w:hyperlink>
      <w:r>
        <w:t xml:space="preserve">’s, which is why the hybrid’s</w:t>
      </w:r>
      <w:r>
        <w:t xml:space="preserve"> </w:t>
      </w:r>
      <w:r>
        <w:t xml:space="preserve">loss level is 0.3460 there against 0.3551 in the table — rankings, not</w:t>
      </w:r>
      <w:r>
        <w:t xml:space="preserve"> </w:t>
      </w:r>
      <w:r>
        <w:t xml:space="preserve">levels, are comparable across the two runs); the 90% Model Confidence</w:t>
      </w:r>
      <w:r>
        <w:t xml:space="preserve"> </w:t>
      </w:r>
      <w:r>
        <w:t xml:space="preserve">Set contains exactly these two. The hybrid is</w:t>
      </w:r>
      <w:r>
        <w:t xml:space="preserve"> </w:t>
      </w:r>
      <w:r>
        <w:rPr>
          <w:iCs/>
          <w:i/>
        </w:rPr>
        <w:t xml:space="preserve">co-best with CAViaR</w:t>
      </w:r>
      <w:r>
        <w:t xml:space="preserve">,</w:t>
      </w:r>
      <w:r>
        <w:t xml:space="preserve"> </w:t>
      </w:r>
      <w:r>
        <w:t xml:space="preserve">not uniquely dominant, and still significantly beats everything banks</w:t>
      </w:r>
      <w:r>
        <w:t xml:space="preserve"> </w:t>
      </w:r>
      <w:r>
        <w:t xml:space="preserve">actually run. The tie is asymmetric in capability: SAV-CAViaR models one quantile</w:t>
      </w:r>
      <w:r>
        <w:t xml:space="preserve"> </w:t>
      </w:r>
      <w:r>
        <w:t xml:space="preserve">level per fit, produces no ES — the FRTB metric — without an</w:t>
      </w:r>
      <w:r>
        <w:t xml:space="preserve"> </w:t>
      </w:r>
      <w:r>
        <w:t xml:space="preserve">ad-hoc stage, needs per-name history (no new listings), and its</w:t>
      </w:r>
      <w:r>
        <w:t xml:space="preserve"> </w:t>
      </w:r>
      <w:r>
        <w:t xml:space="preserve">pooled exception tests reject at machine zero at both levels, while</w:t>
      </w:r>
      <w:r>
        <w:t xml:space="preserve"> </w:t>
      </w:r>
      <w:r>
        <w:t xml:space="preserve">the EVT-tailed engine sits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</m:t>
        </m:r>
      </m:oMath>
      <w:r>
        <w:t xml:space="preserve">–</w:t>
      </w:r>
      <m:oMath>
        <m:r>
          <m:t>0.07</m:t>
        </m:r>
      </m:oMath>
      <w:r>
        <w:t xml:space="preserve"> </w:t>
      </w:r>
      <w:r>
        <w:t xml:space="preserve">pooled and passes the</w:t>
      </w:r>
      <w:r>
        <w:t xml:space="preserve"> </w:t>
      </w:r>
      <w:r>
        <w:t xml:space="preserve">aggregate date-clustered restatements. The accuracy tie is between a</w:t>
      </w:r>
      <w:r>
        <w:t xml:space="preserve"> </w:t>
      </w:r>
      <w:r>
        <w:t xml:space="preserve">single-level autoregression and one shared model carrying the whole</w:t>
      </w:r>
      <w:r>
        <w:t xml:space="preserve"> </w:t>
      </w:r>
      <w:r>
        <w:t xml:space="preserve">deployment brief.</w:t>
      </w:r>
      <w:r>
        <w:t xml:space="preserve"> </w:t>
      </w:r>
      <w:r>
        <w:t xml:space="preserve">Restating FHS the textbook way changes nothing: per-name</w:t>
      </w:r>
      <w:r>
        <w:t xml:space="preserve"> </w:t>
      </w:r>
      <w:r>
        <w:t xml:space="preserve">train-constant and per-name rolling 500-day causal variants, run on</w:t>
      </w:r>
      <w:r>
        <w:t xml:space="preserve"> </w:t>
      </w:r>
      <w:r>
        <w:t xml:space="preserve">the identical panel, lose to the hybrid by DM 5.4 and 5.8 (pinball</w:t>
      </w:r>
      <w:r>
        <w:t xml:space="preserve"> </w:t>
      </w:r>
      <w:r>
        <w:t xml:space="preserve">0.3562 and 0.3569 against 0.3550), bracketing the pooled variant the</w:t>
      </w:r>
      <w:r>
        <w:t xml:space="preserve"> </w:t>
      </w:r>
      <w:r>
        <w:t xml:space="preserve">battery uses. Second, the neural IQN as residual model initially loses</w:t>
      </w:r>
      <w:r>
        <w:t xml:space="preserve"> </w:t>
      </w:r>
      <w:r>
        <w:t xml:space="preserve">to trees badly (0.3650 vs 0.3551, DM 13.3) with a severely thin tail</w:t>
      </w:r>
      <w:r>
        <w:t xml:space="preserve"> </w:t>
      </w:r>
      <w:r>
        <w:t xml:space="preserve">(breach</w:t>
      </w:r>
      <m:oMath>
        <m:sSub>
          <m:e>
            <m:r>
              <m:t>​</m:t>
            </m:r>
          </m:e>
          <m:sub>
            <m:r>
              <m:t>99</m:t>
            </m:r>
          </m:sub>
        </m:sSub>
      </m:oMath>
      <w:r>
        <w:t xml:space="preserve"> </w:t>
      </w:r>
      <w:r>
        <w:t xml:space="preserve">3.2%); the tail-aware, monotone, conformally</w:t>
      </w:r>
      <w:r>
        <w:t xml:space="preserve"> </w:t>
      </w:r>
      <w:r>
        <w:t xml:space="preserve">recalibrated version closes to a hair (0.3638 vs 0.3632, DM 3.03) with</w:t>
      </w:r>
      <w:r>
        <w:t xml:space="preserve"> </w:t>
      </w:r>
      <w:r>
        <w:t xml:space="preserve">calibration repaired (breach</w:t>
      </w:r>
      <m:oMath>
        <m:sSub>
          <m:e>
            <m:r>
              <m:t>​</m:t>
            </m:r>
          </m:e>
          <m:sub>
            <m:r>
              <m:t>99</m:t>
            </m:r>
          </m:sub>
        </m:sSub>
      </m:oMath>
      <w:r>
        <w:t xml:space="preserve"> </w:t>
      </w:r>
      <w:r>
        <w:t xml:space="preserve">0.92%). Trees remain the strongest</w:t>
      </w:r>
      <w:r>
        <w:t xml:space="preserve"> </w:t>
      </w:r>
      <w:r>
        <w:t xml:space="preserve">tabular estimator; the tuned IQN is competitive.</w:t>
      </w:r>
      <w:r>
        <w:t xml:space="preserve"> </w:t>
      </w:r>
      <w:r>
        <w:t xml:space="preserve">Third, the ES columns are a diagnostic, not a ranking. Under the</w:t>
      </w:r>
      <w:r>
        <w:t xml:space="preserve"> </w:t>
      </w:r>
      <w:r>
        <w:t xml:space="preserve">exact tail integral — a correction from adversarial audit: the</w:t>
      </w:r>
      <w:r>
        <w:t xml:space="preserve"> </w:t>
      </w:r>
      <w:r>
        <w:t xml:space="preserve">earlier three-node tail average understated predicted ES by 2–6% —</w:t>
      </w:r>
      <w:r>
        <w:t xml:space="preserve"> </w:t>
      </w:r>
      <w:r>
        <w:t xml:space="preserve">every fat-tailed entrant’s predicted ES exceeds the realized mean</w:t>
      </w:r>
      <w:r>
        <w:t xml:space="preserve"> </w:t>
      </w:r>
      <w:r>
        <w:t xml:space="preserve">below its own VaR, by 9% (raw hybrid, rolling FHS) to 22% (pooled</w:t>
      </w:r>
      <w:r>
        <w:t xml:space="preserve"> </w:t>
      </w:r>
      <w:r>
        <w:t xml:space="preserve">FHS), and the comparator conditions on each model’s own breach set.</w:t>
      </w:r>
      <w:r>
        <w:t xml:space="preserve"> </w:t>
      </w:r>
      <w:r>
        <w:t xml:space="preserve">The joint FZ0 re-scoring below is the ES ranking this paper stands</w:t>
      </w:r>
      <w:r>
        <w:t xml:space="preserve"> </w:t>
      </w:r>
      <w:r>
        <w:t xml:space="preserve">on.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Exception tests restated per asset (140 CRSP names, 99% VaR):</w:t>
      </w:r>
      <w:r>
        <w:t xml:space="preserve"> </w:t>
      </w:r>
      <w:r>
        <w:t xml:space="preserve">share of names whose individual Kupiec test is consistent with nominal.</w:t>
      </w:r>
      <w:r>
        <w:t xml:space="preserve"> </w:t>
      </w:r>
      <w:r>
        <w:t xml:space="preserve">HS over-covers (conservative); EWMA fails; the EVT-tailed engine matches</w:t>
      </w:r>
      <w:r>
        <w:t xml:space="preserve"> </w:t>
      </w:r>
      <w:r>
        <w:t xml:space="preserve">the parametric benchmarks while beating them on loss and the joint</w:t>
      </w:r>
      <w:r>
        <w:t xml:space="preserve"> </w:t>
      </w:r>
      <w:r>
        <w:t xml:space="preserve">FZ0 score</w:t>
      </w:r>
      <w:r>
        <w:t xml:space="preserve"> </w:t>
      </w:r>
      <w:r>
        <w:t xml:space="preserve">(the GJR bar predates the skew-</w:t>
      </w:r>
      <m:oMath>
        <m:r>
          <m:t>t</m:t>
        </m:r>
      </m:oMath>
      <w:r>
        <w:t xml:space="preserve"> </w:t>
      </w:r>
      <w:r>
        <w:t xml:space="preserve">correction of</w:t>
      </w:r>
      <w:r>
        <w:t xml:space="preserve"> </w:t>
      </w:r>
      <w:r>
        <w:t xml:space="preserve">Table </w:t>
      </w:r>
      <w:hyperlink w:anchor="tab:frtb">
        <w:r>
          <w:rPr>
            <w:rStyle w:val="Hyperlink"/>
          </w:rPr>
          <w:t xml:space="preserve">7</w:t>
        </w:r>
      </w:hyperlink>
      <w:r>
        <w:t xml:space="preserve">’s note; the corrected pooled row passes both</w:t>
      </w:r>
      <w:r>
        <w:t xml:space="preserve"> </w:t>
      </w:r>
      <w:r>
        <w:t xml:space="preserve">99% tests)</w:t>
      </w:r>
      <w:r>
        <w:t xml:space="preserve"> </w:t>
      </w:r>
      <w:r>
        <w:t xml:space="preserve">(Table </w:t>
      </w:r>
      <w:hyperlink w:anchor="tab:frtb">
        <w:r>
          <w:rPr>
            <w:rStyle w:val="Hyperlink"/>
          </w:rPr>
          <w:t xml:space="preserve">7</w:t>
        </w:r>
      </w:hyperlink>
      <w:r>
        <w:t xml:space="preserve">). Date-clustered tests in the table notes.</w:t>
      </w:r>
    </w:p>
    <w:bookmarkEnd w:id="68"/>
    <w:bookmarkStart w:id="69" w:name="the-joint-mathrmvarmathrmes-score."/>
    <w:p>
      <w:pPr>
        <w:pStyle w:val="Heading4"/>
      </w:pPr>
      <w:r>
        <w:t xml:space="preserve">The joint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</m:d>
      </m:oMath>
      <w:r>
        <w:t xml:space="preserve"> </w:t>
      </w:r>
      <w:r>
        <w:t xml:space="preserve">score.</w:t>
      </w:r>
    </w:p>
    <w:p>
      <w:pPr>
        <w:pStyle w:val="FirstParagraph"/>
      </w:pPr>
      <w:r>
        <w:t xml:space="preserve">Because ES is not elicitable</w:t>
      </w:r>
      <w:r>
        <w:t xml:space="preserve"> </w:t>
      </w:r>
      <w:r>
        <w:t xml:space="preserve">alone but the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</m:d>
      </m:oMath>
      <w:r>
        <w:t xml:space="preserve"> </w:t>
      </w:r>
      <w:r>
        <w:t xml:space="preserve">is jointly elicitable under the</w:t>
      </w:r>
      <w:r>
        <w:t xml:space="preserve"> </w:t>
      </w:r>
      <w:r>
        <w:t xml:space="preserve">Fissler–Ziegel class</w:t>
      </w:r>
      <w:r>
        <w:t xml:space="preserve"> </w:t>
      </w:r>
      <w:r>
        <w:t xml:space="preserve">, the battery was re-checked</w:t>
      </w:r>
      <w:r>
        <w:t xml:space="preserve"> </w:t>
      </w:r>
      <w:r>
        <w:t xml:space="preserve">under the FZ0 joint score (orientation validated by Monte Carlo against</w:t>
      </w:r>
      <w:r>
        <w:t xml:space="preserve"> </w:t>
      </w:r>
      <w:r>
        <w:t xml:space="preserve">a known-truth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before any ranking was read; first sandbox subsets</w:t>
      </w:r>
      <w:r>
        <w:t xml:space="preserve"> </w:t>
      </w:r>
      <w:r>
        <w:t xml:space="preserve">of the panel, full-panel re-run pre-committed). Three results. On a</w:t>
      </w:r>
      <w:r>
        <w:t xml:space="preserve"> </w:t>
      </w:r>
      <w:r>
        <w:t xml:space="preserve">45-name large-cap subset, a Gaussian-innovation GARCH is significantly</w:t>
      </w:r>
      <w:r>
        <w:t xml:space="preserve"> </w:t>
      </w:r>
      <w:r>
        <w:rPr>
          <w:iCs/>
          <w:i/>
        </w:rPr>
        <w:t xml:space="preserve">worst</w:t>
      </w:r>
      <w:r>
        <w:t xml:space="preserve"> </w:t>
      </w:r>
      <w:r>
        <w:t xml:space="preserve">at both the 2.5% and 1% levels (DM 5.4 and 6.0): under a</w:t>
      </w:r>
      <w:r>
        <w:t xml:space="preserve"> </w:t>
      </w:r>
      <w:r>
        <w:t xml:space="preserve">jointly consistent score, fat tails are strictly necessary. Among the</w:t>
      </w:r>
      <w:r>
        <w:t xml:space="preserve"> </w:t>
      </w:r>
      <w:r>
        <w:t xml:space="preserve">fat-tailed entrants — GARCH-</w:t>
      </w:r>
      <m:oMath>
        <m:r>
          <m:t>t</m:t>
        </m:r>
      </m:oMath>
      <w:r>
        <w:t xml:space="preserve">, FHS, and the hybrid</w:t>
      </w:r>
      <m:oMath>
        <m:r>
          <m:rPr>
            <m:sty m:val="p"/>
          </m:rPr>
          <m:t>+</m:t>
        </m:r>
      </m:oMath>
      <w:r>
        <w:t xml:space="preserve">EVT — FZ0</w:t>
      </w:r>
      <w:r>
        <w:t xml:space="preserve"> </w:t>
      </w:r>
      <w:r>
        <w:t xml:space="preserve">differences on large caps are statistically indistinguishable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</m:oMath>
      <w:r>
        <w:t xml:space="preserve">DM</w:t>
      </w:r>
      <m:oMath>
        <m:r>
          <m:rPr>
            <m:sty m:val="p"/>
          </m:rPr>
          <m:t>|</m:t>
        </m:r>
        <m:r>
          <m:rPr>
            <m:sty m:val="p"/>
          </m:rPr>
          <m:t>&lt;</m:t>
        </m:r>
        <m:r>
          <m:t>1.4</m:t>
        </m:r>
      </m:oMath>
      <w:r>
        <w:t xml:space="preserve">): on the well-behaved segment the EVT stage’s distinct</w:t>
      </w:r>
      <w:r>
        <w:t xml:space="preserve"> </w:t>
      </w:r>
      <w:r>
        <w:t xml:space="preserve">value is its exception-test compliance, a calibration property the FZ0</w:t>
      </w:r>
      <w:r>
        <w:t xml:space="preserve"> </w:t>
      </w:r>
      <w:r>
        <w:t xml:space="preserve">score does not reward. On a 40-name top-kurtosis subset the ordering</w:t>
      </w:r>
      <w:r>
        <w:t xml:space="preserve"> </w:t>
      </w:r>
      <w:r>
        <w:t xml:space="preserve">flips and the hybrid</w:t>
      </w:r>
      <m:oMath>
        <m:r>
          <m:rPr>
            <m:sty m:val="p"/>
          </m:rPr>
          <m:t>+</m:t>
        </m:r>
      </m:oMath>
      <w:r>
        <w:t xml:space="preserve">EVT attains the lowest FZ0 — the frontier</w:t>
      </w:r>
      <w:r>
        <w:t xml:space="preserve"> </w:t>
      </w:r>
      <w:r>
        <w:t xml:space="preserve">pattern reappearing under a jointly consistent score — directionally</w:t>
      </w:r>
      <w:r>
        <w:t xml:space="preserve"> </w:t>
      </w:r>
      <w:r>
        <w:t xml:space="preserve">but not yet significantly at this width (DM</w:t>
      </w:r>
      <w:r>
        <w:t xml:space="preserve"> </w:t>
      </w:r>
      <m:oMath>
        <m:r>
          <m:rPr>
            <m:sty m:val="p"/>
          </m:rPr>
          <m:t>≈</m:t>
        </m:r>
        <m:r>
          <m:t>0.9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0.17</m:t>
        </m:r>
      </m:oMath>
      <w:r>
        <w:t xml:space="preserve">).</w:t>
      </w:r>
    </w:p>
    <w:p>
      <w:pPr>
        <w:pStyle w:val="BodyText"/>
      </w:pPr>
      <w:r>
        <w:t xml:space="preserve">The pre-committed full-panel re-run decided it. On the full 200-name</w:t>
      </w:r>
      <w:r>
        <w:t xml:space="preserve"> </w:t>
      </w:r>
      <w:r>
        <w:t xml:space="preserve">panel (</w:t>
      </w:r>
      <m:oMath>
        <m:r>
          <m:t>221.6</m:t>
        </m:r>
      </m:oMath>
      <w:r>
        <w:t xml:space="preserve">k test asset-days), with ES from the fitted GPD tail and</w:t>
      </w:r>
      <w:r>
        <w:t xml:space="preserve"> </w:t>
      </w:r>
      <w:r>
        <w:t xml:space="preserve">per-date DM inference throughout, the engine’s</w:t>
      </w:r>
      <w:r>
        <w:t xml:space="preserve"> </w:t>
      </w:r>
      <w:r>
        <w:rPr>
          <w:iCs/>
          <w:i/>
        </w:rPr>
        <w:t xml:space="preserve">accuracy layer</w:t>
      </w:r>
      <w:r>
        <w:t xml:space="preserve"> </w:t>
      </w:r>
      <w:r>
        <w:t xml:space="preserve">— the EVT-tailed forecaster with no conformal shift — attains the</w:t>
      </w:r>
      <w:r>
        <w:t xml:space="preserve"> </w:t>
      </w:r>
      <w:r>
        <w:t xml:space="preserve">lowest FZ0 at both regulatory levels: at 1% it beats GARCH-</w:t>
      </w:r>
      <m:oMath>
        <m:r>
          <m:t>t</m:t>
        </m:r>
      </m:oMath>
      <w:r>
        <w:t xml:space="preserve"> </w:t>
      </w:r>
      <w:r>
        <w:t xml:space="preserve">(DM</w:t>
      </w:r>
      <w:r>
        <w:t xml:space="preserve"> </w:t>
      </w:r>
      <w:r>
        <w:t xml:space="preserve">4.1), FHS (DM 4.7), and a per-name score-driven one-factor GAS model</w:t>
      </w:r>
      <w:r>
        <w:t xml:space="preserve"> </w:t>
      </w:r>
      <w:r>
        <w:t xml:space="preserve">estimated by FZ0 minimization in the style of</w:t>
      </w:r>
      <w:r>
        <w:t xml:space="preserve"> </w:t>
      </w:r>
      <w:r>
        <w:t xml:space="preserve"> </w:t>
      </w:r>
      <w:r>
        <w:t xml:space="preserve">(DM</w:t>
      </w:r>
      <w:r>
        <w:t xml:space="preserve"> </w:t>
      </w:r>
      <w:r>
        <w:t xml:space="preserve">9.2; a three-start, convergence-audited re-estimate reproduces the</w:t>
      </w:r>
      <w:r>
        <w:t xml:space="preserve"> </w:t>
      </w:r>
      <w:r>
        <w:t xml:space="preserve">2.5% comparison at DM 5.9 but destabilizes the filter at 1% for a</w:t>
      </w:r>
      <w:r>
        <w:t xml:space="preserve"> </w:t>
      </w:r>
      <w:r>
        <w:t xml:space="preserve">handful of names — the benchmark is deliberately lightweight and</w:t>
      </w:r>
      <w:r>
        <w:t xml:space="preserve"> </w:t>
      </w:r>
      <w:r>
        <w:t xml:space="preserve">read as appendix-grade); at 2.5% it again wins (DM 4.2 over</w:t>
      </w:r>
      <w:r>
        <w:t xml:space="preserve"> </w:t>
      </w:r>
      <w:r>
        <w:t xml:space="preserve">GARCH-</w:t>
      </w:r>
      <m:oMath>
        <m:r>
          <m:t>t</m:t>
        </m:r>
      </m:oMath>
      <w:r>
        <w:t xml:space="preserve">, 6.0 over GAS); the accuracy layer is thus the single</w:t>
      </w:r>
      <w:r>
        <w:t xml:space="preserve"> </w:t>
      </w:r>
      <w:r>
        <w:t xml:space="preserve">unified configuration a referee could ask for — lowest FZ0 at both</w:t>
      </w:r>
      <w:r>
        <w:t xml:space="preserve"> </w:t>
      </w:r>
      <w:r>
        <w:t xml:space="preserve">levels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 pass on the aggregate date-clustered exception</w:t>
      </w:r>
      <w:r>
        <w:t xml:space="preserve"> </w:t>
      </w:r>
      <w:r>
        <w:t xml:space="preserve">test at both levels, with per-name diagnostics showing residual</w:t>
      </w:r>
      <w:r>
        <w:t xml:space="preserve"> </w:t>
      </w:r>
      <w:r>
        <w:t xml:space="preserve">cross-sectional calibration heterogeneity (81%/86% pass rates at</w:t>
      </w:r>
      <w:r>
        <w:t xml:space="preserve"> </w:t>
      </w:r>
      <w:r>
        <w:t xml:space="preserve">99%; Figure </w:t>
      </w:r>
      <w:hyperlink w:anchor="fig:passrates">
        <w:r>
          <w:rPr>
            <w:rStyle w:val="Hyperlink"/>
          </w:rPr>
          <w:t xml:space="preserve">7</w:t>
        </w:r>
      </w:hyperlink>
      <w:r>
        <w:t xml:space="preserve">),</w:t>
      </w:r>
      <w:r>
        <w:t xml:space="preserve"> </w:t>
      </w:r>
      <w:r>
        <w:t xml:space="preserve">with only the hypersensitive pooled 155k-observation Kupiec at 97.5%</w:t>
      </w:r>
      <w:r>
        <w:t xml:space="preserve"> </w:t>
      </w:r>
      <w:r>
        <w:t xml:space="preserve">against it. The frontier concentrates the joint-score</w:t>
      </w:r>
      <w:r>
        <w:t xml:space="preserve"> </w:t>
      </w:r>
      <w:r>
        <w:t xml:space="preserve">edge as it does the pinball edge — the top misspecification decile</w:t>
      </w:r>
      <w:r>
        <w:t xml:space="preserve"> </w:t>
      </w:r>
      <w:r>
        <w:t xml:space="preserve">carries DM 2.4 at the 1% level against DM 0.2 in the panel bulk.</w:t>
      </w:r>
      <w:r>
        <w:t xml:space="preserve"> </w:t>
      </w:r>
      <w:r>
        <w:t xml:space="preserve">Adding the conformal shift at 97.5%, whose calibration split includes</w:t>
      </w:r>
      <w:r>
        <w:t xml:space="preserve"> </w:t>
      </w:r>
      <w:r>
        <w:t xml:space="preserve">the 2020 crash, widens the band out of era (breach</w:t>
      </w:r>
      <w:r>
        <w:t xml:space="preserve"> </w:t>
      </w:r>
      <m:oMath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against the</w:t>
      </w:r>
      <w:r>
        <w:t xml:space="preserve"> </w:t>
      </w:r>
      <m:oMath>
        <m:r>
          <m:t>2.5</m:t>
        </m:r>
        <m:r>
          <m:rPr>
            <m:sty m:val="p"/>
          </m:rPr>
          <m:t>%</m:t>
        </m:r>
      </m:oMath>
      <w:r>
        <w:t xml:space="preserve"> </w:t>
      </w:r>
      <w:r>
        <w:t xml:space="preserve">target) and gives</w:t>
      </w:r>
      <w:r>
        <w:t xml:space="preserve"> </w:t>
      </w:r>
      <w:r>
        <w:t xml:space="preserve">back the FZ0 advantage there: the</w:t>
      </w:r>
      <w:r>
        <w:t xml:space="preserve"> </w:t>
      </w:r>
      <w:r>
        <w:rPr>
          <w:iCs/>
          <w:i/>
        </w:rPr>
        <w:t xml:space="preserve">static-overlay</w:t>
      </w:r>
      <w:r>
        <w:t xml:space="preserve"> </w:t>
      </w:r>
      <w:r>
        <w:t xml:space="preserve">variant loses to</w:t>
      </w:r>
      <w:r>
        <w:t xml:space="preserve"> </w:t>
      </w:r>
      <w:r>
        <w:t xml:space="preserve">GARCH-</w:t>
      </w:r>
      <m:oMath>
        <m:r>
          <m:t>t</m:t>
        </m:r>
      </m:oMath>
      <w:r>
        <w:t xml:space="preserve"> </w:t>
      </w:r>
      <w:r>
        <w:t xml:space="preserve">on the 2.5% joint score (DM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</m:oMath>
      <w:r>
        <w:t xml:space="preserve">, marginal at</w:t>
      </w:r>
      <w:r>
        <w:t xml:space="preserve"> </w:t>
      </w:r>
      <w:r>
        <w:t xml:space="preserve">the two-sided 5% level), and the concession is largest exactly where</w:t>
      </w:r>
      <w:r>
        <w:t xml:space="preserve"> </w:t>
      </w:r>
      <w:r>
        <w:t xml:space="preserve">the bands are widest — in the top misspecification decile the</w:t>
      </w:r>
      <w:r>
        <w:t xml:space="preserve"> </w:t>
      </w:r>
      <w:r>
        <w:t xml:space="preserve">deployed shift’s joint-score deficit reaches DM</w:t>
      </w:r>
      <w:r>
        <w:t xml:space="preserve"> </w:t>
      </w:r>
      <m:oMath>
        <m:r>
          <m:rPr>
            <m:sty m:val="p"/>
          </m:rPr>
          <m:t>−</m:t>
        </m:r>
        <m:r>
          <m:t>7.1</m:t>
        </m:r>
      </m:oMath>
      <w:r>
        <w:t xml:space="preserve">. The coverage</w:t>
      </w:r>
      <w:r>
        <w:t xml:space="preserve"> </w:t>
      </w:r>
      <w:r>
        <w:t xml:space="preserve">property costs sharpness under</w:t>
      </w:r>
      <w:r>
        <w:t xml:space="preserve"> </w:t>
      </w:r>
      <w:r>
        <w:t xml:space="preserve">a strictly consistent score, and its error direction is conservative</w:t>
      </w:r>
      <w:r>
        <w:t xml:space="preserve"> </w:t>
      </w:r>
      <w:r>
        <w:t xml:space="preserve">— wider bands, fewer breaches than nominal. A desk that prizes the</w:t>
      </w:r>
      <w:r>
        <w:t xml:space="preserve"> </w:t>
      </w:r>
      <w:r>
        <w:t xml:space="preserve">conservative coverage margin keeps the shift; one scored on FZ0</w:t>
      </w:r>
      <w:r>
        <w:t xml:space="preserve"> </w:t>
      </w:r>
      <w:r>
        <w:t xml:space="preserve">efficiency</w:t>
      </w:r>
      <w:r>
        <w:t xml:space="preserve"> </w:t>
      </w:r>
      <w:r>
        <w:t xml:space="preserve">runs the EVT tail alone, which passes the exception battery on its</w:t>
      </w:r>
      <w:r>
        <w:t xml:space="preserve"> </w:t>
      </w:r>
      <w:r>
        <w:t xml:space="preserve">own (Figure </w:t>
      </w:r>
      <w:hyperlink w:anchor="fig:passrates">
        <w:r>
          <w:rPr>
            <w:rStyle w:val="Hyperlink"/>
          </w:rPr>
          <w:t xml:space="preserve">7</w:t>
        </w:r>
      </w:hyperlink>
      <w:r>
        <w:t xml:space="preserve">). The concession is</w:t>
      </w:r>
      <w:r>
        <w:t xml:space="preserve"> </w:t>
      </w:r>
      <w:r>
        <w:t xml:space="preserve">mostly</w:t>
      </w:r>
      <w:r>
        <w:t xml:space="preserve"> </w:t>
      </w:r>
      <w:r>
        <w:rPr>
          <w:iCs/>
          <w:i/>
        </w:rPr>
        <w:t xml:space="preserve">staleness</w:t>
      </w:r>
      <w:r>
        <w:t xml:space="preserve">, not structure: the adaptive form of the</w:t>
      </w:r>
      <w:r>
        <w:t xml:space="preserve"> </w:t>
      </w:r>
      <w:r>
        <w:t xml:space="preserve">shift</w:t>
      </w:r>
      <w:r>
        <w:t xml:space="preserve"> </w:t>
      </w:r>
      <w:r>
        <w:t xml:space="preserve">, updated daily from the panel breach</w:t>
      </w:r>
      <w:r>
        <w:t xml:space="preserve"> </w:t>
      </w:r>
      <w:r>
        <w:t xml:space="preserve">frequency, walks the margin back out of era (</w:t>
      </w:r>
      <m:oMath>
        <m:r>
          <m:rPr>
            <m:sty m:val="p"/>
          </m:rPr>
          <m:t>−</m:t>
        </m:r>
        <m:r>
          <m:t>0.32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0.10</m:t>
        </m:r>
      </m:oMath>
      <w:r>
        <w:t xml:space="preserve">;</w:t>
      </w:r>
      <w:r>
        <w:t xml:space="preserve"> </w:t>
      </w:r>
      <w:r>
        <w:t xml:space="preserve">breach</w:t>
      </w:r>
      <w:r>
        <w:t xml:space="preserve"> </w:t>
      </w:r>
      <m:oMath>
        <m:r>
          <m:t>1.7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2.1</m:t>
        </m:r>
        <m:r>
          <m:rPr>
            <m:sty m:val="p"/>
          </m:rPr>
          <m:t>%</m:t>
        </m:r>
      </m:oMath>
      <w:r>
        <w:t xml:space="preserve">) and erases the overall concession — the</w:t>
      </w:r>
      <w:r>
        <w:t xml:space="preserve"> </w:t>
      </w:r>
      <w:r>
        <w:t xml:space="preserve">adaptive variant ties GARCH-</w:t>
      </w:r>
      <m:oMath>
        <m:r>
          <m:t>t</m:t>
        </m:r>
      </m:oMath>
      <w:r>
        <w:t xml:space="preserve"> </w:t>
      </w:r>
      <w:r>
        <w:t xml:space="preserve">on 2.5% FZ0 (DM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</m:oMath>
      <w:r>
        <w:t xml:space="preserve">) where the</w:t>
      </w:r>
      <w:r>
        <w:t xml:space="preserve"> </w:t>
      </w:r>
      <w:r>
        <w:t xml:space="preserve">static loses (DM</w:t>
      </w:r>
      <w:r>
        <w:t xml:space="preserve"> </w:t>
      </w:r>
      <m:oMath>
        <m:r>
          <m:rPr>
            <m:sty m:val="p"/>
          </m:rPr>
          <m:t>−</m:t>
        </m:r>
        <m:r>
          <m:t>1.7</m:t>
        </m:r>
      </m:oMath>
      <w:r>
        <w:t xml:space="preserve">, same run). The top-decile cost survives any</w:t>
      </w:r>
      <w:r>
        <w:t xml:space="preserve"> </w:t>
      </w:r>
      <w:r>
        <w:t xml:space="preserve">shift (</w:t>
      </w:r>
      <m:oMath>
        <m:r>
          <m:rPr>
            <m:sty m:val="p"/>
          </m:rPr>
          <m:t>−</m:t>
        </m:r>
        <m:r>
          <m:t>4.7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−</m:t>
        </m:r>
        <m:r>
          <m:t>6.8</m:t>
        </m:r>
      </m:oMath>
      <w:r>
        <w:t xml:space="preserve">): the irreducible price of a margin where</w:t>
      </w:r>
      <w:r>
        <w:t xml:space="preserve"> </w:t>
      </w:r>
      <w:r>
        <w:t xml:space="preserve">bands are widest. The static shift also buys per-name coverage badly</w:t>
      </w:r>
      <w:r>
        <w:t xml:space="preserve"> </w:t>
      </w:r>
      <w:r>
        <w:t xml:space="preserve">(Kupiec</w:t>
      </w:r>
      <m:oMath>
        <m:sSub>
          <m:e>
            <m:r>
              <m:t>​</m:t>
            </m:r>
          </m:e>
          <m:sub>
            <m:r>
              <m:t>97.5</m:t>
            </m:r>
          </m:sub>
        </m:sSub>
      </m:oMath>
      <w:r>
        <w:t xml:space="preserve"> </w:t>
      </w:r>
      <w:r>
        <w:t xml:space="preserve">pass rate 50% against 71% unshifted, 68%</w:t>
      </w:r>
      <w:r>
        <w:t xml:space="preserve"> </w:t>
      </w:r>
      <w:r>
        <w:t xml:space="preserve">adaptive — over-coverage fails from the other side). Every</w:t>
      </w:r>
      <w:r>
        <w:t xml:space="preserve"> </w:t>
      </w:r>
      <w:r>
        <w:t xml:space="preserve">“</w:t>
      </w:r>
      <w:r>
        <w:t xml:space="preserve">lowest FZ0</w:t>
      </w:r>
      <w:r>
        <w:t xml:space="preserve">”</w:t>
      </w:r>
      <w:r>
        <w:t xml:space="preserve"> </w:t>
      </w:r>
      <w:r>
        <w:t xml:space="preserve">headline refers to the accuracy layer; the static</w:t>
      </w:r>
      <w:r>
        <w:t xml:space="preserve"> </w:t>
      </w:r>
      <w:r>
        <w:t xml:space="preserve">concession is a frozen margin’s price, and the adaptive form removes</w:t>
      </w:r>
      <w:r>
        <w:t xml:space="preserve"> </w:t>
      </w:r>
      <w:r>
        <w:t xml:space="preserve">the overall cost.</w:t>
      </w:r>
    </w:p>
    <w:bookmarkEnd w:id="69"/>
    <w:bookmarkEnd w:id="70"/>
    <w:bookmarkStart w:id="71" w:name="Xd6f27a5ecdfedda085f6fb2e6c80ec974b7c06a"/>
    <w:p>
      <w:pPr>
        <w:pStyle w:val="Heading2"/>
      </w:pPr>
      <w:r>
        <w:t xml:space="preserve">The ten-day horizon: a direct multi-day extension</w:t>
      </w:r>
    </w:p>
    <w:p>
      <w:pPr>
        <w:pStyle w:val="FirstParagraph"/>
      </w:pPr>
      <w:r>
        <w:t xml:space="preserve">The multi-day results in this subsection come from a</w:t>
      </w:r>
      <w:r>
        <w:t xml:space="preserve"> </w:t>
      </w:r>
      <w:r>
        <w:rPr>
          <w:iCs/>
          <w:i/>
        </w:rPr>
        <w:t xml:space="preserve">direct</w:t>
      </w:r>
      <w:r>
        <w:t xml:space="preserve"> </w:t>
      </w:r>
      <w:r>
        <w:t xml:space="preserve">amortized model — a pooled quantile learner trained on</w:t>
      </w:r>
      <w:r>
        <w:t xml:space="preserve"> </w:t>
      </w:r>
      <m:oMath>
        <m:r>
          <m:t>h</m:t>
        </m:r>
      </m:oMath>
      <w:r>
        <w:t xml:space="preserve">-day</w:t>
      </w:r>
      <w:r>
        <w:t xml:space="preserve"> </w:t>
      </w:r>
      <w:r>
        <w:t xml:space="preserve">cumulative returns with GARCH-derived features — and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from the residual-hybrid engine of Algorithm 1, whose residual</w:t>
      </w:r>
      <w:r>
        <w:t xml:space="preserve"> </w:t>
      </w:r>
      <w:r>
        <w:t xml:space="preserve">architecture is one-day; the two are separate objects, and no</w:t>
      </w:r>
      <w:r>
        <w:t xml:space="preserve"> </w:t>
      </w:r>
      <w:r>
        <w:t xml:space="preserve">ten-day claim in this paper attaches to the deployed engine. Training</w:t>
      </w:r>
      <w:r>
        <w:t xml:space="preserve"> </w:t>
      </w:r>
      <w:r>
        <w:t xml:space="preserve">labels whose</w:t>
      </w:r>
      <w:r>
        <w:t xml:space="preserve"> </w:t>
      </w:r>
      <m:oMath>
        <m:r>
          <m:t>h</m:t>
        </m:r>
      </m:oMath>
      <w:r>
        <w:t xml:space="preserve">-day window crosses the split are excluded (a</w:t>
      </w:r>
      <w:r>
        <w:t xml:space="preserve"> </w:t>
      </w:r>
      <w:r>
        <w:t xml:space="preserve">boundary purge added after adversarial audit). At the FRTB ten-day</w:t>
      </w:r>
      <w:r>
        <w:t xml:space="preserve"> </w:t>
      </w:r>
      <w:r>
        <w:t xml:space="preserve">liquidity horizon (CRSP 2014–2024) the direct model’s pinball edge</w:t>
      </w:r>
      <w:r>
        <w:t xml:space="preserve"> </w:t>
      </w:r>
      <w:r>
        <w:t xml:space="preserve">over</w:t>
      </w:r>
      <w:r>
        <w:t xml:space="preserve"> </w:t>
      </w:r>
      <m:oMath>
        <m:rad>
          <m:radPr>
            <m:degHide m:val="on"/>
          </m:radPr>
          <m:deg/>
          <m:e>
            <m:r>
              <m:t>h</m:t>
            </m:r>
          </m:e>
        </m:rad>
      </m:oMath>
      <w:r>
        <w:t xml:space="preserve">-scaled GARCH grows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0.4%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1.4%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, and holds in the</w:t>
      </w:r>
      <w:r>
        <w:t xml:space="preserve"> </w:t>
      </w:r>
      <w:r>
        <w:t xml:space="preserve">2020–2022 stress window (hybrid 1.248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FHS 1.2605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GARCH 1.262).</w:t>
      </w:r>
      <w:r>
        <w:t xml:space="preserve"> </w:t>
      </w:r>
      <w:r>
        <w:t xml:space="preserve">The design’s</w:t>
      </w:r>
      <w:r>
        <w:t xml:space="preserve"> </w:t>
      </w:r>
      <m:oMath>
        <m:r>
          <m:t>h</m:t>
        </m:r>
      </m:oMath>
      <w:r>
        <w:t xml:space="preserve">-curve (Figure </w:t>
      </w:r>
      <w:hyperlink w:anchor="fig:horizon">
        <w:r>
          <w:rPr>
            <w:rStyle w:val="Hyperlink"/>
          </w:rPr>
          <w:t xml:space="preserve">8</w:t>
        </w:r>
      </w:hyperlink>
      <w:r>
        <w:t xml:space="preserve">) rises from</w:t>
      </w:r>
      <w:r>
        <w:t xml:space="preserve"> </w:t>
      </w:r>
      <m:oMath>
        <m:r>
          <m:t>0.45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2.1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under the same purge.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The edge grows with horizon. Direct-model/GARCH pinball</w:t>
      </w:r>
      <w:r>
        <w:t xml:space="preserve"> </w:t>
      </w:r>
      <w:r>
        <w:t xml:space="preserve">ratio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20</m:t>
        </m:r>
      </m:oMath>
      <w:r>
        <w:t xml:space="preserve"> </w:t>
      </w:r>
      <w:r>
        <w:t xml:space="preserve">days (150-name design panel; training</w:t>
      </w:r>
      <w:r>
        <w:t xml:space="preserve"> </w:t>
      </w:r>
      <w:r>
        <w:t xml:space="preserve">labels whose</w:t>
      </w:r>
      <w:r>
        <w:t xml:space="preserve"> </w:t>
      </w:r>
      <m:oMath>
        <m:r>
          <m:t>h</m:t>
        </m:r>
      </m:oMath>
      <w:r>
        <w:t xml:space="preserve">-day window crosses the split are purged): fat tails</w:t>
      </w:r>
      <w:r>
        <w:t xml:space="preserve"> </w:t>
      </w:r>
      <w:r>
        <w:t xml:space="preserve">compound while</w:t>
      </w:r>
      <w:r>
        <w:t xml:space="preserve"> </w:t>
      </w:r>
      <m:oMath>
        <m:rad>
          <m:radPr>
            <m:degHide m:val="on"/>
          </m:radPr>
          <m:deg/>
          <m:e>
            <m:r>
              <m:t>h</m:t>
            </m:r>
          </m:e>
        </m:rad>
      </m:oMath>
      <w:r>
        <w:t xml:space="preserve"> </w:t>
      </w:r>
      <w:r>
        <w:t xml:space="preserve">scaling compounds the shape error —</w:t>
      </w:r>
      <w:r>
        <w:t xml:space="preserve"> </w:t>
      </w:r>
      <m:oMath>
        <m:r>
          <m:t>0.45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2.1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. The forecaster is the</w:t>
      </w:r>
      <w:r>
        <w:t xml:space="preserve"> </w:t>
      </w:r>
      <w:r>
        <w:t xml:space="preserve">direct multi-day model of the main text’s ten-day subsection,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residual-hybrid engine, whose architecture is</w:t>
      </w:r>
      <w:r>
        <w:t xml:space="preserve"> </w:t>
      </w:r>
      <w:r>
        <w:t xml:space="preserve">one-day. An earlier version of this figure showed larger ratios from</w:t>
      </w:r>
      <w:r>
        <w:t xml:space="preserve"> </w:t>
      </w:r>
      <w:r>
        <w:t xml:space="preserve">an unpurged run; the purged rerun supersedes it.</w:t>
      </w:r>
    </w:p>
    <w:p>
      <w:pPr>
        <w:pStyle w:val="BodyText"/>
      </w:pPr>
      <w:r>
        <w:t xml:space="preserve">More consequentially for tail severity — with ten-day ES now the</w:t>
      </w:r>
      <w:r>
        <w:t xml:space="preserve"> </w:t>
      </w:r>
      <w:r>
        <w:t xml:space="preserve">same exact tail integral as Section </w:t>
      </w:r>
      <w:hyperlink w:anchor="sec:frtb">
        <w:r>
          <w:rPr>
            <w:rStyle w:val="Hyperlink"/>
          </w:rPr>
          <w:t xml:space="preserve">6</w:t>
        </w:r>
      </w:hyperlink>
      <w:r>
        <w:t xml:space="preserve">, and the same</w:t>
      </w:r>
      <w:r>
        <w:t xml:space="preserve"> </w:t>
      </w:r>
      <w:r>
        <w:t xml:space="preserve">model-dependent own-tail caveat attached: every ten-day tail</w:t>
      </w:r>
      <w:r>
        <w:t xml:space="preserve"> </w:t>
      </w:r>
      <w:r>
        <w:t xml:space="preserve">over-states its own-tail comparator, GARCH</w:t>
      </w:r>
      <w:r>
        <w:t xml:space="preserve"> </w:t>
      </w:r>
      <m:oMath>
        <m:rad>
          <m:radPr>
            <m:degHide m:val="on"/>
          </m:radPr>
          <m:deg/>
          <m:e>
            <m:r>
              <m:t>h</m:t>
            </m:r>
          </m:e>
        </m:rad>
      </m:oMath>
      <w:r>
        <w:t xml:space="preserve"> </w:t>
      </w:r>
      <w:r>
        <w:t xml:space="preserve">most (predicted</w:t>
      </w:r>
      <w:r>
        <w:t xml:space="preserve"> </w:t>
      </w:r>
      <m:oMath>
        <m:r>
          <m:rPr>
            <m:sty m:val="p"/>
          </m:rPr>
          <m:t>−</m:t>
        </m:r>
        <m:r>
          <m:t>21.1</m:t>
        </m:r>
      </m:oMath>
      <w:r>
        <w:t xml:space="preserve"> </w:t>
      </w:r>
      <w:r>
        <w:t xml:space="preserve">vs realized</w:t>
      </w:r>
      <w:r>
        <w:t xml:space="preserve"> </w:t>
      </w:r>
      <m:oMath>
        <m:r>
          <m:rPr>
            <m:sty m:val="p"/>
          </m:rPr>
          <m:t>−</m:t>
        </m:r>
        <m:r>
          <m:t>15.4</m:t>
        </m:r>
      </m:oMath>
      <w:r>
        <w:t xml:space="preserve">) and the direct model least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20.1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−</m:t>
        </m:r>
        <m:r>
          <m:t>17.3</m:t>
        </m:r>
      </m:oMath>
      <w:r>
        <w:t xml:space="preserve">), with the best ten-day breach</w:t>
      </w:r>
      <m:oMath>
        <m:sSub>
          <m:e>
            <m:r>
              <m:t>​</m:t>
            </m:r>
          </m:e>
          <m:sub>
            <m:r>
              <m:t>97.5</m:t>
            </m:r>
          </m:sub>
        </m:sSub>
      </m:oMath>
      <w:r>
        <w:t xml:space="preserve"> </w:t>
      </w:r>
      <w:r>
        <w:t xml:space="preserve">(2.79%</w:t>
      </w:r>
      <w:r>
        <w:t xml:space="preserve"> </w:t>
      </w:r>
      <w:r>
        <w:t xml:space="preserve">vs GARCH 3.30% against the 2.5% target). Fat</w:t>
      </w:r>
      <w:r>
        <w:t xml:space="preserve"> </w:t>
      </w:r>
      <w:r>
        <w:t xml:space="preserve">tails compound with horizon;</w:t>
      </w:r>
      <w:r>
        <w:t xml:space="preserve"> </w:t>
      </w:r>
      <m:oMath>
        <m:rad>
          <m:radPr>
            <m:degHide m:val="on"/>
          </m:radPr>
          <m:deg/>
          <m:e>
            <m:r>
              <m:t>h</m:t>
            </m:r>
          </m:e>
        </m:rad>
      </m:oMath>
      <w:r>
        <w:t xml:space="preserve"> </w:t>
      </w:r>
      <w:r>
        <w:t xml:space="preserve">Gaussian-style scaling</w:t>
      </w:r>
      <w:r>
        <w:t xml:space="preserve"> </w:t>
      </w:r>
      <w:r>
        <w:t xml:space="preserve">compounds the shape error. A caveat: the temporal split places the whole</w:t>
      </w:r>
      <w:r>
        <w:t xml:space="preserve"> </w:t>
      </w:r>
      <w:r>
        <w:t xml:space="preserve">test window in 2020–2024, and the pre-committed rerun on 2000–2013 shows</w:t>
      </w:r>
      <w:r>
        <w:t xml:space="preserve"> </w:t>
      </w:r>
      <w:r>
        <w:t xml:space="preserve">the ten-day result is era-dependent. Out of era the two methods tie on</w:t>
      </w:r>
      <w:r>
        <w:t xml:space="preserve"> </w:t>
      </w:r>
      <w:r>
        <w:t xml:space="preserve">accuracy (direct edge</w:t>
      </w:r>
      <w:r>
        <w:t xml:space="preserve"> </w:t>
      </w:r>
      <m:oMath>
        <m:r>
          <m:rPr>
            <m:sty m:val="p"/>
          </m:rPr>
          <m:t>+</m:t>
        </m:r>
        <m:r>
          <m:t>0.49</m:t>
        </m:r>
        <m:r>
          <m:rPr>
            <m:sty m:val="p"/>
          </m:rPr>
          <m:t>%</m:t>
        </m:r>
      </m:oMath>
      <w:r>
        <w:t xml:space="preserve">, date-level DM 0.07, NW lag 10), and</w:t>
      </w:r>
      <w:r>
        <w:t xml:space="preserve"> </w:t>
      </w:r>
      <w:r>
        <w:t xml:space="preserve">the calibration verdict reverses:</w:t>
      </w:r>
      <w:r>
        <w:t xml:space="preserve"> </w:t>
      </w:r>
      <m:oMath>
        <m:rad>
          <m:radPr>
            <m:degHide m:val="on"/>
          </m:radPr>
          <m:deg/>
          <m:e>
            <m:r>
              <m:t>h</m:t>
            </m:r>
          </m:e>
        </m:rad>
      </m:oMath>
      <w:r>
        <w:t xml:space="preserve">-scaled GARCH-</w:t>
      </w:r>
      <m:oMath>
        <m:r>
          <m:t>t</m:t>
        </m:r>
      </m:oMath>
      <w:r>
        <w:t xml:space="preserve"> </w:t>
      </w:r>
      <w:r>
        <w:t xml:space="preserve">ES is</w:t>
      </w:r>
      <w:r>
        <w:t xml:space="preserve"> </w:t>
      </w:r>
      <w:r>
        <w:t xml:space="preserve">almost exactly calibrated through the crisis window (predicted</w:t>
      </w:r>
      <w:r>
        <w:t xml:space="preserve"> </w:t>
      </w:r>
      <m:oMath>
        <m:r>
          <m:rPr>
            <m:sty m:val="p"/>
          </m:rPr>
          <m:t>−</m:t>
        </m:r>
        <m:r>
          <m:t>16.6</m:t>
        </m:r>
      </m:oMath>
      <w:r>
        <w:t xml:space="preserve"> </w:t>
      </w:r>
      <w:r>
        <w:t xml:space="preserve">vs realized</w:t>
      </w:r>
      <w:r>
        <w:t xml:space="preserve"> </w:t>
      </w:r>
      <m:oMath>
        <m:r>
          <m:rPr>
            <m:sty m:val="p"/>
          </m:rPr>
          <m:t>−</m:t>
        </m:r>
        <m:r>
          <m:t>16.6</m:t>
        </m:r>
      </m:oMath>
      <w:r>
        <w:t xml:space="preserve">, exact integral, purged) while the</w:t>
      </w:r>
      <w:r>
        <w:t xml:space="preserve"> </w:t>
      </w:r>
      <w:r>
        <w:t xml:space="preserve">direct model’s tail under-states it (</w:t>
      </w:r>
      <m:oMath>
        <m:r>
          <m:rPr>
            <m:sty m:val="p"/>
          </m:rPr>
          <m:t>−</m:t>
        </m:r>
        <m:r>
          <m:t>15.9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−</m:t>
        </m:r>
        <m:r>
          <m:t>17.8</m:t>
        </m:r>
      </m:oMath>
      <w:r>
        <w:t xml:space="preserve">) — the pooled ten-day tail,</w:t>
      </w:r>
      <w:r>
        <w:t xml:space="preserve"> </w:t>
      </w:r>
      <w:r>
        <w:t xml:space="preserve">trained on the pre-crisis segment, did not extrapolate to 2008-scale</w:t>
      </w:r>
      <w:r>
        <w:t xml:space="preserve"> </w:t>
      </w:r>
      <w:r>
        <w:t xml:space="preserve">ten-day losses. The ten-day tail-severity advantage</w:t>
      </w:r>
      <w:r>
        <w:t xml:space="preserve"> </w:t>
      </w:r>
      <w:r>
        <w:t xml:space="preserve">is therefore a 2014–2024 statement,</w:t>
      </w:r>
      <w:r>
        <w:t xml:space="preserve"> </w:t>
      </w:r>
      <w:r>
        <w:t xml:space="preserve">and a desk holding the engine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through a 2008-type era should</w:t>
      </w:r>
      <w:r>
        <w:t xml:space="preserve"> </w:t>
      </w:r>
      <w:r>
        <w:t xml:space="preserve">keep the parametric</w:t>
      </w:r>
      <w:r>
        <w:t xml:space="preserve"> </w:t>
      </w:r>
      <m:oMath>
        <m:rad>
          <m:radPr>
            <m:degHide m:val="on"/>
          </m:radPr>
          <m:deg/>
          <m:e>
            <m:r>
              <m:t>h</m:t>
            </m:r>
          </m:e>
        </m:rad>
      </m:oMath>
      <w:r>
        <w:t xml:space="preserve"> </w:t>
      </w:r>
      <w:r>
        <w:t xml:space="preserve">number alongside as the conservative</w:t>
      </w:r>
      <w:r>
        <w:t xml:space="preserve"> </w:t>
      </w:r>
      <w:r>
        <w:t xml:space="preserve">envelope. The frontier itself is confirmed on 2000–2013</w:t>
      </w:r>
      <w:r>
        <w:t xml:space="preserve"> </w:t>
      </w:r>
      <w:r>
        <w:t xml:space="preserve">(Section </w:t>
      </w:r>
      <w:hyperlink w:anchor="sec:frontier">
        <w:r>
          <w:rPr>
            <w:rStyle w:val="Hyperlink"/>
          </w:rPr>
          <w:t xml:space="preserve">5</w:t>
        </w:r>
      </w:hyperlink>
      <w:r>
        <w:t xml:space="preserve">); this horizon result completes the</w:t>
      </w:r>
      <w:r>
        <w:t xml:space="preserve"> </w:t>
      </w:r>
      <w:r>
        <w:t xml:space="preserve">pre-committed comparison with a mixed verdict, reported as such.</w:t>
      </w:r>
    </w:p>
    <w:bookmarkEnd w:id="71"/>
    <w:bookmarkStart w:id="72" w:name="cross-asset-winners-with-corrections"/>
    <w:p>
      <w:pPr>
        <w:pStyle w:val="Heading2"/>
      </w:pPr>
      <w:r>
        <w:t xml:space="preserve">Cross-asset winners, with corrections</w:t>
      </w:r>
    </w:p>
    <w:p>
      <w:pPr>
        <w:pStyle w:val="FirstParagraph"/>
      </w:pPr>
      <w:r>
        <w:t xml:space="preserve">The clean calibrated cross-asset win is VIX (pinball 1.127 vs 1.137, DM</w:t>
      </w:r>
      <w:r>
        <w:t xml:space="preserve"> </w:t>
      </w:r>
      <w:r>
        <w:t xml:space="preserve">1.74,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0.041</m:t>
        </m:r>
      </m:oMath>
      <w:r>
        <w:t xml:space="preserve"> </w:t>
      </w:r>
      <w:r>
        <w:t xml:space="preserve">one-sided, passes Christoffersen at both levels)—a</w:t>
      </w:r>
      <w:r>
        <w:t xml:space="preserve"> </w:t>
      </w:r>
      <w:r>
        <w:t xml:space="preserve">marginal result: it does not survive a two-sided convention, nor a</w:t>
      </w:r>
      <w:r>
        <w:t xml:space="preserve"> </w:t>
      </w:r>
      <w:r>
        <w:t xml:space="preserve">multiplicity adjustment across the 43-instrument sweep, and is reported</w:t>
      </w:r>
      <w:r>
        <w:t xml:space="preserve"> </w:t>
      </w:r>
      <w:r>
        <w:t xml:space="preserve">as suggestive rather than confirmatory. Credit (52%</w:t>
      </w:r>
      <w:r>
        <w:t xml:space="preserve"> </w:t>
      </w:r>
      <w:r>
        <w:t xml:space="preserve">accuracy edge, DM 30.6) and Baltic freight (15%, DM 9.6) fail</w:t>
      </w:r>
      <w:r>
        <w:t xml:space="preserve"> </w:t>
      </w:r>
      <w:r>
        <w:t xml:space="preserve">breach-independence — exceptions cluster — and are reported as</w:t>
      </w:r>
      <w:r>
        <w:t xml:space="preserve"> </w:t>
      </w:r>
      <w:r>
        <w:t xml:space="preserve">accuracy edges with open calibration problems, not wins. (These are the</w:t>
      </w:r>
      <w:r>
        <w:t xml:space="preserve"> </w:t>
      </w:r>
      <w:r>
        <w:t xml:space="preserve">FRTB-grade single-asset fits. Freight’s magnitude agrees with the lean</w:t>
      </w:r>
      <w:r>
        <w:t xml:space="preserve"> </w:t>
      </w:r>
      <w:r>
        <w:t xml:space="preserve">hybrid-vs-GARCH sweep of Table </w:t>
      </w:r>
      <w:hyperlink w:anchor="tab:universe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(ratio 0.846 there);</w:t>
      </w:r>
      <w:r>
        <w:t xml:space="preserve"> </w:t>
      </w:r>
      <w:r>
        <w:t xml:space="preserve">credit does not — the lean sweep shows only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(DM 2.3) — because</w:t>
      </w:r>
      <w:r>
        <w:t xml:space="preserve"> </w:t>
      </w:r>
      <w:r>
        <w:t xml:space="preserve">the two batteries pair different model variants against different</w:t>
      </w:r>
      <w:r>
        <w:t xml:space="preserve"> </w:t>
      </w:r>
      <w:r>
        <w:t xml:space="preserve">benchmarks. Both are reported; the batteries are not interchangeable,</w:t>
      </w:r>
      <w:r>
        <w:t xml:space="preserve"> </w:t>
      </w:r>
      <w:r>
        <w:t xml:space="preserve">and credit’s larger figure should be read with that caveat in addition</w:t>
      </w:r>
      <w:r>
        <w:t xml:space="preserve"> </w:t>
      </w:r>
      <w:r>
        <w:t xml:space="preserve">to its clustered exceptions.) An earlier</w:t>
      </w:r>
      <w:r>
        <w:t xml:space="preserve"> </w:t>
      </w:r>
      <w:r>
        <w:t xml:space="preserve">electricity</w:t>
      </w:r>
      <w:r>
        <w:t xml:space="preserve"> </w:t>
      </w:r>
      <w:r>
        <w:t xml:space="preserve">“</w:t>
      </w:r>
      <w:r>
        <w:t xml:space="preserve">win</w:t>
      </w:r>
      <w:r>
        <w:t xml:space="preserve">”</w:t>
      </w:r>
      <w:r>
        <w:t xml:space="preserve"> </w:t>
      </w:r>
      <w:r>
        <w:t xml:space="preserve">was an artifact: log-returns on near-zero and</w:t>
      </w:r>
      <w:r>
        <w:t xml:space="preserve"> </w:t>
      </w:r>
      <w:r>
        <w:t xml:space="preserve">negative power prices; refit on price</w:t>
      </w:r>
      <w:r>
        <w:t xml:space="preserve"> </w:t>
      </w:r>
      <w:r>
        <w:rPr>
          <w:iCs/>
          <w:i/>
        </w:rPr>
        <w:t xml:space="preserve">differences</w:t>
      </w:r>
      <w:r>
        <w:t xml:space="preserve">, GARCH wins</w:t>
      </w:r>
      <w:r>
        <w:t xml:space="preserve"> </w:t>
      </w:r>
      <w:r>
        <w:t xml:space="preserve">ERCOT (DM</w:t>
      </w:r>
      <w:r>
        <w:t xml:space="preserve"> </w:t>
      </w:r>
      <m:oMath>
        <m:r>
          <m:rPr>
            <m:sty m:val="p"/>
          </m:rPr>
          <m:t>−</m:t>
        </m:r>
        <m:r>
          <m:t>2.55</m:t>
        </m:r>
      </m:oMath>
      <w:r>
        <w:t xml:space="preserve">) and PJM (DM</w:t>
      </w:r>
      <w:r>
        <w:t xml:space="preserve"> </w:t>
      </w:r>
      <m:oMath>
        <m:r>
          <m:rPr>
            <m:sty m:val="p"/>
          </m:rPr>
          <m:t>−</m:t>
        </m:r>
        <m:r>
          <m:t>2.73</m:t>
        </m:r>
      </m:oMath>
      <w:r>
        <w:t xml:space="preserve">), and electricity is removed</w:t>
      </w:r>
      <w:r>
        <w:t xml:space="preserve"> </w:t>
      </w:r>
      <w:r>
        <w:t xml:space="preserve">from the win list. The GPD tail also</w:t>
      </w:r>
      <w:r>
        <w:t xml:space="preserve"> </w:t>
      </w:r>
      <w:r>
        <w:rPr>
          <w:iCs/>
          <w:i/>
        </w:rPr>
        <w:t xml:space="preserve">hurts</w:t>
      </w:r>
      <w:r>
        <w:t xml:space="preserve"> </w:t>
      </w:r>
      <w:r>
        <w:t xml:space="preserve">some volatility</w:t>
      </w:r>
      <w:r>
        <w:t xml:space="preserve"> </w:t>
      </w:r>
      <w:r>
        <w:t xml:space="preserve">series (VVIX, V2X, MOVE flip from win to tie/loss), motivating the</w:t>
      </w:r>
      <w:r>
        <w:t xml:space="preserve"> </w:t>
      </w:r>
      <w:r>
        <w:t xml:space="preserve">selective-application rule of Section </w:t>
      </w:r>
      <w:hyperlink w:anchor="sec:hybrid">
        <w:r>
          <w:rPr>
            <w:rStyle w:val="Hyperlink"/>
          </w:rPr>
          <w:t xml:space="preserve">3.2</w:t>
        </w:r>
      </w:hyperlink>
      <w:r>
        <w:t xml:space="preserve">.</w:t>
      </w:r>
    </w:p>
    <w:bookmarkEnd w:id="72"/>
    <w:bookmarkEnd w:id="73"/>
    <w:bookmarkStart w:id="74" w:name="sec:applications"/>
    <w:p>
      <w:pPr>
        <w:pStyle w:val="Heading1"/>
      </w:pPr>
      <w:r>
        <w:t xml:space="preserve">Applications and deployment</w:t>
      </w:r>
    </w:p>
    <w:p>
      <w:pPr>
        <w:pStyle w:val="FirstParagraph"/>
      </w:pPr>
      <w:r>
        <w:rPr>
          <w:bCs/>
          <w:b/>
        </w:rPr>
        <w:t xml:space="preserve">Ex ante use of the score.</w:t>
      </w:r>
      <w:r>
        <w:t xml:space="preserve"> </w:t>
      </w:r>
      <w:r>
        <w:t xml:space="preserve">Because the frontier score is a trailing window on</w:t>
      </w:r>
      <w:r>
        <w:t xml:space="preserve"> </w:t>
      </w:r>
      <w:r>
        <w:t xml:space="preserve">GARCH-standardized residuals, it is available</w:t>
      </w:r>
      <w:r>
        <w:t xml:space="preserve"> </w:t>
      </w:r>
      <w:r>
        <w:rPr>
          <w:iCs/>
          <w:i/>
        </w:rPr>
        <w:t xml:space="preserve">ex ante</w:t>
      </w:r>
      <w:r>
        <w:t xml:space="preserve">: a desk</w:t>
      </w:r>
      <w:r>
        <w:t xml:space="preserve"> </w:t>
      </w:r>
      <w:r>
        <w:t xml:space="preserve">computes today’s score from today’s data and acts on it for tomorrow’s</w:t>
      </w:r>
      <w:r>
        <w:t xml:space="preserve"> </w:t>
      </w:r>
      <w:r>
        <w:t xml:space="preserve">risk number. What the evidence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support is day-level</w:t>
      </w:r>
      <w:r>
        <w:t xml:space="preserve"> </w:t>
      </w:r>
      <w:r>
        <w:t xml:space="preserve">model-switching. As Section </w:t>
      </w:r>
      <w:hyperlink w:anchor="sec:gate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shows, the per-day oracle gap</w:t>
      </w:r>
      <w:r>
        <w:t xml:space="preserve"> </w:t>
      </w:r>
      <w:r>
        <w:t xml:space="preserve">is unreachable (predicted-edge correlation</w:t>
      </w:r>
      <w:r>
        <w:t xml:space="preserve"> </w:t>
      </w:r>
      <m:oMath>
        <m:r>
          <m:rPr>
            <m:sty m:val="p"/>
          </m:rPr>
          <m:t>+</m:t>
        </m:r>
        <m:r>
          <m:t>0.16</m:t>
        </m:r>
      </m:oMath>
      <w:r>
        <w:t xml:space="preserve">), because which day a</w:t>
      </w:r>
      <w:r>
        <w:t xml:space="preserve"> </w:t>
      </w:r>
      <w:r>
        <w:t xml:space="preserve">tail event lands is not forecastable from prior-day state, and a learned</w:t>
      </w:r>
      <w:r>
        <w:t xml:space="preserve"> </w:t>
      </w:r>
      <w:r>
        <w:t xml:space="preserve">gate collapses to always-nonparametric. The edge is, in effect,</w:t>
      </w:r>
      <w:r>
        <w:t xml:space="preserve"> </w:t>
      </w:r>
      <w:r>
        <w:t xml:space="preserve">negligible over the calm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90% of asset-days and concentrated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2.7</m:t>
        </m:r>
        <m:r>
          <m:rPr>
            <m:sty m:val="p"/>
          </m:rPr>
          <m:t>%</m:t>
        </m:r>
      </m:oMath>
      <w:r>
        <w:t xml:space="preserve"> </w:t>
      </w:r>
      <w:r>
        <w:t xml:space="preserve">pinball, DM 6.5) in the top misspecification decile and the</w:t>
      </w:r>
      <w:r>
        <w:t xml:space="preserve"> </w:t>
      </w:r>
      <w:r>
        <w:t xml:space="preserve">most turbulent volatility regimes (an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fourfold gap,</w:t>
      </w:r>
      <w:r>
        <w:t xml:space="preserve"> </w:t>
      </w:r>
      <w:r>
        <w:t xml:space="preserve">Section </w:t>
      </w:r>
      <w:hyperlink w:anchor="sec:gate">
        <w:r>
          <w:rPr>
            <w:rStyle w:val="Hyperlink"/>
          </w:rPr>
          <w:t xml:space="preserve">5.3</w:t>
        </w:r>
      </w:hyperlink>
      <w:r>
        <w:t xml:space="preserve">). A desk should therefore run the robust engine always and read the</w:t>
      </w:r>
      <w:r>
        <w:t xml:space="preserve"> </w:t>
      </w:r>
      <w:r>
        <w:t xml:space="preserve">score as a monitor: on calm days the nonparametric/residual-hybrid</w:t>
      </w:r>
      <w:r>
        <w:t xml:space="preserve"> </w:t>
      </w:r>
      <w:r>
        <w:t xml:space="preserve">family is statistically indistinguishable from the parametric</w:t>
      </w:r>
      <w:r>
        <w:t xml:space="preserve"> </w:t>
      </w:r>
      <w:r>
        <w:t xml:space="preserve">benchmark (noninferior within the</w:t>
      </w:r>
      <w:r>
        <w:t xml:space="preserve"> </w:t>
      </w:r>
      <m:oMath>
        <m:r>
          <m:rPr>
            <m:sty m:val="p"/>
          </m:rPr>
          <m:t>−</m:t>
        </m:r>
        <m:r>
          <m:t>0.25</m:t>
        </m:r>
        <m:r>
          <m:rPr>
            <m:sty m:val="p"/>
          </m:rPr>
          <m:t>%</m:t>
        </m:r>
      </m:oMath>
      <w:r>
        <w:t xml:space="preserve"> </w:t>
      </w:r>
      <w:r>
        <w:t xml:space="preserve">margin where tested)</w:t>
      </w:r>
      <w:r>
        <w:t xml:space="preserve"> </w:t>
      </w:r>
      <w:r>
        <w:t xml:space="preserve">and it wins in stress, so holding it is cheap and the stress-period</w:t>
      </w:r>
      <w:r>
        <w:t xml:space="preserve"> </w:t>
      </w:r>
      <w:r>
        <w:t xml:space="preserve">edge accrues automatically. The</w:t>
      </w:r>
      <w:r>
        <w:t xml:space="preserve"> </w:t>
      </w:r>
      <w:r>
        <w:t xml:space="preserve">one setting in which the score does drive a switch is the</w:t>
      </w:r>
      <w:r>
        <w:t xml:space="preserve"> </w:t>
      </w:r>
      <w:r>
        <w:t xml:space="preserve">per-name/standalone model, where nonparametric quantiles underperform on</w:t>
      </w:r>
      <w:r>
        <w:t xml:space="preserve"> </w:t>
      </w:r>
      <w:r>
        <w:t xml:space="preserve">calm days; there the score gates, and its short detection latency</w:t>
      </w:r>
      <w:r>
        <w:t xml:space="preserve"> </w:t>
      </w:r>
      <w:r>
        <w:t xml:space="preserve">(median zero, mean two to four days) costs little because the edge is</w:t>
      </w:r>
      <w:r>
        <w:t xml:space="preserve"> </w:t>
      </w:r>
      <w:r>
        <w:t xml:space="preserve">back-loaded within a misspecification episode.</w:t>
      </w:r>
    </w:p>
    <w:p>
      <w:pPr>
        <w:pStyle w:val="BodyText"/>
      </w:pPr>
      <w:r>
        <w:rPr>
          <w:bCs/>
          <w:b/>
        </w:rPr>
        <w:t xml:space="preserve">Regulatory capital.</w:t>
      </w:r>
      <w:r>
        <w:t xml:space="preserve"> </w:t>
      </w:r>
      <w:r>
        <w:t xml:space="preserve">The</w:t>
      </w:r>
      <w:r>
        <w:t xml:space="preserve"> </w:t>
      </w:r>
      <w:r>
        <w:t xml:space="preserve">hybrid engine is an internal-models VaR/ES candidate that tops the</w:t>
      </w:r>
      <w:r>
        <w:t xml:space="preserve"> </w:t>
      </w:r>
      <w:r>
        <w:t xml:space="preserve">accuracy table while passing the aggregate date-clustered exception</w:t>
      </w:r>
      <w:r>
        <w:t xml:space="preserve"> </w:t>
      </w:r>
      <w:r>
        <w:t xml:space="preserve">test at both levels (per-name diagnostics show residual</w:t>
      </w:r>
      <w:r>
        <w:t xml:space="preserve"> </w:t>
      </w:r>
      <w:r>
        <w:t xml:space="preserve">cross-sectional heterogeneity). Earlier drafts converted the</w:t>
      </w:r>
      <w:r>
        <w:t xml:space="preserve"> </w:t>
      </w:r>
      <w:r>
        <w:t xml:space="preserve">predicted-vs-realized ES wedge into a capital-release figure; an</w:t>
      </w:r>
      <w:r>
        <w:t xml:space="preserve"> </w:t>
      </w:r>
      <w:r>
        <w:t xml:space="preserve">adversarial audit dissolved that arithmetic. The wedge roughly</w:t>
      </w:r>
      <w:r>
        <w:t xml:space="preserve"> </w:t>
      </w:r>
      <w:r>
        <w:t xml:space="preserve">doubles when the three-node tail average is replaced by the exact</w:t>
      </w:r>
      <w:r>
        <w:t xml:space="preserve"> </w:t>
      </w:r>
      <w:r>
        <w:t xml:space="preserve">tail integral, and it conditions on each model’s own breach set —</w:t>
      </w:r>
      <w:r>
        <w:t xml:space="preserve"> </w:t>
      </w:r>
      <w:r>
        <w:t xml:space="preserve">so this paper makes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capital-release claim. What survives</w:t>
      </w:r>
      <w:r>
        <w:t xml:space="preserve"> </w:t>
      </w:r>
      <w:r>
        <w:t xml:space="preserve">audit is a mechanism stated with its limits: the ES-based component</w:t>
      </w:r>
      <w:r>
        <w:t xml:space="preserve"> </w:t>
      </w:r>
      <w:r>
        <w:t xml:space="preserve">of an IMA charge scales with the ES forecast, but actual FRTB capital</w:t>
      </w:r>
      <w:r>
        <w:t xml:space="preserve"> </w:t>
      </w:r>
      <w:r>
        <w:t xml:space="preserve">also involves liquidity-horizon adjustment, stressed-period ES on a</w:t>
      </w:r>
      <w:r>
        <w:t xml:space="preserve"> </w:t>
      </w:r>
      <w:r>
        <w:t xml:space="preserve">reduced factor set, constrained aggregation, non-modellable risk</w:t>
      </w:r>
      <w:r>
        <w:t xml:space="preserve"> </w:t>
      </w:r>
      <w:r>
        <w:t xml:space="preserve">factors, and desk-level eligibility through backtesting and P&amp;L</w:t>
      </w:r>
      <w:r>
        <w:t xml:space="preserve"> </w:t>
      </w:r>
      <w:r>
        <w:t xml:space="preserve">attribution — so no one-for-one mapping from a single-name ES</w:t>
      </w:r>
      <w:r>
        <w:t xml:space="preserve"> </w:t>
      </w:r>
      <w:r>
        <w:t xml:space="preserve">forecast to desk capital exists, and none is claimed. Establishing</w:t>
      </w:r>
      <w:r>
        <w:t xml:space="preserve"> </w:t>
      </w:r>
      <w:r>
        <w:t xml:space="preserve">genuine calibration differences requires a jointly valid standard,</w:t>
      </w:r>
      <w:r>
        <w:t xml:space="preserve"> </w:t>
      </w:r>
      <w:r>
        <w:t xml:space="preserve">and the FZ0 comparison of Section </w:t>
      </w:r>
      <w:hyperlink w:anchor="sec:frtb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is the version of</w:t>
      </w:r>
      <w:r>
        <w:t xml:space="preserve"> </w:t>
      </w:r>
      <w:r>
        <w:t xml:space="preserve">that comparison this paper stands on. The ten-day horizon adds its own</w:t>
      </w:r>
      <w:r>
        <w:t xml:space="preserve"> </w:t>
      </w:r>
      <w:r>
        <w:t xml:space="preserve">caution: the pre-committed 2000–2013 rerun shows</w:t>
      </w:r>
      <w:r>
        <w:t xml:space="preserve"> </w:t>
      </w:r>
      <m:oMath>
        <m:rad>
          <m:radPr>
            <m:degHide m:val="on"/>
          </m:radPr>
          <m:deg/>
          <m:e>
            <m:r>
              <m:t>h</m:t>
            </m:r>
          </m:e>
        </m:rad>
      </m:oMath>
      <w:r>
        <w:t xml:space="preserve">-scaled GARCH almost exactly calibrated through the crisis</w:t>
      </w:r>
      <w:r>
        <w:t xml:space="preserve"> </w:t>
      </w:r>
      <w:r>
        <w:t xml:space="preserve">era while the direct-learned tail under-states it, so any multi-day</w:t>
      </w:r>
      <w:r>
        <w:t xml:space="preserve"> </w:t>
      </w:r>
      <w:r>
        <w:t xml:space="preserve">capital economics would be regime-dependent in the direction that</w:t>
      </w:r>
      <w:r>
        <w:t xml:space="preserve"> </w:t>
      </w:r>
      <w:r>
        <w:t xml:space="preserve">matters most.</w:t>
      </w:r>
    </w:p>
    <w:p>
      <w:pPr>
        <w:pStyle w:val="BodyText"/>
      </w:pPr>
      <w:r>
        <w:rPr>
          <w:bCs/>
          <w:b/>
        </w:rPr>
        <w:t xml:space="preserve">A misspecification monitor.</w:t>
      </w:r>
      <w:r>
        <w:t xml:space="preserve"> </w:t>
      </w:r>
      <w:r>
        <w:t xml:space="preserve">The frontier score is a live,</w:t>
      </w:r>
      <w:r>
        <w:t xml:space="preserve"> </w:t>
      </w:r>
      <w:r>
        <w:t xml:space="preserve">per-asset monitor: when a desk’s asset enters the top decile of</w:t>
      </w:r>
      <w:r>
        <w:t xml:space="preserve"> </w:t>
      </w:r>
      <w:r>
        <w:t xml:space="preserve">residual-shape extremity, it sits in the region where the standard</w:t>
      </w:r>
      <w:r>
        <w:t xml:space="preserve"> </w:t>
      </w:r>
      <w:r>
        <w:t xml:space="preserve">parametric model’s conditional average pinball loss runs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2–3% higher. This is</w:t>
      </w:r>
      <w:r>
        <w:t xml:space="preserve"> </w:t>
      </w:r>
      <w:r>
        <w:t xml:space="preserve">deployable as model-risk surveillance because it is real-time and</w:t>
      </w:r>
      <w:r>
        <w:t xml:space="preserve"> </w:t>
      </w:r>
      <w:r>
        <w:t xml:space="preserve">cheap (a trailing window on GARCH residuals).</w:t>
      </w:r>
    </w:p>
    <w:p>
      <w:pPr>
        <w:pStyle w:val="BodyText"/>
      </w:pPr>
      <w:r>
        <w:rPr>
          <w:bCs/>
          <w:b/>
        </w:rPr>
        <w:t xml:space="preserve">Cold-start risk for new listings.</w:t>
      </w:r>
      <w:r>
        <w:t xml:space="preserve"> </w:t>
      </w:r>
      <w:r>
        <w:t xml:space="preserve">The amortized model in its</w:t>
      </w:r>
      <w:r>
        <w:t xml:space="preserve"> </w:t>
      </w:r>
      <w:r>
        <w:t xml:space="preserve">characteristics-only form is the</w:t>
      </w:r>
      <w:r>
        <w:t xml:space="preserve"> </w:t>
      </w:r>
      <w:r>
        <w:t xml:space="preserve">only entrant in this paper that can produce a conditional risk forecast</w:t>
      </w:r>
      <w:r>
        <w:t xml:space="preserve"> </w:t>
      </w:r>
      <w:r>
        <w:t xml:space="preserve">for an asset with</w:t>
      </w:r>
      <w:r>
        <w:t xml:space="preserve"> </w:t>
      </w:r>
      <w:r>
        <w:rPr>
          <w:iCs/>
          <w:i/>
        </w:rPr>
        <w:t xml:space="preserve">no return history</w:t>
      </w:r>
      <w:r>
        <w:t xml:space="preserve">: an IPO, a spin-off, a newly</w:t>
      </w:r>
      <w:r>
        <w:t xml:space="preserve"> </w:t>
      </w:r>
      <w:r>
        <w:t xml:space="preserve">listed coin or ETF gets day-one quantiles from its characteristics and</w:t>
      </w:r>
      <w:r>
        <w:t xml:space="preserve"> </w:t>
      </w:r>
      <w:r>
        <w:t xml:space="preserve">its first ticks, because the model was trained on the pooled</w:t>
      </w:r>
      <w:r>
        <w:t xml:space="preserve"> </w:t>
      </w:r>
      <w:r>
        <w:t xml:space="preserve">(state, loss) pairs of hundreds of other names. (The residual-hybrid</w:t>
      </w:r>
      <w:r>
        <w:t xml:space="preserve"> </w:t>
      </w:r>
      <w:r>
        <w:t xml:space="preserve">engine of Section </w:t>
      </w:r>
      <w:hyperlink w:anchor="sec:hybrid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attaches once a conditional-scale</w:t>
      </w:r>
      <w:r>
        <w:t xml:space="preserve"> </w:t>
      </w:r>
      <w:r>
        <w:t xml:space="preserve">filter is estimable; the day-one forecaster is the raw amortized</w:t>
      </w:r>
      <w:r>
        <w:t xml:space="preserve"> </w:t>
      </w:r>
      <w:r>
        <w:t xml:space="preserve">model, and the two are distinct objects.) The practical numbers:</w:t>
      </w:r>
      <w:r>
        <w:t xml:space="preserve"> </w:t>
      </w:r>
      <w:r>
        <w:t xml:space="preserve">the amortized forecast beats own-history benchmarks at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listing age with the edge largest when young (</w:t>
      </w:r>
      <m:oMath>
        <m:r>
          <m:rPr>
            <m:sty m:val="p"/>
          </m:rPr>
          <m:t>∼</m:t>
        </m:r>
      </m:oMath>
      <w:r>
        <w:t xml:space="preserve">6–10% of pinball</w:t>
      </w:r>
      <w:r>
        <w:t xml:space="preserve"> </w:t>
      </w:r>
      <w:r>
        <w:t xml:space="preserve">in the first month of trading, full-scale panel), and below our</w:t>
      </w:r>
      <w:r>
        <w:t xml:space="preserve"> </w:t>
      </w:r>
      <w:r>
        <w:t xml:space="preserve">750-observation fitting floor a per-name GARCH is not reliably</w:t>
      </w:r>
      <w:r>
        <w:t xml:space="preserve"> </w:t>
      </w:r>
      <w:r>
        <w:t xml:space="preserve">estimable in this panel — a practical floor, not a mathematical</w:t>
      </w:r>
      <w:r>
        <w:t xml:space="preserve"> </w:t>
      </w:r>
      <w:r>
        <w:t xml:space="preserve">impossibility. The ablation of</w:t>
      </w:r>
      <w:r>
        <w:t xml:space="preserve"> </w:t>
      </w:r>
      <w:r>
        <w:t xml:space="preserve">Section </w:t>
      </w:r>
      <w:hyperlink w:anchor="sec:gbcmethod">
        <w:r>
          <w:rPr>
            <w:rStyle w:val="Hyperlink"/>
          </w:rPr>
          <w:t xml:space="preserve">3.3</w:t>
        </w:r>
      </w:hyperlink>
      <w:r>
        <w:t xml:space="preserve"> </w:t>
      </w:r>
      <w:r>
        <w:t xml:space="preserve">tells a desk how the machine works</w:t>
      </w:r>
      <w:r>
        <w:t xml:space="preserve"> </w:t>
      </w:r>
      <w:r>
        <w:t xml:space="preserve">as history accrues: characteristics carry the forecast at birth; the</w:t>
      </w:r>
      <w:r>
        <w:t xml:space="preserve"> </w:t>
      </w:r>
      <w:r>
        <w:t xml:space="preserve">name’s own recent realized volatility takes over as it ages, because the</w:t>
      </w:r>
      <w:r>
        <w:t xml:space="preserve"> </w:t>
      </w:r>
      <w:r>
        <w:t xml:space="preserve">model has learned one universal vol-state-to-quantile mapping rather</w:t>
      </w:r>
      <w:r>
        <w:t xml:space="preserve"> </w:t>
      </w:r>
      <w:r>
        <w:t xml:space="preserve">than per-name parameters. Risk limits, margining, and market-making</w:t>
      </w:r>
      <w:r>
        <w:t xml:space="preserve"> </w:t>
      </w:r>
      <w:r>
        <w:t xml:space="preserve">inventory for the newest names are the immediate use cases.</w:t>
      </w:r>
    </w:p>
    <w:p>
      <w:pPr>
        <w:pStyle w:val="BodyText"/>
      </w:pPr>
      <w:r>
        <w:rPr>
          <w:bCs/>
          <w:b/>
        </w:rPr>
        <w:t xml:space="preserve">Trading implications.</w:t>
      </w:r>
      <w:r>
        <w:t xml:space="preserve"> </w:t>
      </w:r>
      <w:r>
        <w:t xml:space="preserve">The universes where</w:t>
      </w:r>
      <w:r>
        <w:t xml:space="preserve"> </w:t>
      </w:r>
      <w:r>
        <w:t xml:space="preserve">the nonparametric tail wins — crisis FX, volatility indices, credit</w:t>
      </w:r>
      <w:r>
        <w:t xml:space="preserve"> </w:t>
      </w:r>
      <w:r>
        <w:t xml:space="preserve">spreads, frontier equities — are the desks where tail-shape-aware</w:t>
      </w:r>
      <w:r>
        <w:t xml:space="preserve"> </w:t>
      </w:r>
      <w:r>
        <w:t xml:space="preserve">sizing and hedging matter most. The</w:t>
      </w:r>
      <w:r>
        <w:t xml:space="preserve"> </w:t>
      </w:r>
      <w:r>
        <w:rPr>
          <w:iCs/>
          <w:i/>
        </w:rPr>
        <w:t xml:space="preserve">direction</w:t>
      </w:r>
      <w:r>
        <w:t xml:space="preserve"> </w:t>
      </w:r>
      <w:r>
        <w:t xml:space="preserve">of the trade matters</w:t>
      </w:r>
      <w:r>
        <w:t xml:space="preserve"> </w:t>
      </w:r>
      <w:r>
        <w:t xml:space="preserve">as much as its location: a correct physical-measure tail forecast</w:t>
      </w:r>
      <w:r>
        <w:t xml:space="preserve"> </w:t>
      </w:r>
      <w:r>
        <w:t xml:space="preserve">does not by itself make bought crash insurance profitable, because the</w:t>
      </w:r>
      <w:r>
        <w:t xml:space="preserve"> </w:t>
      </w:r>
      <w:r>
        <w:t xml:space="preserve">crash risk premium can survive conditioning on a correct forecast.</w:t>
      </w:r>
      <w:r>
        <w:t xml:space="preserve"> </w:t>
      </w:r>
      <w:r>
        <w:t xml:space="preserve">The deployable side is the other one —</w:t>
      </w:r>
      <w:r>
        <w:t xml:space="preserve"> </w:t>
      </w:r>
      <w:r>
        <w:rPr>
          <w:iCs/>
          <w:i/>
        </w:rPr>
        <w:t xml:space="preserve">warehousing</w:t>
      </w:r>
      <w:r>
        <w:t xml:space="preserve"> </w:t>
      </w:r>
      <w:r>
        <w:t xml:space="preserve">(selling) the premium — with the model supplying</w:t>
      </w:r>
      <w:r>
        <w:t xml:space="preserve"> </w:t>
      </w:r>
      <w:r>
        <w:t xml:space="preserve">tail control rather than alpha on the mean: model-timed overlays improve</w:t>
      </w:r>
      <w:r>
        <w:t xml:space="preserve"> </w:t>
      </w:r>
      <w:r>
        <w:t xml:space="preserve">tail outcomes, not average returns, consistent with the tail being the</w:t>
      </w:r>
      <w:r>
        <w:t xml:space="preserve"> </w:t>
      </w:r>
      <w:r>
        <w:t xml:space="preserve">only place the model knows something a fixed-shape filter does not. The</w:t>
      </w:r>
      <w:r>
        <w:t xml:space="preserve"> </w:t>
      </w:r>
      <w:r>
        <w:t xml:space="preserve">contribution to a premium-harvesting book is risk management (when to</w:t>
      </w:r>
      <w:r>
        <w:t xml:space="preserve"> </w:t>
      </w:r>
      <w:r>
        <w:t xml:space="preserve">size down or step aside ahead of a genuine crash), not signal generation.</w:t>
      </w:r>
    </w:p>
    <w:p>
      <w:pPr>
        <w:pStyle w:val="BodyText"/>
      </w:pPr>
      <w:r>
        <w:rPr>
          <w:bCs/>
          <w:b/>
        </w:rPr>
        <w:t xml:space="preserve">Scenario generation.</w:t>
      </w:r>
      <w:r>
        <w:t xml:space="preserve"> </w:t>
      </w:r>
      <w:r>
        <w:t xml:space="preserve">Because the shape stage carries an exact</w:t>
      </w:r>
      <w:r>
        <w:t xml:space="preserve"> </w:t>
      </w:r>
      <w:r>
        <w:t xml:space="preserve">inverse-CDF sampler, calibrating intractable scenario generators</w:t>
      </w:r>
      <w:r>
        <w:t xml:space="preserve"> </w:t>
      </w:r>
      <w:r>
        <w:t xml:space="preserve">(rough volatility, Hawkes, jump-diffusions) for CCAR/ICAAP-style</w:t>
      </w:r>
      <w:r>
        <w:t xml:space="preserve"> </w:t>
      </w:r>
      <w:r>
        <w:t xml:space="preserve">stress design is a natural extension; it is not developed here.</w:t>
      </w:r>
    </w:p>
    <w:bookmarkEnd w:id="74"/>
    <w:bookmarkStart w:id="75" w:name="sec:limitations"/>
    <w:p>
      <w:pPr>
        <w:pStyle w:val="Heading1"/>
      </w:pPr>
      <w:r>
        <w:t xml:space="preserve">Conclusion and limitations</w:t>
      </w:r>
    </w:p>
    <w:p>
      <w:pPr>
        <w:pStyle w:val="FirstParagraph"/>
      </w:pPr>
      <w:r>
        <w:t xml:space="preserve">A fixed-shape parametric filter is hard to beat where its</w:t>
      </w:r>
      <w:r>
        <w:t xml:space="preserve"> </w:t>
      </w:r>
      <w:r>
        <w:t xml:space="preserve">assumption holds, which is most assets on most days. The paper’s answer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when and why beat it</w:t>
      </w:r>
      <w:r>
        <w:t xml:space="preserve">”</w:t>
      </w:r>
      <w:r>
        <w:t xml:space="preserve"> </w:t>
      </w:r>
      <w:r>
        <w:t xml:space="preserve">is a measurable frontier: local violation of</w:t>
      </w:r>
      <w:r>
        <w:t xml:space="preserve"> </w:t>
      </w:r>
      <w:r>
        <w:t xml:space="preserve">the residual-shape assumption, at whose top decile the distribution-free</w:t>
      </w:r>
      <w:r>
        <w:t xml:space="preserve"> </w:t>
      </w:r>
      <w:r>
        <w:t xml:space="preserve">family wins decisively and portably across four</w:t>
      </w:r>
      <w:r>
        <w:t xml:space="preserve"> </w:t>
      </w:r>
      <w:r>
        <w:t xml:space="preserve">universes. The engine that captures this — parametric scale,</w:t>
      </w:r>
      <w:r>
        <w:t xml:space="preserve"> </w:t>
      </w:r>
      <w:r>
        <w:t xml:space="preserve">nonparametric shape, EVT tail, conformal finish — beats the</w:t>
      </w:r>
      <w:r>
        <w:t xml:space="preserve"> </w:t>
      </w:r>
      <w:r>
        <w:t xml:space="preserve">market-risk forecasting benchmarks banks commonly run, at</w:t>
      </w:r>
      <w:r>
        <w:t xml:space="preserve"> </w:t>
      </w:r>
      <w:r>
        <w:t xml:space="preserve">FRTB-relevant probability levels and on FRTB-aligned diagnostics;</w:t>
      </w:r>
      <w:r>
        <w:t xml:space="preserve"> </w:t>
      </w:r>
      <w:r>
        <w:t xml:space="preserve">implementing the full IMA approval machinery is a different exercise</w:t>
      </w:r>
      <w:r>
        <w:t xml:space="preserve"> </w:t>
      </w:r>
      <w:r>
        <w:t xml:space="preserve">and is not claimed.</w:t>
      </w:r>
    </w:p>
    <w:p>
      <w:pPr>
        <w:pStyle w:val="BodyText"/>
      </w:pPr>
      <w:r>
        <w:t xml:space="preserve">The pre-committed extensions within this paper’s scope are complete</w:t>
      </w:r>
      <w:r>
        <w:t xml:space="preserve"> </w:t>
      </w:r>
      <w:r>
        <w:t xml:space="preserve">and reported above — the full-panel Fissler–Ziegel re-scoring</w:t>
      </w:r>
      <w:r>
        <w:t xml:space="preserve"> </w:t>
      </w:r>
      <w:r>
        <w:t xml:space="preserve">(Section </w:t>
      </w:r>
      <w:hyperlink w:anchor="sec:frtb">
        <w:r>
          <w:rPr>
            <w:rStyle w:val="Hyperlink"/>
          </w:rPr>
          <w:t xml:space="preserve">6</w:t>
        </w:r>
      </w:hyperlink>
      <w:r>
        <w:t xml:space="preserve">), the withdrawn capital translation</w:t>
      </w:r>
      <w:r>
        <w:t xml:space="preserve"> </w:t>
      </w:r>
      <w:r>
        <w:t xml:space="preserve">(Section </w:t>
      </w:r>
      <w:hyperlink w:anchor="sec:applications">
        <w:r>
          <w:rPr>
            <w:rStyle w:val="Hyperlink"/>
          </w:rPr>
          <w:t xml:space="preserve">7</w:t>
        </w:r>
      </w:hyperlink>
      <w:r>
        <w:t xml:space="preserve">), the 2000–2013 horizon comparison</w:t>
      </w:r>
      <w:r>
        <w:t xml:space="preserve"> </w:t>
      </w:r>
      <w:r>
        <w:t xml:space="preserve">with its mixed verdict, and the signal-absorption study</w:t>
      </w:r>
      <w:r>
        <w:t xml:space="preserve"> </w:t>
      </w:r>
      <w:r>
        <w:t xml:space="preserve">(Section </w:t>
      </w:r>
      <w:hyperlink w:anchor="sec:frontier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Limitations. Gradient-boosted trees remain the strongest tabular</w:t>
      </w:r>
      <w:r>
        <w:t xml:space="preserve"> </w:t>
      </w:r>
      <w:r>
        <w:t xml:space="preserve">estimator; the neural IQN earns its place through sampling and</w:t>
      </w:r>
      <w:r>
        <w:t xml:space="preserve"> </w:t>
      </w:r>
      <w:r>
        <w:t xml:space="preserve">amortized posterior inference rather than point accuracy. The frontier score is necessary-not-sufficient (carbon/corn</w:t>
      </w:r>
      <w:r>
        <w:t xml:space="preserve"> </w:t>
      </w:r>
      <w:r>
        <w:t xml:space="preserve">counterexamples; Baltic Dry wins at moderate kurtosis via limit-move</w:t>
      </w:r>
      <w:r>
        <w:t xml:space="preserve"> </w:t>
      </w:r>
      <w:r>
        <w:t xml:space="preserve">dynamics). Credit and freight show large accuracy edges but clustered</w:t>
      </w:r>
      <w:r>
        <w:t xml:space="preserve"> </w:t>
      </w:r>
      <w:r>
        <w:t xml:space="preserve">exceptions — unresolved. The frontier’s 2008 exposure is covered by the</w:t>
      </w:r>
      <w:r>
        <w:t xml:space="preserve"> </w:t>
      </w:r>
      <w:r>
        <w:t xml:space="preserve">2000–2013 holdout and its battery re-run (Section </w:t>
      </w:r>
      <w:hyperlink w:anchor="sec:frtb">
        <w:r>
          <w:rPr>
            <w:rStyle w:val="Hyperlink"/>
          </w:rPr>
          <w:t xml:space="preserve">6</w:t>
        </w:r>
      </w:hyperlink>
      <w:r>
        <w:t xml:space="preserve">:</w:t>
      </w:r>
      <w:r>
        <w:t xml:space="preserve"> </w:t>
      </w:r>
      <w:r>
        <w:t xml:space="preserve">both levels pass through the crisis window). The intraday extension awaits tick data.</w:t>
      </w:r>
      <w:r>
        <w:t xml:space="preserve"> </w:t>
      </w:r>
      <w:r>
        <w:t xml:space="preserve">The per-day oracle gap of Section </w:t>
      </w:r>
      <w:hyperlink w:anchor="sec:gate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disciplines</w:t>
      </w:r>
      <w:r>
        <w:t xml:space="preserve"> </w:t>
      </w:r>
      <w:r>
        <w:t xml:space="preserve">model-switching enthusiasm: most of the day-level</w:t>
      </w:r>
      <w:r>
        <w:t xml:space="preserve"> </w:t>
      </w:r>
      <w:r>
        <w:t xml:space="preserve">advantage of any model pair is realization noise, not predictable</w:t>
      </w:r>
      <w:r>
        <w:t xml:space="preserve"> </w:t>
      </w:r>
      <w:r>
        <w:t xml:space="preserve">structure.</w:t>
      </w:r>
    </w:p>
    <w:bookmarkEnd w:id="75"/>
    <w:bookmarkStart w:id="76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I thank Professor Wenxin Jiang for guidance and comments throughout</w:t>
      </w:r>
      <w:r>
        <w:t xml:space="preserve"> </w:t>
      </w:r>
      <w:r>
        <w:t xml:space="preserve">this project. All errors are mine.</w:t>
      </w:r>
      <w:r>
        <w:t xml:space="preserve"> </w:t>
      </w:r>
      <w:r>
        <w:t xml:space="preserve">AI assistance (Anthropic’s Claude) was used in drafting and editing</w:t>
      </w:r>
      <w:r>
        <w:t xml:space="preserve"> </w:t>
      </w:r>
      <w:r>
        <w:t xml:space="preserve">the manuscript and in developing analysis code; the author designed</w:t>
      </w:r>
      <w:r>
        <w:t xml:space="preserve"> </w:t>
      </w:r>
      <w:r>
        <w:t xml:space="preserve">the research, verified all results, and is solely responsible for the</w:t>
      </w:r>
      <w:r>
        <w:t xml:space="preserve"> </w:t>
      </w:r>
      <w:r>
        <w:t xml:space="preserve">content.</w:t>
      </w:r>
    </w:p>
    <w:bookmarkEnd w:id="76"/>
    <w:bookmarkStart w:id="78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A public replication package reproducing every WRDS-based table and</w:t>
      </w:r>
      <w:r>
        <w:t xml:space="preserve"> </w:t>
      </w:r>
      <w:r>
        <w:t xml:space="preserve">figure in this paper (the Bloomberg-based exhibits are preserved</w:t>
      </w:r>
      <w:r>
        <w:t xml:space="preserve"> </w:t>
      </w:r>
      <w:r>
        <w:t xml:space="preserve">as-run with their derived series — terminal access ended in</w:t>
      </w:r>
      <w:r>
        <w:t xml:space="preserve"> </w:t>
      </w:r>
      <w:r>
        <w:t xml:space="preserve">mid-2026) — estimation code for all stages of the engine</w:t>
      </w:r>
      <w:r>
        <w:t xml:space="preserve"> </w:t>
      </w:r>
      <w:r>
        <w:t xml:space="preserve">(</w:t>
      </w:r>
      <w:hyperlink w:anchor="eq:garch">
        <w:r>
          <w:rPr>
            <w:rStyle w:val="Hyperlink"/>
          </w:rPr>
          <w:t xml:space="preserve">[eq:garch]</w:t>
        </w:r>
      </w:hyperlink>
      <w:r>
        <w:t xml:space="preserve">–</w:t>
      </w:r>
      <w:hyperlink w:anchor="eq:hybrid">
        <w:r>
          <w:rPr>
            <w:rStyle w:val="Hyperlink"/>
          </w:rPr>
          <w:t xml:space="preserve">[eq:hybrid]</w:t>
        </w:r>
      </w:hyperlink>
      <w:r>
        <w:t xml:space="preserve">), the misspecification score</w:t>
      </w:r>
      <w:r>
        <w:t xml:space="preserve"> </w:t>
      </w:r>
      <w:hyperlink w:anchor="eq:score">
        <w:r>
          <w:rPr>
            <w:rStyle w:val="Hyperlink"/>
          </w:rPr>
          <w:t xml:space="preserve">[eq:score]</w:t>
        </w:r>
      </w:hyperlink>
      <w:r>
        <w:t xml:space="preserve">, the FRTB battery, the generative-posterior and SBC</w:t>
      </w:r>
      <w:r>
        <w:t xml:space="preserve"> </w:t>
      </w:r>
      <w:r>
        <w:t xml:space="preserve">routines, and the exact walk-forward, seeds, and hyperparameter grids</w:t>
      </w:r>
      <w:r>
        <w:t xml:space="preserve"> </w:t>
      </w:r>
      <w:r>
        <w:t xml:space="preserve">referenced in the text — is public at</w:t>
      </w:r>
      <w:r>
        <w:t xml:space="preserve"> </w:t>
      </w:r>
      <w:hyperlink r:id="rId77">
        <w:r>
          <w:rPr>
            <w:rStyle w:val="VerbatimChar"/>
          </w:rPr>
          <w:t xml:space="preserve">github.com/sean-qin-usa/downside-risk-paper</w:t>
        </w:r>
      </w:hyperlink>
      <w:r>
        <w:t xml:space="preserve">;</w:t>
      </w:r>
      <w:r>
        <w:t xml:space="preserve"> </w:t>
      </w:r>
      <w:r>
        <w:t xml:space="preserve">a citable archival snapshot (Zenodo DOI) will be minted for the</w:t>
      </w:r>
      <w:r>
        <w:t xml:space="preserve"> </w:t>
      </w:r>
      <w:r>
        <w:t xml:space="preserve">accepted version. Return data derive from CRSP,</w:t>
      </w:r>
      <w:r>
        <w:t xml:space="preserve"> </w:t>
      </w:r>
      <w:r>
        <w:t xml:space="preserve">Bloomberg, and OptionMetrics under the author’s institutional licenses</w:t>
      </w:r>
      <w:r>
        <w:t xml:space="preserve"> </w:t>
      </w:r>
      <w:r>
        <w:t xml:space="preserve">and cannot be redistributed; the package includes the code to rebuild</w:t>
      </w:r>
      <w:r>
        <w:t xml:space="preserve"> </w:t>
      </w:r>
      <w:r>
        <w:t xml:space="preserve">every panel from those sources, the derived non-proprietary series, and</w:t>
      </w:r>
      <w:r>
        <w:t xml:space="preserve"> </w:t>
      </w:r>
      <w:r>
        <w:t xml:space="preserve">a synthetic example dataset (</w:t>
      </w:r>
      <w:r>
        <w:rPr>
          <w:rStyle w:val="VerbatimChar"/>
        </w:rPr>
        <w:t xml:space="preserve">toy_example.py</w:t>
      </w:r>
      <w:r>
        <w:t xml:space="preserve">) that runs the full</w:t>
      </w:r>
      <w:r>
        <w:t xml:space="preserve"> </w:t>
      </w:r>
      <w:r>
        <w:t xml:space="preserve">pipeline end-to-end without licensed data. The holdout’s frozen</w:t>
      </w:r>
      <w:r>
        <w:t xml:space="preserve"> </w:t>
      </w:r>
      <w:r>
        <w:t xml:space="preserve">specification, including its written-in-advance predictions, is the</w:t>
      </w:r>
      <w:r>
        <w:t xml:space="preserve"> </w:t>
      </w:r>
      <w:r>
        <w:t xml:space="preserve">header of</w:t>
      </w:r>
      <w:r>
        <w:t xml:space="preserve"> </w:t>
      </w:r>
      <w:r>
        <w:rPr>
          <w:rStyle w:val="VerbatimChar"/>
        </w:rPr>
        <w:t xml:space="preserve">code/job_wrds_holdout.py</w:t>
      </w:r>
      <w:r>
        <w:t xml:space="preserve">, line-for-line diffable</w:t>
      </w:r>
      <w:r>
        <w:t xml:space="preserve"> </w:t>
      </w:r>
      <w:r>
        <w:t xml:space="preserve">against the design-era pipeline in the same folder. Two corrections from adversarial audit are canonical in the package:</w:t>
      </w:r>
      <w:r>
        <w:t xml:space="preserve"> </w:t>
      </w:r>
      <w:r>
        <w:t xml:space="preserve">the GJR-skew-</w:t>
      </w:r>
      <m:oMath>
        <m:r>
          <m:t>t</m:t>
        </m:r>
      </m:oMath>
      <w:r>
        <w:t xml:space="preserve"> </w:t>
      </w:r>
      <w:r>
        <w:t xml:space="preserve">inverse CDF (history preserved in</w:t>
      </w:r>
      <w:r>
        <w:t xml:space="preserve"> </w:t>
      </w:r>
      <w:r>
        <w:rPr>
          <w:rStyle w:val="VerbatimChar"/>
        </w:rPr>
        <w:t xml:space="preserve">code/frtb_bench.py</w:t>
      </w:r>
      <w:r>
        <w:t xml:space="preserve">) and the exact-tail-integral ES.</w:t>
      </w:r>
      <w:r>
        <w:t xml:space="preserve"> </w:t>
      </w:r>
      <w:r>
        <w:t xml:space="preserve">Table </w:t>
      </w:r>
      <w:hyperlink w:anchor="tab:frtb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is generated by</w:t>
      </w:r>
      <w:r>
        <w:t xml:space="preserve"> </w:t>
      </w:r>
      <w:r>
        <w:rPr>
          <w:rStyle w:val="VerbatimChar"/>
        </w:rPr>
        <w:t xml:space="preserve">code/frtb_table.py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results/frtb_table_results.json</w:t>
      </w:r>
      <w:r>
        <w:t xml:space="preserve">; the ten-day</w:t>
      </w:r>
      <w:r>
        <w:t xml:space="preserve"> </w:t>
      </w:r>
      <w:r>
        <w:t xml:space="preserve">figures by</w:t>
      </w:r>
      <w:r>
        <w:t xml:space="preserve"> </w:t>
      </w:r>
      <w:r>
        <w:rPr>
          <w:rStyle w:val="VerbatimChar"/>
        </w:rPr>
        <w:t xml:space="preserve">code/frtb_stress_exact.py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results/stress_es_results.json</w:t>
      </w:r>
      <w:r>
        <w:t xml:space="preserve">; pre-correction artifacts</w:t>
      </w:r>
      <w:r>
        <w:t xml:space="preserve"> </w:t>
      </w:r>
      <w:r>
        <w:t xml:space="preserve">are preserved in the repository history, not in the working tree. The</w:t>
      </w:r>
      <w:r>
        <w:t xml:space="preserve"> </w:t>
      </w:r>
      <w:r>
        <w:t xml:space="preserve">analyses deferred in earlier drafts and since completed ship with</w:t>
      </w:r>
      <w:r>
        <w:t xml:space="preserve"> </w:t>
      </w:r>
      <w:r>
        <w:t xml:space="preserve">their result files, and the remaining open items</w:t>
      </w:r>
      <w:r>
        <w:t xml:space="preserve"> </w:t>
      </w:r>
      <w:r>
        <w:t xml:space="preserve">(Section </w:t>
      </w:r>
      <w:hyperlink w:anchor="sec:limitations">
        <w:r>
          <w:rPr>
            <w:rStyle w:val="Hyperlink"/>
          </w:rPr>
          <w:t xml:space="preserve">8</w:t>
        </w:r>
      </w:hyperlink>
      <w:r>
        <w:t xml:space="preserve">) are tracked in the repository.</w:t>
      </w:r>
    </w:p>
    <w:bookmarkEnd w:id="78"/>
    <w:bookmarkStart w:id="82" w:name="app:proofs"/>
    <w:p>
      <w:pPr>
        <w:pStyle w:val="Heading1"/>
      </w:pPr>
      <w:r>
        <w:t xml:space="preserve">Proofs</w:t>
      </w:r>
    </w:p>
    <w:p>
      <w:pPr>
        <w:pStyle w:val="FirstParagraph"/>
      </w:pPr>
      <w:r>
        <w:t xml:space="preserve">The four formal results of Section </w:t>
      </w:r>
      <w:hyperlink w:anchor="sec:theory">
        <w:r>
          <w:rPr>
            <w:rStyle w:val="Hyperlink"/>
          </w:rPr>
          <w:t xml:space="preserve">3.4</w:t>
        </w:r>
      </w:hyperlink>
      <w:r>
        <w:t xml:space="preserve"> </w:t>
      </w:r>
      <w:r>
        <w:t xml:space="preserve">are stated with</w:t>
      </w:r>
      <w:r>
        <w:t xml:space="preserve"> </w:t>
      </w:r>
      <w:r>
        <w:t xml:space="preserve">proof sketches in the body; the complete arguments, with all regularity</w:t>
      </w:r>
      <w:r>
        <w:t xml:space="preserve"> </w:t>
      </w:r>
      <w:r>
        <w:t xml:space="preserve">hypotheses made explicit, are collected here. Throughout,</w:t>
      </w:r>
      <w:r>
        <w:t xml:space="preserve"> </w:t>
      </w:r>
      <m:oMath>
        <m:sSub>
          <m:e>
            <m:r>
              <m:t>ρ</m:t>
            </m:r>
          </m:e>
          <m:sub>
            <m:r>
              <m:t>τ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−</m:t>
            </m:r>
            <m:r>
              <m:rPr>
                <m:sty m:val="p"/>
                <m:scr m:val="double-struck"/>
              </m:rPr>
              <m:t>I</m:t>
            </m:r>
            <m:r>
              <m:rPr>
                <m:sty m:val="p"/>
              </m:rPr>
              <m:t>{</m:t>
            </m:r>
            <m:r>
              <m:t>u</m:t>
            </m:r>
            <m:r>
              <m:rPr>
                <m:sty m:val="p"/>
              </m:rPr>
              <m:t>&lt;</m:t>
            </m:r>
            <m:r>
              <m:t>0</m:t>
            </m:r>
            <m:r>
              <m:rPr>
                <m:sty m:val="p"/>
              </m:rPr>
              <m:t>}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inf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τ</m:t>
        </m:r>
        <m:r>
          <m:rPr>
            <m:sty m:val="p"/>
          </m:rPr>
          <m:t>}</m:t>
        </m:r>
      </m:oMath>
      <w:r>
        <w:t xml:space="preserve"> </w:t>
      </w:r>
      <w:r>
        <w:t xml:space="preserve">is the lower generalized inverse.</w:t>
      </w:r>
    </w:p>
    <w:bookmarkStart w:id="79" w:name="Xe15b4b5e9b9aed7e187e60a334f16fb7eee2576"/>
    <w:p>
      <w:pPr>
        <w:pStyle w:val="Heading2"/>
      </w:pPr>
      <w:r>
        <w:t xml:space="preserve">Proof of Lemma </w:t>
      </w:r>
      <w:hyperlink w:anchor="lem:regre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(pinball regret identity)</w:t>
      </w:r>
    </w:p>
    <w:p>
      <w:pPr>
        <w:pStyle w:val="FirstParagraph"/>
      </w:pPr>
      <w:r>
        <w:t xml:space="preserve">Assume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</m:e>
          </m:d>
          <m:r>
            <m:t>​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]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−</m:t>
              </m:r>
              <m:r>
                <m:t>z</m:t>
              </m:r>
            </m:e>
          </m:d>
          <m:r>
            <m:t> </m:t>
          </m:r>
          <m:r>
            <m:t>d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τ</m:t>
          </m:r>
          <m:r>
            <m:t>​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∞</m:t>
                  </m:r>
                </m:e>
              </m:d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−</m:t>
              </m:r>
              <m:r>
                <m:t>q</m:t>
              </m:r>
            </m:e>
          </m:d>
          <m:r>
            <m:t> </m:t>
          </m:r>
          <m:r>
            <m:t>d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</m:oMath>
      </m:oMathPara>
    </w:p>
    <w:p>
      <w:pPr>
        <w:pStyle w:val="FirstParagraph"/>
      </w:pPr>
      <w:r>
        <w:t xml:space="preserve">is finite for every</w:t>
      </w:r>
      <w:r>
        <w:t xml:space="preserve"> </w:t>
      </w:r>
      <m:oMath>
        <m:r>
          <m:t>q</m:t>
        </m:r>
      </m:oMath>
      <w:r>
        <w:t xml:space="preserve">, 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convex (an expectation of the</w:t>
      </w:r>
      <w:r>
        <w:t xml:space="preserve"> </w:t>
      </w:r>
      <w:r>
        <w:t xml:space="preserve">convex maps</w:t>
      </w:r>
      <w:r>
        <w:t xml:space="preserve"> </w:t>
      </w:r>
      <m:oMath>
        <m:r>
          <m:t>q</m:t>
        </m:r>
        <m:r>
          <m:rPr>
            <m:sty m:val="p"/>
          </m:rPr>
          <m:t>↦</m:t>
        </m:r>
        <m:sSub>
          <m:e>
            <m:r>
              <m:t>ρ</m:t>
            </m:r>
          </m:e>
          <m:sub>
            <m:r>
              <m:t>τ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q</m:t>
            </m:r>
          </m:e>
        </m:d>
      </m:oMath>
      <w:r>
        <w:t xml:space="preserve">). For fixed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↦</m:t>
        </m:r>
        <m:sSub>
          <m:e>
            <m:r>
              <m:t>ρ</m:t>
            </m:r>
          </m:e>
          <m:sub>
            <m:r>
              <m:t>τ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q</m:t>
            </m:r>
          </m:e>
        </m:d>
      </m:oMath>
      <w:r>
        <w:t xml:space="preserve"> </w:t>
      </w:r>
      <w:r>
        <w:t xml:space="preserve">is Lipschitz with constant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τ</m:t>
            </m:r>
          </m:e>
        </m:d>
      </m:oMath>
      <w:r>
        <w:t xml:space="preserve">, so the</w:t>
      </w:r>
      <w:r>
        <w:t xml:space="preserve"> </w:t>
      </w:r>
      <w:r>
        <w:t xml:space="preserve">difference quotients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ρ</m:t>
                </m:r>
              </m:e>
              <m:sub>
                <m:r>
                  <m:t>τ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  <m:r>
                  <m:rPr>
                    <m:sty m:val="p"/>
                  </m:rPr>
                  <m:t>′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ρ</m:t>
                </m:r>
              </m:e>
              <m:sub>
                <m:r>
                  <m:t>τ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e>
            </m:d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  <m:r>
              <m:t>q</m:t>
            </m:r>
          </m:e>
        </m:d>
      </m:oMath>
      <w:r>
        <w:t xml:space="preserve"> </w:t>
      </w:r>
      <w:r>
        <w:t xml:space="preserve">are</w:t>
      </w:r>
      <w:r>
        <w:t xml:space="preserve"> </w:t>
      </w:r>
      <w:r>
        <w:t xml:space="preserve">bounded by the integrable constant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τ</m:t>
            </m:r>
          </m:e>
        </m:d>
      </m:oMath>
      <w:r>
        <w:t xml:space="preserve">; dominated</w:t>
      </w:r>
      <w:r>
        <w:t xml:space="preserve"> </w:t>
      </w:r>
      <w:r>
        <w:t xml:space="preserve">convergence justifies differentiating under the expectation wherever the</w:t>
      </w:r>
      <w:r>
        <w:t xml:space="preserve"> </w:t>
      </w:r>
      <w:r>
        <w:t xml:space="preserve">one-sided limits exist. Off the atoms of</w:t>
      </w:r>
      <w:r>
        <w:t xml:space="preserve"> </w:t>
      </w:r>
      <m:oMath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q</m:t>
              </m:r>
            </m:den>
          </m:f>
          <m:r>
            <m:t> </m:t>
          </m:r>
          <m:sSub>
            <m:e>
              <m:r>
                <m:t>ρ</m:t>
              </m:r>
            </m:e>
            <m:sub>
              <m:r>
                <m:t>τ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−</m:t>
              </m:r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I</m:t>
          </m:r>
          <m:r>
            <m:rPr>
              <m:sty m:val="p"/>
            </m:rPr>
            <m:t>{</m:t>
          </m:r>
          <m:r>
            <m:t>z</m:t>
          </m:r>
          <m:r>
            <m:rPr>
              <m:sty m:val="p"/>
            </m:rPr>
            <m:t>&lt;</m:t>
          </m:r>
          <m:r>
            <m:t>q</m:t>
          </m:r>
          <m:r>
            <m:rPr>
              <m:sty m:val="p"/>
            </m:rPr>
            <m:t>}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t>S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r>
            <m:t> </m:t>
          </m:r>
          <m:r>
            <m:rPr>
              <m:sty m:val="p"/>
              <m:scr m:val="double-struck"/>
            </m:rPr>
            <m:t>I</m:t>
          </m:r>
          <m:r>
            <m:rPr>
              <m:sty m:val="p"/>
            </m:rPr>
            <m:t>{</m:t>
          </m:r>
          <m:r>
            <m:t>Z</m:t>
          </m:r>
          <m:r>
            <m:rPr>
              <m:sty m:val="p"/>
            </m:rPr>
            <m:t>&lt;</m:t>
          </m:r>
          <m:r>
            <m:t>q</m:t>
          </m:r>
          <m:r>
            <m:rPr>
              <m:sty m:val="p"/>
            </m:rPr>
            <m:t>}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−</m:t>
        </m:r>
        <m:r>
          <m:t>τ</m:t>
        </m:r>
      </m:oMath>
      <w:r>
        <w:t xml:space="preserve"> </w:t>
      </w:r>
      <w:r>
        <w:t xml:space="preserve">for all but countably many</w:t>
      </w:r>
      <w:r>
        <w:t xml:space="preserve"> </w:t>
      </w:r>
      <m:oMath>
        <m:r>
          <m:t>q</m:t>
        </m:r>
      </m:oMath>
      <w:r>
        <w:t xml:space="preserve">.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convex, hence absolutely continuous, the fundamental theorem of</w:t>
      </w:r>
      <w:r>
        <w:t xml:space="preserve"> </w:t>
      </w:r>
      <w:r>
        <w:t xml:space="preserve">calculus gives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sub>
            <m:sup>
              <m:r>
                <m:t>q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τ</m:t>
                  </m:r>
                </m:e>
              </m:d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countable atom set being Lebesgue-null;</w:t>
      </w:r>
      <w:r>
        <w:t xml:space="preserve"> </w:t>
      </w:r>
      <w:r>
        <w:rPr>
          <w:iCs/>
          <w:i/>
        </w:rPr>
        <w:t xml:space="preserve">no continuity</w:t>
      </w:r>
      <w:r>
        <w:rPr>
          <w:iCs/>
          <w:i/>
        </w:rPr>
        <w:t xml:space="preserve"> </w:t>
      </w:r>
      <w:r>
        <w:rPr>
          <w:iCs/>
          <w:i/>
        </w:rPr>
        <w:t xml:space="preserve">hypothesis on</w:t>
      </w:r>
      <w:r>
        <w:rPr>
          <w:iCs/>
          <w:i/>
        </w:rPr>
        <w:t xml:space="preserve"> </w:t>
      </w:r>
      <m:oMath>
        <m:r>
          <m:t>F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needed for this identity</w:t>
      </w:r>
      <w:r>
        <w:t xml:space="preserve">. For nonnegativity,</w:t>
      </w:r>
      <w:r>
        <w:t xml:space="preserve"> </w:t>
      </w:r>
      <w:r>
        <w:t xml:space="preserve">note</w:t>
      </w:r>
      <w:r>
        <w:t xml:space="preserve"> </w:t>
      </w:r>
      <m:oMath>
        <m:sSub>
          <m:e>
            <m:r>
              <m:t>q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inf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τ</m:t>
        </m:r>
        <m:r>
          <m:rPr>
            <m:sty m:val="p"/>
          </m:rPr>
          <m:t>}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≥</m:t>
        </m:r>
        <m:r>
          <m:t>τ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sSub>
          <m:e>
            <m:r>
              <m:t>q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&lt;</m:t>
        </m:r>
        <m:r>
          <m:t>τ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sSub>
          <m:e>
            <m:r>
              <m:t>q</m:t>
            </m:r>
          </m:e>
          <m:sub>
            <m:r>
              <m:t>F</m:t>
            </m:r>
          </m:sub>
        </m:sSub>
      </m:oMath>
      <w:r>
        <w:t xml:space="preserve">. If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the integrand is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t xml:space="preserve">, so the integral is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; if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b>
          <m:e>
            <m:r>
              <m:t>q</m:t>
            </m:r>
          </m:e>
          <m:sub>
            <m:r>
              <m:t>F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sub>
            <m:sup>
              <m:r>
                <m:t>q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τ</m:t>
                  </m:r>
                </m:e>
              </m:d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q</m:t>
              </m:r>
            </m:sub>
            <m:sup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u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integrand again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F</m:t>
                </m:r>
              </m:sub>
            </m:sSub>
          </m:e>
        </m:d>
      </m:oMath>
      <w:r>
        <w:t xml:space="preserve">. Equality holds iff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r>
          <m:t>τ</m:t>
        </m:r>
      </m:oMath>
      <w:r>
        <w:t xml:space="preserve"> </w:t>
      </w:r>
      <w:r>
        <w:t xml:space="preserve">for Lebesgue-a.e. </w:t>
      </w:r>
      <m:oMath>
        <m:r>
          <m:t>u</m:t>
        </m:r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q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 Finally,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absolutely continuous with density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on the interval</w:t>
      </w:r>
      <w:r>
        <w:t xml:space="preserve"> </w:t>
      </w:r>
      <w:r>
        <w:t xml:space="preserve">joining</w:t>
      </w:r>
      <w:r>
        <w:t xml:space="preserve"> </w:t>
      </w:r>
      <m:oMath>
        <m:sSub>
          <m:e>
            <m:r>
              <m:t>q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there, so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=</m:t>
        </m:r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−</m:t>
        </m:r>
        <m:r>
          <m:t>τ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q</m:t>
                </m:r>
              </m:e>
              <m:sub>
                <m:r>
                  <m:t>F</m:t>
                </m:r>
              </m:sub>
            </m:sSub>
          </m:sub>
          <m:sup>
            <m:r>
              <m:t>u</m:t>
            </m:r>
          </m:sup>
          <m:e>
            <m:r>
              <m:t>f</m:t>
            </m:r>
          </m:e>
        </m:nary>
      </m:oMath>
      <w:r>
        <w:t xml:space="preserve">; hence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u</m:t>
            </m:r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≤</m:t>
        </m:r>
        <m:d>
          <m:dPr>
            <m:begChr m:val="|"/>
            <m:endChr m:val="|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  <m:r>
              <m:rPr>
                <m:sty m:val="p"/>
              </m:rPr>
              <m:t>−</m:t>
            </m:r>
            <m:r>
              <m:t>τ</m:t>
            </m:r>
          </m:e>
        </m:d>
        <m:r>
          <m:rPr>
            <m:sty m:val="p"/>
          </m:rPr>
          <m:t>≤</m:t>
        </m:r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u</m:t>
            </m:r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r>
                  <m:t>F</m:t>
                </m:r>
              </m:sub>
            </m:sSub>
          </m:e>
        </m:d>
      </m:oMath>
      <w:r>
        <w:t xml:space="preserve">, and integrating over the interval yields</w:t>
      </w:r>
      <w:r>
        <w:t xml:space="preserve"> </w:t>
      </w:r>
      <m:oMath>
        <m:f>
          <m:fPr>
            <m:type m:val="lin"/>
          </m:fPr>
          <m:num>
            <m:r>
              <m:t>m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q</m:t>
                    </m:r>
                  </m:e>
                  <m:sub>
                    <m:r>
                      <m:t>F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−</m:t>
        </m:r>
        <m:r>
          <m:t>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≤</m:t>
        </m:r>
        <m:f>
          <m:fPr>
            <m:type m:val="lin"/>
          </m:fPr>
          <m:num>
            <m:r>
              <m:t>M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q</m:t>
                    </m:r>
                  </m:e>
                  <m:sub>
                    <m:r>
                      <m:t>F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79"/>
    <w:bookmarkStart w:id="80" w:name="X0fb0771f28b2123a5475c835ccfe81c46ee6a7d"/>
    <w:p>
      <w:pPr>
        <w:pStyle w:val="Heading2"/>
      </w:pPr>
      <w:r>
        <w:t xml:space="preserve">Proof of Proposition </w:t>
      </w:r>
      <w:hyperlink w:anchor="prop:conformal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(split-conformal</w:t>
      </w:r>
      <w:r>
        <w:t xml:space="preserve"> </w:t>
      </w:r>
      <w:r>
        <w:t xml:space="preserve">validity)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⌈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τ</m:t>
        </m:r>
        <m:r>
          <m:rPr>
            <m:sty m:val="p"/>
          </m:rPr>
          <m:t>⌉</m:t>
        </m:r>
      </m:oMath>
      <w:r>
        <w:t xml:space="preserve"> </w:t>
      </w:r>
      <w:r>
        <w:t xml:space="preserve">and assume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so that the</w:t>
      </w:r>
      <w:r>
        <w:t xml:space="preserve"> </w:t>
      </w:r>
      <m:oMath>
        <m:r>
          <m:t>k</m:t>
        </m:r>
      </m:oMath>
      <w:r>
        <w:t xml:space="preserve">-th order statistic</w:t>
      </w:r>
      <w:r>
        <w:t xml:space="preserve"> </w:t>
      </w:r>
      <m:oMath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calibration errors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exists;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(i.e. </w:t>
      </w:r>
      <m:oMath>
        <m:r>
          <m:t>τ</m:t>
        </m:r>
      </m:oMath>
      <w:r>
        <w:t xml:space="preserve"> </w:t>
      </w:r>
      <w:r>
        <w:t xml:space="preserve">within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) set</w:t>
      </w:r>
      <w:r>
        <w:t xml:space="preserve"> </w:t>
      </w:r>
      <m:oMath>
        <m:sSub>
          <m:e>
            <m:r>
              <m:t>c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 giving coverage</w:t>
      </w:r>
      <w:r>
        <w:t xml:space="preserve"> </w:t>
      </w:r>
      <m:oMath>
        <m:r>
          <m:t>1</m:t>
        </m:r>
      </m:oMath>
      <w:r>
        <w:t xml:space="preserve">. Suppose the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errors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(calibration plus the test error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∣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) are exchangeable and</w:t>
      </w:r>
      <w:r>
        <w:t xml:space="preserve"> </w:t>
      </w:r>
      <w:r>
        <w:t xml:space="preserve">almost surely distinct. Then the 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among the pooled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is uniformly distributed on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. By</w:t>
      </w:r>
      <w:r>
        <w:t xml:space="preserve"> </w:t>
      </w:r>
      <w:r>
        <w:t xml:space="preserve">construction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∣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∣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τ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e>
              <m:r>
                <m:t>z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≤</m:t>
          </m:r>
          <m:acc>
            <m:accPr>
              <m:chr m:val="̃"/>
            </m:accPr>
            <m:e>
              <m:r>
                <m:t>q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R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middle equality using a.s. distinctness (with ties the middle</w:t>
      </w:r>
      <w:r>
        <w:t xml:space="preserve"> </w:t>
      </w:r>
      <w:r>
        <w:t xml:space="preserve">equality fails; e.g. if all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 the event has probability</w:t>
      </w:r>
      <w:r>
        <w:t xml:space="preserve"> </w:t>
      </w:r>
      <m:oMath>
        <m:r>
          <m:t>1</m:t>
        </m:r>
      </m:oMath>
      <w:r>
        <w:t xml:space="preserve">, which can exceed the stated upper bound). 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acc>
                <m:accPr>
                  <m:chr m:val="̃"/>
                </m:accPr>
                <m:e>
                  <m:r>
                    <m:t>q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≤</m:t>
              </m:r>
              <m:r>
                <m:t>k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τ</m:t>
              </m:r>
              <m:r>
                <m:rPr>
                  <m:sty m:val="p"/>
                </m:rPr>
                <m:t>⌉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τ</m:t>
        </m:r>
        <m:r>
          <m:rPr>
            <m:sty m:val="p"/>
          </m:rPr>
          <m:t>≤</m:t>
        </m:r>
        <m:r>
          <m:rPr>
            <m:sty m:val="p"/>
          </m:rPr>
          <m:t>⌈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τ</m:t>
        </m:r>
        <m:r>
          <m:rPr>
            <m:sty m:val="p"/>
          </m:rPr>
          <m:t>⌉</m:t>
        </m:r>
        <m:r>
          <m:rPr>
            <m:sty m:val="p"/>
          </m:rPr>
          <m:t>&lt;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τ</m:t>
        </m:r>
        <m:r>
          <m:rPr>
            <m:sty m:val="p"/>
          </m:rPr>
          <m:t>+</m:t>
        </m:r>
        <m:r>
          <m:t>1</m:t>
        </m:r>
      </m:oMath>
      <w:r>
        <w:t xml:space="preserve">, dividing by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τ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&lt;</m:t>
        </m:r>
        <m:r>
          <m:t>τ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 The probability is over</w:t>
      </w:r>
      <w:r>
        <w:t xml:space="preserve"> </w:t>
      </w:r>
      <w:r>
        <w:t xml:space="preserve">the joint law of calibration and test points; the guarantee is</w:t>
      </w:r>
      <w:r>
        <w:t xml:space="preserve"> </w:t>
      </w:r>
      <w:r>
        <w:t xml:space="preserve">marginal, not conditional on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because a single scalar shift</w:t>
      </w:r>
      <w:r>
        <w:t xml:space="preserve"> </w:t>
      </w:r>
      <m:oMath>
        <m:sSub>
          <m:e>
            <m:r>
              <m:t>c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pooled across states cannot deliver state-conditional</w:t>
      </w:r>
      <w:r>
        <w:t xml:space="preserve"> </w:t>
      </w:r>
      <w:r>
        <w:t xml:space="preserve">coverage.</w:t>
      </w:r>
      <w:r>
        <w:t xml:space="preserve"> </w:t>
      </w:r>
      <m:oMath>
        <m:r>
          <m:rPr>
            <m:sty m:val="p"/>
          </m:rPr>
          <m:t>▫</m:t>
        </m:r>
      </m:oMath>
    </w:p>
    <w:bookmarkEnd w:id="80"/>
    <w:bookmarkStart w:id="81" w:name="X5570a623a72d483986664742ab4359a252c1db8"/>
    <w:p>
      <w:pPr>
        <w:pStyle w:val="Heading2"/>
      </w:pPr>
      <w:r>
        <w:t xml:space="preserve">Proof of Proposition </w:t>
      </w:r>
      <w:hyperlink w:anchor="prop:wedg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(tail wedge)</w:t>
      </w:r>
    </w:p>
    <w:p>
      <w:pPr>
        <w:pStyle w:val="FirstParagraph"/>
      </w:pPr>
      <w:r>
        <w:t xml:space="preserve">Fix</w:t>
      </w:r>
      <w:r>
        <w:t xml:space="preserve"> </w:t>
      </w:r>
      <m:oMath>
        <m:r>
          <m:t>ν</m:t>
        </m:r>
        <m:r>
          <m:rPr>
            <m:sty m:val="p"/>
          </m:rPr>
          <m:t>&gt;</m:t>
        </m:r>
        <m:r>
          <m:t>2</m:t>
        </m:r>
      </m:oMath>
      <w:r>
        <w:t xml:space="preserve">, so the</w:t>
      </w:r>
      <w:r>
        <w:t xml:space="preserve"> </w:t>
      </w:r>
      <m:oMath>
        <m:sSub>
          <m:e>
            <m:r>
              <m:t>t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law has finite variance and its</w:t>
      </w:r>
      <w:r>
        <w:t xml:space="preserve"> </w:t>
      </w:r>
      <w:r>
        <w:t xml:space="preserve">unit-variance version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ν</m:t>
            </m:r>
          </m:sub>
        </m:sSub>
        <m:rad>
          <m:radPr>
            <m:degHide m:val="on"/>
          </m:radPr>
          <m:deg/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ν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/</m:t>
            </m:r>
            <m:r>
              <m:t>ν</m:t>
            </m:r>
          </m:e>
        </m:rad>
      </m:oMath>
      <w:r>
        <w:t xml:space="preserve"> </w:t>
      </w:r>
      <w:r>
        <w:t xml:space="preserve">is well defined. The</w:t>
      </w:r>
      <w:r>
        <w:t xml:space="preserve"> </w:t>
      </w:r>
      <m:oMath>
        <m:sSub>
          <m:e>
            <m:r>
              <m:t>t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density is</w:t>
      </w:r>
      <w:r>
        <w:t xml:space="preserve"> </w:t>
      </w:r>
      <m:oMath>
        <m:r>
          <m:rPr>
            <m:sty m:val="p"/>
          </m:rPr>
          <m:t>∼</m:t>
        </m:r>
        <m:sSub>
          <m:e>
            <m:r>
              <m:t>C</m:t>
            </m:r>
          </m:e>
          <m:sub>
            <m:r>
              <m:t>ν</m:t>
            </m:r>
          </m:sub>
        </m:sSub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ν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 the</w:t>
      </w:r>
      <w:r>
        <w:t xml:space="preserve"> </w:t>
      </w:r>
      <w:r>
        <w:t xml:space="preserve">lower tail is regularly varying with index</w:t>
      </w:r>
      <w:r>
        <w:t xml:space="preserve"> </w:t>
      </w:r>
      <m:oMath>
        <m:r>
          <m:rPr>
            <m:sty m:val="p"/>
          </m:rPr>
          <m:t>−</m:t>
        </m:r>
        <m:r>
          <m:t>ν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ν</m:t>
                </m:r>
              </m:sub>
            </m:sSub>
            <m:r>
              <m:rPr>
                <m:sty m:val="p"/>
              </m:rPr>
              <m:t>&lt;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ν</m:t>
            </m:r>
          </m:sub>
        </m:sSub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ν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o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e>
        </m:d>
      </m:oMath>
      <w:r>
        <w:t xml:space="preserve">. Unit-variance scaling multiplies the</w:t>
      </w:r>
      <w:r>
        <w:t xml:space="preserve"> </w:t>
      </w:r>
      <w:r>
        <w:t xml:space="preserve">constant,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ν</m:t>
            </m:r>
          </m:sub>
        </m:sSub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ν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o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t>ν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ν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ν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/</m:t>
                </m:r>
                <m:r>
                  <m:t>ν</m:t>
                </m:r>
              </m:e>
            </m:d>
          </m:e>
          <m:sup>
            <m:r>
              <m:t>ν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 leaves the index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unchanged. Writing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ν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</m:e>
        </m:d>
      </m:oMath>
      <w:r>
        <w:t xml:space="preserve"> </w:t>
      </w:r>
      <w:r>
        <w:t xml:space="preserve">and inverting the regularly</w:t>
      </w:r>
      <w:r>
        <w:t xml:space="preserve"> </w:t>
      </w:r>
      <w:r>
        <w:t xml:space="preserve">varying tail</w:t>
      </w:r>
      <w:r>
        <w:t xml:space="preserve"> </w:t>
      </w:r>
      <w:r>
        <w:t xml:space="preserve"> </w:t>
      </w:r>
      <w:r>
        <w:t xml:space="preserve">gives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ν</m:t>
            </m:r>
          </m:sub>
        </m:sSub>
        <m:r>
          <m:t>U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ν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o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e>
        </m:d>
      </m:oMath>
      <w:r>
        <w:t xml:space="preserve">, hence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ν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τ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o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t>τ</m:t>
        </m:r>
        <m:r>
          <m:rPr>
            <m:sty m:val="p"/>
          </m:rPr>
          <m:t>↓</m:t>
        </m:r>
        <m:r>
          <m:t>0</m:t>
        </m:r>
      </m:oMath>
      <w:r>
        <w:t xml:space="preserve">, i.e. </w:t>
      </w:r>
      <m:oMath>
        <m:sSub>
          <m:e>
            <m:r>
              <m:t>Q</m:t>
            </m:r>
          </m:e>
          <m:sub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ν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τ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ν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o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e>
        </m: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ν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τ</m:t>
                      </m:r>
                    </m:e>
                  </m:d>
                </m:e>
              </m:d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τ</m:t>
                      </m:r>
                    </m:e>
                  </m:d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sSub>
                            <m:e>
                              <m:r>
                                <m:t>ν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τ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sSub>
                            <m:e>
                              <m:r>
                                <m:t>ν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τ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p>
            </m:den>
          </m:f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const</m:t>
          </m:r>
          <m:r>
            <m:rPr>
              <m:sty m:val="p"/>
            </m:rPr>
            <m:t>⋅</m:t>
          </m:r>
          <m:sSup>
            <m:e>
              <m:r>
                <m:t>τ</m:t>
              </m:r>
            </m:e>
            <m: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e>
          </m:d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2</m:t>
            </m:r>
          </m:sub>
        </m:sSub>
      </m:oMath>
      <w:r>
        <w:t xml:space="preserve">. Thus for all sufficiently small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both</w:t>
      </w:r>
      <w:r>
        <w:t xml:space="preserve"> </w:t>
      </w:r>
      <w:r>
        <w:t xml:space="preserve">quantiles are negative with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Q</m:t>
                </m:r>
              </m:e>
              <m:sub>
                <m:sSub>
                  <m:e>
                    <m:r>
                      <m:t>ν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</m:e>
        </m:d>
        <m:r>
          <m:rPr>
            <m:sty m:val="p"/>
          </m:rPr>
          <m:t>&gt;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Q</m:t>
                </m:r>
              </m:e>
              <m:sub>
                <m:sSub>
                  <m:e>
                    <m:r>
                      <m:t>ν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</m:e>
        </m:d>
      </m:oMath>
      <w:r>
        <w:t xml:space="preserve">, i.e. </w:t>
      </w:r>
      <m:oMath>
        <m:sSub>
          <m:e>
            <m:r>
              <m:t>Q</m:t>
            </m:r>
          </m:e>
          <m:sub>
            <m:sSub>
              <m:e>
                <m:r>
                  <m:t>ν</m:t>
                </m:r>
              </m:e>
              <m:sub>
                <m:r>
                  <m:t>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&lt;</m:t>
        </m:r>
        <m:sSub>
          <m:e>
            <m:r>
              <m:t>Q</m:t>
            </m:r>
          </m:e>
          <m:sub>
            <m:sSub>
              <m:e>
                <m:r>
                  <m:t>ν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, and the wedge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Q</m:t>
                </m:r>
              </m:e>
              <m:sub>
                <m:sSub>
                  <m:e>
                    <m:r>
                      <m:t>ν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sSub>
                  <m:e>
                    <m:r>
                      <m:t>ν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</m:e>
        </m: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The ordering therefore</w:t>
      </w:r>
      <w:r>
        <w:t xml:space="preserve"> </w:t>
      </w:r>
      <w:r>
        <w:t xml:space="preserve">holds for every</w:t>
      </w:r>
      <w:r>
        <w:t xml:space="preserve"> </w:t>
      </w:r>
      <m:oMath>
        <m:r>
          <m:t>τ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; putting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asserted. (This establishes</w:t>
      </w:r>
      <w:r>
        <w:t xml:space="preserve"> </w:t>
      </w:r>
      <w:r>
        <w:rPr>
          <w:iCs/>
          <w:i/>
        </w:rPr>
        <w:t xml:space="preserve">existence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 the actual</w:t>
      </w:r>
      <w:r>
        <w:t xml:space="preserve"> </w:t>
      </w:r>
      <w:r>
        <w:t xml:space="preserve">crossover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where the ordering flips is not claimed here and is</w:t>
      </w:r>
      <w:r>
        <w:t xml:space="preserve"> </w:t>
      </w:r>
      <w:r>
        <w:t xml:space="preserve">located numerically in Remark </w:t>
      </w:r>
      <w:hyperlink w:anchor="rem:crossover">
        <w:r>
          <w:rPr>
            <w:rStyle w:val="Hyperlink"/>
          </w:rPr>
          <w:t xml:space="preserve">1</w:t>
        </w:r>
      </w:hyperlink>
      <w:r>
        <w:t xml:space="preserve">.) Under local truth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ν</m:t>
                </m:r>
              </m:e>
              <m:sub>
                <m:r>
                  <m:t>1</m:t>
                </m:r>
              </m:sub>
            </m:sSub>
          </m:sub>
        </m:sSub>
      </m:oMath>
      <w:r>
        <w:t xml:space="preserve">, applying</w:t>
      </w:r>
      <w:r>
        <w:t xml:space="preserve"> </w:t>
      </w:r>
      <w:hyperlink w:anchor="eq:quadratic">
        <w:r>
          <w:rPr>
            <w:rStyle w:val="Hyperlink"/>
          </w:rPr>
          <w:t xml:space="preserve">[eq:quadratic]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sSub>
              <m:e>
                <m:r>
                  <m:t>ν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sSub>
              <m:e>
                <m:r>
                  <m:t>ν</m:t>
                </m:r>
              </m:e>
              <m:sub>
                <m:r>
                  <m:t>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 </w:t>
      </w:r>
      <w:r>
        <w:t xml:space="preserve">bounds the regret below by</w:t>
      </w:r>
      <w:r>
        <w:t xml:space="preserve"> </w:t>
      </w:r>
      <m:oMath>
        <m:f>
          <m:fPr>
            <m:type m:val="lin"/>
          </m:fPr>
          <m:num>
            <m:r>
              <m:t>m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Q</m:t>
                    </m:r>
                  </m:e>
                  <m:sub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τ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Q</m:t>
                    </m:r>
                  </m:e>
                  <m:sub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τ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minimum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ν</m:t>
                </m:r>
              </m:e>
              <m:sub>
                <m:r>
                  <m:t>1</m:t>
                </m:r>
              </m:sub>
            </m:sSub>
          </m:sub>
        </m:sSub>
      </m:oMath>
      <w:r>
        <w:t xml:space="preserve"> </w:t>
      </w:r>
      <w:r>
        <w:t xml:space="preserve">density on the wedge interval.</w:t>
      </w:r>
      <w:r>
        <w:t xml:space="preserve"> </w:t>
      </w:r>
      <m:oMath>
        <m:r>
          <m:rPr>
            <m:sty m:val="p"/>
          </m:rPr>
          <m:t>▫</m:t>
        </m:r>
      </m:oMath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readers outside econometrics:</w:t>
      </w:r>
      <w:r>
        <w:t xml:space="preserve"> </w:t>
      </w:r>
      <w:r>
        <w:t xml:space="preserve">GARCH (generalized autoregressive conditional heteroskedasticity;</w:t>
      </w:r>
      <w:r>
        <w:t xml:space="preserve"> </w:t>
      </w:r>
      <w:r>
        <w:t xml:space="preserve">) captures the most robust fact</w:t>
      </w:r>
      <w:r>
        <w:t xml:space="preserve"> </w:t>
      </w:r>
      <w:r>
        <w:t xml:space="preserve">about markets — volatile days cluster — by letting today’s variance</w:t>
      </w:r>
      <w:r>
        <w:t xml:space="preserve"> </w:t>
      </w:r>
      <w:r>
        <w:t xml:space="preserve">be a weighted average of yesterday’s variance and yesterday’s squared</w:t>
      </w:r>
      <w:r>
        <w:t xml:space="preserve"> </w:t>
      </w:r>
      <w:r>
        <w:t xml:space="preserve">surprise (Eq. </w:t>
      </w:r>
      <w:hyperlink w:anchor="eq:garch">
        <w:r>
          <w:rPr>
            <w:rStyle w:val="Hyperlink"/>
          </w:rPr>
          <w:t xml:space="preserve">[eq:garch]</w:t>
        </w:r>
      </w:hyperlink>
      <w:r>
        <w:t xml:space="preserve">).</w:t>
      </w:r>
      <w:r>
        <w:t xml:space="preserve"> </w:t>
      </w:r>
      <w:r>
        <w:t xml:space="preserve">“</w:t>
      </w:r>
      <w:r>
        <w:t xml:space="preserve">Leverage</w:t>
      </w:r>
      <w:r>
        <w:t xml:space="preserve">”</w:t>
      </w:r>
      <w:r>
        <w:t xml:space="preserve"> </w:t>
      </w:r>
      <w:r>
        <w:t xml:space="preserve">extensions (GJR;</w:t>
      </w:r>
      <w:r>
        <w:t xml:space="preserve"> </w:t>
      </w:r>
      <w:r>
        <w:t xml:space="preserve">) let down-moves raise volatility more than</w:t>
      </w:r>
      <w:r>
        <w:t xml:space="preserve"> </w:t>
      </w:r>
      <w:r>
        <w:t xml:space="preserve">up-moves;</w:t>
      </w:r>
      <w:r>
        <w:t xml:space="preserve"> </w:t>
      </w:r>
      <w:r>
        <w:t xml:space="preserve">“</w:t>
      </w:r>
      <w:r>
        <w:t xml:space="preserve">skew-</w:t>
      </w:r>
      <m:oMath>
        <m:r>
          <m:t>t</m:t>
        </m:r>
      </m:oMath>
      <w:r>
        <w:t xml:space="preserve">”</w:t>
      </w:r>
      <w:r>
        <w:t xml:space="preserve"> </w:t>
      </w:r>
      <w:r>
        <w:t xml:space="preserve">versions allow an asymmetric heavy-tailed</w:t>
      </w:r>
      <w:r>
        <w:t xml:space="preserve"> </w:t>
      </w:r>
      <w:r>
        <w:t xml:space="preserve">innovation. What all of them fix in advance is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the</w:t>
      </w:r>
      <w:r>
        <w:t xml:space="preserve"> </w:t>
      </w:r>
      <w:r>
        <w:t xml:space="preserve">standardized surprise — the assumption this paper’s score monitors.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Throughout, DM denotes the</w:t>
      </w:r>
      <w:r>
        <w:t xml:space="preserve"> </w:t>
      </w:r>
      <w:r>
        <w:t xml:space="preserve"> </w:t>
      </w:r>
      <w:r>
        <w:t xml:space="preserve">test: a</w:t>
      </w:r>
      <w:r>
        <w:t xml:space="preserve"> </w:t>
      </w:r>
      <m:oMath>
        <m:r>
          <m:t>t</m:t>
        </m:r>
      </m:oMath>
      <w:r>
        <w:t xml:space="preserve">-statistic on the mean difference of two forecasters’ losses</w:t>
      </w:r>
      <w:r>
        <w:t xml:space="preserve"> </w:t>
      </w:r>
      <w:r>
        <w:t xml:space="preserve">(here, pinball loss), with a serial-correlation-robust standard error.</w:t>
      </w:r>
      <w:r>
        <w:t xml:space="preserve"> </w:t>
      </w:r>
      <w:r>
        <w:t xml:space="preserve">Positive DM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favors the first-named model;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t>1.96</m:t>
        </m:r>
      </m:oMath>
      <w:r>
        <w:t xml:space="preserve"> </w:t>
      </w:r>
      <w:r>
        <w:t xml:space="preserve">is significant</w:t>
      </w:r>
      <w:r>
        <w:t xml:space="preserve"> </w:t>
      </w:r>
      <w:r>
        <w:t xml:space="preserve">at 5%.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CAViaR</w:t>
      </w:r>
      <w:r>
        <w:t xml:space="preserve"> </w:t>
      </w:r>
      <w:r>
        <w:t xml:space="preserve"> </w:t>
      </w:r>
      <w:r>
        <w:t xml:space="preserve">models the</w:t>
      </w:r>
      <w:r>
        <w:t xml:space="preserve"> </w:t>
      </w:r>
      <w:r>
        <w:t xml:space="preserve">quantile itself as an autoregressive process estimated on the pinball</w:t>
      </w:r>
      <w:r>
        <w:t xml:space="preserve"> </w:t>
      </w:r>
      <w:r>
        <w:t xml:space="preserve">loss — the strongest non-nested rival in the battery.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MCS</w:t>
      </w:r>
      <w:r>
        <w:t xml:space="preserve"> </w:t>
      </w:r>
      <w:r>
        <w:t xml:space="preserve"> </w:t>
      </w:r>
      <w:r>
        <w:t xml:space="preserve">is the</w:t>
      </w:r>
      <w:r>
        <w:t xml:space="preserve"> </w:t>
      </w:r>
      <w:r>
        <w:t xml:space="preserve">subset of models that cannot be statistically rejected as best at a</w:t>
      </w:r>
      <w:r>
        <w:t xml:space="preserve"> </w:t>
      </w:r>
      <w:r>
        <w:t xml:space="preserve">given confidence level;</w:t>
      </w:r>
      <w:r>
        <w:t xml:space="preserve"> </w:t>
      </w:r>
      <w:r>
        <w:t xml:space="preserve">“</w:t>
      </w:r>
      <w:r>
        <w:t xml:space="preserve">co-best</w:t>
      </w:r>
      <w:r>
        <w:t xml:space="preserve">”</w:t>
      </w:r>
      <w:r>
        <w:t xml:space="preserve"> </w:t>
      </w:r>
      <w:r>
        <w:t xml:space="preserve">means surviving the elimination</w:t>
      </w:r>
      <w:r>
        <w:t xml:space="preserve"> </w:t>
      </w:r>
      <w:r>
        <w:t xml:space="preserve">sequence.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 </w:t>
      </w:r>
      <w:r>
        <w:t xml:space="preserve">tests whether the</w:t>
      </w:r>
      <w:r>
        <w:t xml:space="preserve"> </w:t>
      </w:r>
      <w:r>
        <w:rPr>
          <w:iCs/>
          <w:i/>
        </w:rPr>
        <w:t xml:space="preserve">number</w:t>
      </w:r>
      <w:r>
        <w:t xml:space="preserve"> </w:t>
      </w:r>
      <w:r>
        <w:t xml:space="preserve">of days losses exceed VaR matches the nominal rate;</w:t>
      </w:r>
      <w:r>
        <w:t xml:space="preserve"> </w:t>
      </w:r>
      <w:r>
        <w:t xml:space="preserve"> </w:t>
      </w:r>
      <w:r>
        <w:t xml:space="preserve">additionally tests that exceptions arrive</w:t>
      </w:r>
      <w:r>
        <w:t xml:space="preserve"> </w:t>
      </w:r>
      <w:r>
        <w:rPr>
          <w:iCs/>
          <w:i/>
        </w:rPr>
        <w:t xml:space="preserve">independently</w:t>
      </w:r>
      <w:r>
        <w:t xml:space="preserve"> </w:t>
      </w:r>
      <w:r>
        <w:t xml:space="preserve">rather than in clusters. Both are standard in</w:t>
      </w:r>
      <w:r>
        <w:t xml:space="preserve"> </w:t>
      </w:r>
      <w:r>
        <w:t xml:space="preserve">regulatory backtesting.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“</w:t>
      </w:r>
      <w:r>
        <w:t xml:space="preserve">Tabular</w:t>
      </w:r>
      <w:r>
        <w:t xml:space="preserve">”</w:t>
      </w:r>
      <w:r>
        <w:t xml:space="preserve"> </w:t>
      </w:r>
      <w:r>
        <w:t xml:space="preserve">data:</w:t>
      </w:r>
      <w:r>
        <w:t xml:space="preserve"> </w:t>
      </w:r>
      <w:r>
        <w:t xml:space="preserve">observations that are rows of engineered features (here, the state</w:t>
      </w:r>
      <w:r>
        <w:t xml:space="preserve"> </w:t>
      </w:r>
      <w:r>
        <w:t xml:space="preserve">vector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) rather than raw sequences or images — the setting where</w:t>
      </w:r>
      <w:r>
        <w:t xml:space="preserve"> </w:t>
      </w:r>
      <w:r>
        <w:t xml:space="preserve">tree ensembles remain the strongest general-purpose learners.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Extreme-value theory has two classical</w:t>
      </w:r>
      <w:r>
        <w:t xml:space="preserve"> </w:t>
      </w:r>
      <w:r>
        <w:t xml:space="preserve">formulations, and the distinction matters for reading the literature.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block-maxima</w:t>
      </w:r>
      <w:r>
        <w:t xml:space="preserve"> </w:t>
      </w:r>
      <w:r>
        <w:t xml:space="preserve">approach models the maximum of each block (e.g.,</w:t>
      </w:r>
      <w:r>
        <w:t xml:space="preserve"> </w:t>
      </w:r>
      <w:r>
        <w:t xml:space="preserve">yearly worst loss), which converges to the generalized extreme value</w:t>
      </w:r>
      <w:r>
        <w:t xml:space="preserve"> </w:t>
      </w:r>
      <w:r>
        <w:t xml:space="preserve">(GEV) family — Gumbel, Fréchet, or Weibull type depending on the</w:t>
      </w:r>
      <w:r>
        <w:t xml:space="preserve"> </w:t>
      </w:r>
      <w:r>
        <w:t xml:space="preserve">tail. The</w:t>
      </w:r>
      <w:r>
        <w:t xml:space="preserve"> </w:t>
      </w:r>
      <w:r>
        <w:rPr>
          <w:iCs/>
          <w:i/>
        </w:rPr>
        <w:t xml:space="preserve">peaks-over-threshold</w:t>
      </w:r>
      <w:r>
        <w:t xml:space="preserve"> </w:t>
      </w:r>
      <w:r>
        <w:t xml:space="preserve">(POT) approach, used everywhere in</w:t>
      </w:r>
      <w:r>
        <w:t xml:space="preserve"> </w:t>
      </w:r>
      <w:r>
        <w:t xml:space="preserve">this paper, models all exceedances over a high threshold, which converge</w:t>
      </w:r>
      <w:r>
        <w:t xml:space="preserve"> </w:t>
      </w:r>
      <w:r>
        <w:t xml:space="preserve">to the generalized Pareto distribution (GPD)</w:t>
      </w:r>
      <w:r>
        <w:t xml:space="preserve"> </w:t>
      </w:r>
      <w:r>
        <w:t xml:space="preserve">. POT uses the data more efficiently</w:t>
      </w:r>
      <w:r>
        <w:t xml:space="preserve"> </w:t>
      </w:r>
      <w:r>
        <w:t xml:space="preserve">(every large loss contributes, not just one per block), which is why it</w:t>
      </w:r>
      <w:r>
        <w:t xml:space="preserve"> </w:t>
      </w:r>
      <w:r>
        <w:t xml:space="preserve">is the standard in risk management</w:t>
      </w:r>
      <w:r>
        <w:t xml:space="preserve"> </w:t>
      </w:r>
      <w:r>
        <w:t xml:space="preserve">. The GPD’s shape parameter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corresponds to the</w:t>
      </w:r>
      <w:r>
        <w:t xml:space="preserve"> </w:t>
      </w:r>
      <w:r>
        <w:t xml:space="preserve">GEV type:</w:t>
      </w:r>
      <w:r>
        <w:t xml:space="preserve"> </w:t>
      </w:r>
      <m:oMath>
        <m:r>
          <m:t>ξ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heavy-tailed (Fréchet) case relevant for</w:t>
      </w:r>
      <w:r>
        <w:t xml:space="preserve"> </w:t>
      </w:r>
      <w:r>
        <w:t xml:space="preserve">financial losses.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7" Target="https://github.com/sean-qin-usa/downside-risk-pap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github.com/sean-qin-usa/downside-risk-pap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Semiparametric Value-at-Risk and Expected Shortfall with a Real-Time Misspecification Score</dc:title>
  <dc:creator>Sean Qin</dc:creator>
  <cp:keywords/>
  <dcterms:created xsi:type="dcterms:W3CDTF">2026-09-04T15:16:44Z</dcterms:created>
  <dcterms:modified xsi:type="dcterms:W3CDTF">2026-09-04T15:16:44Z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propose a deployable downside-risk engine and a theory of when it pays. The engine — amortized residual-hybrid forecasting — keeps the GARCH conditional scale that industry models get right and replaces only the fixed innovation shape with a state-conditioned nonparametric quantile model trained once, across hundreds of names, finished with an extreme-value tail; an optional conformal overlay adds a conservative coverage margin. Three results. First, amortization: one fit replaces per-asset estimation of the innovation shape (the conditional-scale filter remains the industry’s per-name recursion), transfers to names never seen in training, beats own-history benchmarks at every listing age (6–10\% of pinball loss for young listings), and — in its characteristics-only form, which needs no scale filter — prices assets with no return history: day-one risk numbers that no per-asset model can produce. Second, the engine beats what banks run: against historical simulation, RiskMetrics, GARCH-t, GJR-skew-t, and filtered historical simulation on 140 CRSP names, it wins on average loss with date-level Diebold–Mariano significance (statistics 4.4–8.3), and with its tail stages its aggregate date-clustered exception counts are consistent with nominal at both regulatory levels and hold through a 2008-crisis test window under the frozen specification, while per-name diagnostics disclose residual cross-sectional calibration heterogeneity; a separate direct multi-day extension shows a larger edge at ten days, holding in the 2020–22 stress window. Third, a misspecification frontier says when the edge is large: a real-time score (the excess kurtosis and asymmetry of recent GARCH-standardized residuals) concentrates the gain (+2.7\%, DM 6.5, in its top decile; 12–14\% on hyperinflation currencies), maps it across US equities, FX, twenty-six country indices, and forty-three cross-asset instruments, and replicates on an untouched 2000–2013 holdout run under a frozen specification with predictions written down in advance (top decile +0.9\%, DM 2.2; all other deciles indistinguishable from zero); the top-decile cells of all three signals survive Romano–Wolf familywise control over the full grid, strict calendar-time splits (including training that ends before the 2008 crisis), and a point-in-time universe that keeps delisted names — where the edge is larger, not smaller (top bucket +2.9\%, DM 6.6). The score orders the magnitude of the advantage — the top decile carries roughly seven times the calm-region edge, itself nonnegative in every robustness universe — so the deployment rule is to run the engine everywhere and read the score as a model-risk monitor.</vt:lpwstr>
  </property>
  <property fmtid="{D5CDD505-2E9C-101B-9397-08002B2CF9AE}" pid="3" name="bibliography">
    <vt:lpwstr/>
  </property>
  <property fmtid="{D5CDD505-2E9C-101B-9397-08002B2CF9AE}" pid="4" name="date">
    <vt:lpwstr>Draft — 2026-09-04</vt:lpwstr>
  </property>
</Properties>
</file>