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912" w:rsidRDefault="00973912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>1. Explain following terms:</w:t>
      </w:r>
    </w:p>
    <w:p w:rsidR="00973912" w:rsidRDefault="00973912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 xml:space="preserve">- Capital budgeting: </w:t>
      </w:r>
      <w:r w:rsidR="003439EB" w:rsidRPr="003439EB">
        <w:rPr>
          <w:rFonts w:ascii="TimesNewRomanPSMT" w:eastAsia="TimesNewRomanPSMT" w:cs="TimesNewRomanPSMT"/>
          <w:kern w:val="0"/>
          <w:sz w:val="24"/>
          <w:szCs w:val="24"/>
        </w:rPr>
        <w:t>This is the act of analyzing profitability and deciding to execute or reject new business decisions.</w:t>
      </w:r>
    </w:p>
    <w:p w:rsidR="003439EB" w:rsidRDefault="003439EB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</w:p>
    <w:p w:rsidR="00973912" w:rsidRDefault="00973912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>- Depreciation</w:t>
      </w:r>
      <w:r w:rsidR="003439EB">
        <w:rPr>
          <w:rFonts w:ascii="TimesNewRomanPSMT" w:eastAsia="TimesNewRomanPSMT" w:cs="TimesNewRomanPSMT"/>
          <w:kern w:val="0"/>
          <w:sz w:val="24"/>
          <w:szCs w:val="24"/>
        </w:rPr>
        <w:t xml:space="preserve"> : </w:t>
      </w:r>
      <w:r w:rsidR="003439EB">
        <w:rPr>
          <w:rFonts w:ascii="TimesNewRomanPSMT" w:eastAsia="TimesNewRomanPSMT" w:cs="TimesNewRomanPSMT" w:hint="eastAsia"/>
          <w:kern w:val="0"/>
          <w:sz w:val="24"/>
          <w:szCs w:val="24"/>
        </w:rPr>
        <w:t>T</w:t>
      </w:r>
      <w:r w:rsidR="003439EB">
        <w:rPr>
          <w:rFonts w:ascii="TimesNewRomanPSMT" w:eastAsia="TimesNewRomanPSMT" w:cs="TimesNewRomanPSMT"/>
          <w:kern w:val="0"/>
          <w:sz w:val="24"/>
          <w:szCs w:val="24"/>
        </w:rPr>
        <w:t>his</w:t>
      </w:r>
      <w:r w:rsidR="003439EB" w:rsidRPr="003439EB">
        <w:rPr>
          <w:rFonts w:ascii="TimesNewRomanPSMT" w:eastAsia="TimesNewRomanPSMT" w:cs="TimesNewRomanPSMT"/>
          <w:kern w:val="0"/>
          <w:sz w:val="24"/>
          <w:szCs w:val="24"/>
        </w:rPr>
        <w:t xml:space="preserve"> is the cost of allocating and disposing of purchased depreciable assets from the time of purchase to the time of use.</w:t>
      </w:r>
    </w:p>
    <w:p w:rsidR="003439EB" w:rsidRDefault="003439EB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</w:p>
    <w:p w:rsidR="00973912" w:rsidRDefault="00973912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>- Opportunity costs</w:t>
      </w:r>
      <w:r w:rsidR="003439EB">
        <w:rPr>
          <w:rFonts w:ascii="TimesNewRomanPSMT" w:eastAsia="TimesNewRomanPSMT" w:cs="TimesNewRomanPSMT"/>
          <w:kern w:val="0"/>
          <w:sz w:val="24"/>
          <w:szCs w:val="24"/>
        </w:rPr>
        <w:t>:</w:t>
      </w:r>
      <w:r w:rsidR="00C226AA">
        <w:rPr>
          <w:rFonts w:ascii="TimesNewRomanPSMT" w:eastAsia="TimesNewRomanPSMT" w:cs="TimesNewRomanPSMT"/>
          <w:kern w:val="0"/>
          <w:sz w:val="24"/>
          <w:szCs w:val="24"/>
        </w:rPr>
        <w:t xml:space="preserve"> </w:t>
      </w:r>
      <w:r w:rsidR="00C226AA" w:rsidRPr="00C226AA">
        <w:rPr>
          <w:rFonts w:ascii="TimesNewRomanPSMT" w:eastAsia="TimesNewRomanPSMT" w:cs="TimesNewRomanPSMT"/>
          <w:kern w:val="0"/>
          <w:sz w:val="24"/>
          <w:szCs w:val="24"/>
        </w:rPr>
        <w:t>When someone choose something, it's the most valuable alternative someone have given up.</w:t>
      </w:r>
    </w:p>
    <w:p w:rsidR="003439EB" w:rsidRDefault="003439EB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</w:p>
    <w:p w:rsidR="00973912" w:rsidRDefault="00973912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>- Cannibalization</w:t>
      </w:r>
      <w:r w:rsidR="00642177">
        <w:rPr>
          <w:rFonts w:ascii="TimesNewRomanPSMT" w:eastAsia="TimesNewRomanPSMT" w:cs="TimesNewRomanPSMT"/>
          <w:kern w:val="0"/>
          <w:sz w:val="24"/>
          <w:szCs w:val="24"/>
        </w:rPr>
        <w:t>:</w:t>
      </w:r>
      <w:r w:rsidR="00642177" w:rsidRPr="000423B5">
        <w:rPr>
          <w:rFonts w:ascii="TimesNewRomanPSMT" w:eastAsia="TimesNewRomanPSMT" w:cs="TimesNewRomanPSMT"/>
          <w:kern w:val="0"/>
          <w:sz w:val="24"/>
          <w:szCs w:val="24"/>
        </w:rPr>
        <w:t xml:space="preserve"> </w:t>
      </w:r>
      <w:r w:rsidR="00642177" w:rsidRPr="00642177">
        <w:rPr>
          <w:rFonts w:ascii="TimesNewRomanPSMT" w:eastAsia="TimesNewRomanPSMT" w:cs="TimesNewRomanPSMT"/>
          <w:kern w:val="0"/>
          <w:sz w:val="24"/>
          <w:szCs w:val="24"/>
        </w:rPr>
        <w:t>New products and technologies released by one company break into other products and technologies previously sold by the company, and have a negative impact on sales.</w:t>
      </w:r>
    </w:p>
    <w:p w:rsidR="00642177" w:rsidRDefault="00642177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</w:p>
    <w:p w:rsidR="00973912" w:rsidRDefault="00973912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>- Sunk costs</w:t>
      </w:r>
      <w:r w:rsidR="00642177">
        <w:rPr>
          <w:rFonts w:ascii="TimesNewRomanPSMT" w:eastAsia="TimesNewRomanPSMT" w:cs="TimesNewRomanPSMT"/>
          <w:kern w:val="0"/>
          <w:sz w:val="24"/>
          <w:szCs w:val="24"/>
        </w:rPr>
        <w:t xml:space="preserve">: </w:t>
      </w:r>
      <w:r w:rsidR="00541A3E" w:rsidRPr="00541A3E">
        <w:rPr>
          <w:rFonts w:ascii="TimesNewRomanPSMT" w:eastAsia="TimesNewRomanPSMT" w:cs="TimesNewRomanPSMT"/>
          <w:kern w:val="0"/>
          <w:sz w:val="24"/>
          <w:szCs w:val="24"/>
        </w:rPr>
        <w:t>After paying it, it is a cost that cannot be recovered.</w:t>
      </w:r>
    </w:p>
    <w:p w:rsidR="00541A3E" w:rsidRDefault="00541A3E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</w:p>
    <w:p w:rsidR="00973912" w:rsidRDefault="00973912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>- Free cash flow</w:t>
      </w:r>
      <w:r w:rsidR="00541A3E">
        <w:rPr>
          <w:rFonts w:ascii="TimesNewRomanPSMT" w:eastAsia="TimesNewRomanPSMT" w:cs="TimesNewRomanPSMT"/>
          <w:kern w:val="0"/>
          <w:sz w:val="24"/>
          <w:szCs w:val="24"/>
        </w:rPr>
        <w:t xml:space="preserve">: </w:t>
      </w:r>
      <w:r w:rsidR="00541A3E" w:rsidRPr="00541A3E">
        <w:rPr>
          <w:rFonts w:ascii="TimesNewRomanPSMT" w:eastAsia="TimesNewRomanPSMT" w:cs="TimesNewRomanPSMT"/>
          <w:kern w:val="0"/>
          <w:sz w:val="24"/>
          <w:szCs w:val="24"/>
        </w:rPr>
        <w:t>surplus money after investing money into necessary areas</w:t>
      </w:r>
    </w:p>
    <w:p w:rsidR="00541A3E" w:rsidRDefault="00541A3E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</w:p>
    <w:p w:rsidR="00973912" w:rsidRDefault="00973912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>- Net working capital</w:t>
      </w:r>
      <w:r w:rsidR="00541A3E">
        <w:rPr>
          <w:rFonts w:ascii="TimesNewRomanPSMT" w:eastAsia="TimesNewRomanPSMT" w:cs="TimesNewRomanPSMT"/>
          <w:kern w:val="0"/>
          <w:sz w:val="24"/>
          <w:szCs w:val="24"/>
        </w:rPr>
        <w:t xml:space="preserve">: </w:t>
      </w:r>
      <w:r w:rsidR="00541A3E" w:rsidRPr="00541A3E">
        <w:rPr>
          <w:rFonts w:ascii="TimesNewRomanPSMT" w:eastAsia="TimesNewRomanPSMT" w:cs="TimesNewRomanPSMT"/>
          <w:kern w:val="0"/>
          <w:sz w:val="24"/>
          <w:szCs w:val="24"/>
        </w:rPr>
        <w:t>capital used to run a company</w:t>
      </w:r>
    </w:p>
    <w:p w:rsidR="00541A3E" w:rsidRDefault="00541A3E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</w:p>
    <w:p w:rsidR="00973912" w:rsidRDefault="00973912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>- Depreciation tax shield</w:t>
      </w:r>
      <w:r w:rsidR="00541A3E">
        <w:rPr>
          <w:rFonts w:ascii="TimesNewRomanPSMT" w:eastAsia="TimesNewRomanPSMT" w:cs="TimesNewRomanPSMT"/>
          <w:kern w:val="0"/>
          <w:sz w:val="24"/>
          <w:szCs w:val="24"/>
        </w:rPr>
        <w:t>:</w:t>
      </w:r>
      <w:r w:rsidR="000423B5">
        <w:rPr>
          <w:rFonts w:ascii="TimesNewRomanPSMT" w:eastAsia="TimesNewRomanPSMT" w:cs="TimesNewRomanPSMT"/>
          <w:kern w:val="0"/>
          <w:sz w:val="24"/>
          <w:szCs w:val="24"/>
        </w:rPr>
        <w:t xml:space="preserve"> </w:t>
      </w:r>
      <w:r w:rsidR="000423B5" w:rsidRPr="000423B5">
        <w:rPr>
          <w:rFonts w:ascii="TimesNewRomanPSMT" w:eastAsia="TimesNewRomanPSMT" w:cs="TimesNewRomanPSMT"/>
          <w:kern w:val="0"/>
          <w:sz w:val="24"/>
          <w:szCs w:val="24"/>
        </w:rPr>
        <w:t xml:space="preserve">a tax reduction technique under which </w:t>
      </w:r>
      <w:hyperlink r:id="rId4" w:history="1">
        <w:r w:rsidR="000423B5" w:rsidRPr="000423B5">
          <w:rPr>
            <w:rFonts w:ascii="TimesNewRomanPSMT" w:eastAsia="TimesNewRomanPSMT" w:cs="TimesNewRomanPSMT"/>
            <w:kern w:val="0"/>
            <w:sz w:val="24"/>
            <w:szCs w:val="24"/>
          </w:rPr>
          <w:t>depreciation expense</w:t>
        </w:r>
      </w:hyperlink>
      <w:r w:rsidR="000423B5" w:rsidRPr="000423B5">
        <w:rPr>
          <w:rFonts w:ascii="TimesNewRomanPSMT" w:eastAsia="TimesNewRomanPSMT" w:cs="TimesNewRomanPSMT"/>
          <w:kern w:val="0"/>
          <w:sz w:val="24"/>
          <w:szCs w:val="24"/>
        </w:rPr>
        <w:t xml:space="preserve"> is subtracted from </w:t>
      </w:r>
      <w:hyperlink r:id="rId5" w:history="1">
        <w:r w:rsidR="000423B5" w:rsidRPr="000423B5">
          <w:rPr>
            <w:rFonts w:ascii="TimesNewRomanPSMT" w:eastAsia="TimesNewRomanPSMT" w:cs="TimesNewRomanPSMT"/>
            <w:kern w:val="0"/>
            <w:sz w:val="24"/>
            <w:szCs w:val="24"/>
          </w:rPr>
          <w:t>taxable income</w:t>
        </w:r>
      </w:hyperlink>
      <w:r w:rsidR="000423B5" w:rsidRPr="000423B5">
        <w:rPr>
          <w:rFonts w:ascii="TimesNewRomanPSMT" w:eastAsia="TimesNewRomanPSMT" w:cs="TimesNewRomanPSMT"/>
          <w:kern w:val="0"/>
          <w:sz w:val="24"/>
          <w:szCs w:val="24"/>
        </w:rPr>
        <w:t>.</w:t>
      </w:r>
    </w:p>
    <w:p w:rsidR="00541A3E" w:rsidRDefault="00541A3E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</w:p>
    <w:p w:rsidR="00973912" w:rsidRDefault="00973912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>- Tax loss carryforwards/ carrybacks</w:t>
      </w:r>
      <w:r w:rsidR="00541A3E">
        <w:rPr>
          <w:rFonts w:ascii="TimesNewRomanPSMT" w:eastAsia="TimesNewRomanPSMT" w:cs="TimesNewRomanPSMT"/>
          <w:kern w:val="0"/>
          <w:sz w:val="24"/>
          <w:szCs w:val="24"/>
        </w:rPr>
        <w:t>:</w:t>
      </w:r>
      <w:r w:rsidR="005A0987">
        <w:rPr>
          <w:rFonts w:ascii="TimesNewRomanPSMT" w:eastAsia="TimesNewRomanPSMT" w:cs="TimesNewRomanPSMT"/>
          <w:kern w:val="0"/>
          <w:sz w:val="24"/>
          <w:szCs w:val="24"/>
        </w:rPr>
        <w:t xml:space="preserve"> </w:t>
      </w:r>
      <w:r w:rsidR="000423B5" w:rsidRPr="000423B5">
        <w:rPr>
          <w:rFonts w:ascii="TimesNewRomanPSMT" w:eastAsia="TimesNewRomanPSMT" w:cs="TimesNewRomanPSMT"/>
          <w:kern w:val="0"/>
          <w:sz w:val="24"/>
          <w:szCs w:val="24"/>
        </w:rPr>
        <w:t>the practice of treating a company's present profit or loss as if it happened in a later period / If the total amount subject to a tax deduction in a tax year exceeds the total amount of the deduction limit for the year, the tax paid in the past has been refunded.</w:t>
      </w:r>
    </w:p>
    <w:p w:rsidR="00541A3E" w:rsidRDefault="00541A3E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</w:p>
    <w:p w:rsidR="00973912" w:rsidRDefault="00973912" w:rsidP="0097391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>- Sensitivity Analysis</w:t>
      </w:r>
      <w:r w:rsidR="00541A3E">
        <w:rPr>
          <w:rFonts w:ascii="TimesNewRomanPSMT" w:eastAsia="TimesNewRomanPSMT" w:cs="TimesNewRomanPSMT"/>
          <w:kern w:val="0"/>
          <w:sz w:val="24"/>
          <w:szCs w:val="24"/>
        </w:rPr>
        <w:t>:</w:t>
      </w:r>
    </w:p>
    <w:p w:rsidR="00AF22D6" w:rsidRDefault="00973912" w:rsidP="00973912">
      <w:pPr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>2. What is the project</w:t>
      </w:r>
      <w:r>
        <w:rPr>
          <w:rFonts w:ascii="TimesNewRomanPSMT" w:eastAsia="TimesNewRomanPSMT" w:cs="TimesNewRomanPSMT" w:hint="eastAsia"/>
          <w:kern w:val="0"/>
          <w:sz w:val="24"/>
          <w:szCs w:val="24"/>
        </w:rPr>
        <w:t>’</w:t>
      </w:r>
      <w:r>
        <w:rPr>
          <w:rFonts w:ascii="TimesNewRomanPSMT" w:eastAsia="TimesNewRomanPSMT" w:cs="TimesNewRomanPSMT"/>
          <w:kern w:val="0"/>
          <w:sz w:val="24"/>
          <w:szCs w:val="24"/>
        </w:rPr>
        <w:t>s break-even point?</w:t>
      </w:r>
    </w:p>
    <w:p w:rsidR="00AF22D6" w:rsidRDefault="00AF22D6" w:rsidP="00AF22D6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 w:rsidRPr="00AF22D6">
        <w:rPr>
          <w:rFonts w:ascii="TimesNewRomanPSMT" w:eastAsia="TimesNewRomanPSMT" w:cs="TimesNewRomanPSMT"/>
          <w:kern w:val="0"/>
          <w:sz w:val="24"/>
          <w:szCs w:val="24"/>
        </w:rPr>
        <w:t>The break-even point is that sales in a period are consistent with the total cost in that period.</w:t>
      </w:r>
      <w:r>
        <w:rPr>
          <w:rFonts w:ascii="TimesNewRomanPSMT" w:eastAsia="TimesNewRomanPSMT" w:cs="TimesNewRomanPSMT" w:hint="eastAsia"/>
          <w:kern w:val="0"/>
          <w:sz w:val="24"/>
          <w:szCs w:val="24"/>
        </w:rPr>
        <w:t xml:space="preserve"> </w:t>
      </w:r>
      <w:r w:rsidRPr="00AF22D6">
        <w:rPr>
          <w:rFonts w:ascii="TimesNewRomanPSMT" w:eastAsia="TimesNewRomanPSMT" w:cs="TimesNewRomanPSMT"/>
          <w:kern w:val="0"/>
          <w:sz w:val="24"/>
          <w:szCs w:val="24"/>
        </w:rPr>
        <w:t xml:space="preserve">The analysis will examine the relationship between sales and fixed </w:t>
      </w:r>
      <w:r w:rsidRPr="00AF22D6">
        <w:rPr>
          <w:rFonts w:ascii="TimesNewRomanPSMT" w:eastAsia="TimesNewRomanPSMT" w:cs="TimesNewRomanPSMT"/>
          <w:kern w:val="0"/>
          <w:sz w:val="24"/>
          <w:szCs w:val="24"/>
        </w:rPr>
        <w:lastRenderedPageBreak/>
        <w:t>costs and variable costs.</w:t>
      </w:r>
    </w:p>
    <w:p w:rsidR="00006CF8" w:rsidRDefault="00006CF8" w:rsidP="00AF22D6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</w:p>
    <w:p w:rsidR="00BE225F" w:rsidRDefault="00BE225F" w:rsidP="00AF22D6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6F91B9" wp14:editId="25647F54">
            <wp:extent cx="5731510" cy="27031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5F" w:rsidRDefault="000B711A" w:rsidP="00AF22D6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rFonts w:ascii="TimesNewRomanPSMT" w:eastAsia="TimesNewRomanPSMT" w:cs="TimesNewRomanPSMT" w:hint="eastAsia"/>
          <w:kern w:val="0"/>
          <w:sz w:val="24"/>
          <w:szCs w:val="24"/>
        </w:rPr>
        <w:t>B</w:t>
      </w:r>
      <w:r>
        <w:rPr>
          <w:rFonts w:ascii="TimesNewRomanPSMT" w:eastAsia="TimesNewRomanPSMT" w:cs="TimesNewRomanPSMT"/>
          <w:kern w:val="0"/>
          <w:sz w:val="24"/>
          <w:szCs w:val="24"/>
        </w:rPr>
        <w:t>ond FV : $1000 * 0.04 * 7(bond</w:t>
      </w:r>
      <w:r>
        <w:rPr>
          <w:rFonts w:ascii="TimesNewRomanPSMT" w:eastAsia="TimesNewRomanPSMT" w:cs="TimesNewRomanPSMT"/>
          <w:kern w:val="0"/>
          <w:sz w:val="24"/>
          <w:szCs w:val="24"/>
        </w:rPr>
        <w:t>’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s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incoming profits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)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 + $1000(bond</w:t>
      </w:r>
      <w:r>
        <w:rPr>
          <w:rFonts w:ascii="TimesNewRomanPSMT" w:eastAsia="TimesNewRomanPSMT" w:cs="TimesNewRomanPSMT"/>
          <w:kern w:val="0"/>
          <w:sz w:val="24"/>
          <w:szCs w:val="24"/>
        </w:rPr>
        <w:t>’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 face value) = $1280</w:t>
      </w:r>
    </w:p>
    <w:p w:rsidR="000B711A" w:rsidRDefault="000B711A" w:rsidP="00AF22D6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 w:hint="eastAsia"/>
          <w:kern w:val="0"/>
          <w:sz w:val="24"/>
          <w:szCs w:val="24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>FV</w:t>
      </w:r>
      <w:r w:rsidR="006345C7">
        <w:rPr>
          <w:rFonts w:ascii="TimesNewRomanPSMT" w:eastAsia="TimesNewRomanPSMT" w:cs="TimesNewRomanPSMT"/>
          <w:kern w:val="0"/>
          <w:sz w:val="24"/>
          <w:szCs w:val="24"/>
        </w:rPr>
        <w:t>,</w:t>
      </w:r>
      <w:bookmarkStart w:id="0" w:name="_GoBack"/>
      <w:bookmarkEnd w:id="0"/>
      <w:r>
        <w:rPr>
          <w:rFonts w:ascii="TimesNewRomanPSMT" w:eastAsia="TimesNewRomanPSMT" w:cs="TimesNewRomanPSMT"/>
          <w:kern w:val="0"/>
          <w:sz w:val="24"/>
          <w:szCs w:val="24"/>
        </w:rPr>
        <w:t xml:space="preserve"> when interest rate is 3% = $1000 * (1.03)^7 = 1229.8</w:t>
      </w:r>
      <w:r>
        <w:rPr>
          <w:rFonts w:ascii="TimesNewRomanPSMT" w:eastAsia="TimesNewRomanPSMT" w:cs="TimesNewRomanPSMT"/>
          <w:kern w:val="0"/>
          <w:sz w:val="24"/>
          <w:szCs w:val="24"/>
        </w:rPr>
        <w:t>……</w:t>
      </w:r>
    </w:p>
    <w:p w:rsidR="000B711A" w:rsidRDefault="000B711A" w:rsidP="000B711A">
      <w:pPr>
        <w:wordWrap/>
        <w:adjustRightInd w:val="0"/>
        <w:spacing w:after="0" w:line="240" w:lineRule="auto"/>
        <w:ind w:left="360" w:hangingChars="150" w:hanging="360"/>
        <w:jc w:val="left"/>
        <w:rPr>
          <w:rFonts w:ascii="맑은 고딕" w:eastAsia="맑은 고딕" w:hAnsi="맑은 고딕" w:cs="TimesNewRomanPSMT"/>
          <w:kern w:val="0"/>
          <w:sz w:val="24"/>
          <w:szCs w:val="24"/>
        </w:rPr>
      </w:pPr>
      <w:r>
        <w:rPr>
          <w:rFonts w:ascii="TimesNewRomanPSMT" w:eastAsia="TimesNewRomanPSMT" w:cs="TimesNewRomanPSMT"/>
          <w:kern w:val="0"/>
          <w:sz w:val="24"/>
          <w:szCs w:val="24"/>
        </w:rPr>
        <w:t>$</w:t>
      </w:r>
      <w:r>
        <w:rPr>
          <w:rFonts w:ascii="TimesNewRomanPSMT" w:eastAsia="TimesNewRomanPSMT" w:cs="TimesNewRomanPSMT" w:hint="eastAsia"/>
          <w:kern w:val="0"/>
          <w:sz w:val="24"/>
          <w:szCs w:val="24"/>
        </w:rPr>
        <w:t>1</w:t>
      </w:r>
      <w:r>
        <w:rPr>
          <w:rFonts w:ascii="TimesNewRomanPSMT" w:eastAsia="TimesNewRomanPSMT" w:cs="TimesNewRomanPSMT"/>
          <w:kern w:val="0"/>
          <w:sz w:val="24"/>
          <w:szCs w:val="24"/>
        </w:rPr>
        <w:t>280 &gt; 1229</w:t>
      </w:r>
      <w:r>
        <w:rPr>
          <w:rFonts w:ascii="TimesNewRomanPSMT" w:eastAsia="TimesNewRomanPSMT" w:cs="TimesNewRomanPSMT" w:hint="eastAsia"/>
          <w:kern w:val="0"/>
          <w:sz w:val="24"/>
          <w:szCs w:val="24"/>
        </w:rPr>
        <w:t>.</w:t>
      </w:r>
      <w:r>
        <w:rPr>
          <w:rFonts w:ascii="TimesNewRomanPSMT" w:eastAsia="TimesNewRomanPSMT" w:cs="TimesNewRomanPSMT"/>
          <w:kern w:val="0"/>
          <w:sz w:val="24"/>
          <w:szCs w:val="24"/>
        </w:rPr>
        <w:t>8</w:t>
      </w:r>
      <w:r>
        <w:rPr>
          <w:rFonts w:ascii="TimesNewRomanPSMT" w:eastAsia="TimesNewRomanPSMT" w:cs="TimesNewRomanPSMT"/>
          <w:kern w:val="0"/>
          <w:sz w:val="24"/>
          <w:szCs w:val="24"/>
        </w:rPr>
        <w:t>…</w:t>
      </w:r>
      <w:r>
        <w:rPr>
          <w:rFonts w:ascii="TimesNewRomanPSMT" w:eastAsia="TimesNewRomanPSMT" w:cs="TimesNewRomanPSMT"/>
          <w:kern w:val="0"/>
          <w:sz w:val="24"/>
          <w:szCs w:val="24"/>
        </w:rPr>
        <w:t>..</w:t>
      </w:r>
      <w:r>
        <w:rPr>
          <w:rFonts w:ascii="TimesNewRomanPSMT" w:eastAsia="TimesNewRomanPSMT" w:cs="TimesNewRomanPSMT" w:hint="eastAsia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TimesNewRomanPSMT" w:hint="eastAsia"/>
          <w:kern w:val="0"/>
          <w:sz w:val="24"/>
          <w:szCs w:val="24"/>
        </w:rPr>
        <w:t>∴b</w:t>
      </w:r>
      <w:r>
        <w:rPr>
          <w:rFonts w:ascii="맑은 고딕" w:eastAsia="맑은 고딕" w:hAnsi="맑은 고딕" w:cs="TimesNewRomanPSMT"/>
          <w:kern w:val="0"/>
          <w:sz w:val="24"/>
          <w:szCs w:val="24"/>
        </w:rPr>
        <w:t>ond’ premium.</w:t>
      </w:r>
    </w:p>
    <w:p w:rsidR="00AC2CA0" w:rsidRDefault="00AC2CA0" w:rsidP="00AC2CA0">
      <w:pPr>
        <w:wordWrap/>
        <w:adjustRightInd w:val="0"/>
        <w:spacing w:after="0" w:line="240" w:lineRule="auto"/>
        <w:ind w:left="360" w:hangingChars="150" w:hanging="360"/>
        <w:jc w:val="left"/>
        <w:rPr>
          <w:rFonts w:ascii="맑은 고딕" w:eastAsia="맑은 고딕" w:hAnsi="맑은 고딕" w:cs="TimesNewRomanPSMT"/>
          <w:kern w:val="0"/>
          <w:sz w:val="24"/>
          <w:szCs w:val="24"/>
        </w:rPr>
      </w:pPr>
      <w:r>
        <w:rPr>
          <w:rFonts w:ascii="맑은 고딕" w:eastAsia="맑은 고딕" w:hAnsi="맑은 고딕" w:cs="TimesNewRomanPSMT" w:hint="eastAsia"/>
          <w:kern w:val="0"/>
          <w:sz w:val="24"/>
          <w:szCs w:val="24"/>
        </w:rPr>
        <w:t>B</w:t>
      </w:r>
      <w:r>
        <w:rPr>
          <w:rFonts w:ascii="맑은 고딕" w:eastAsia="맑은 고딕" w:hAnsi="맑은 고딕" w:cs="TimesNewRomanPSMT"/>
          <w:kern w:val="0"/>
          <w:sz w:val="24"/>
          <w:szCs w:val="24"/>
        </w:rPr>
        <w:t xml:space="preserve">ut if market rate is 6 %, 1000 * 1.06^7 = 1503.6… </w:t>
      </w:r>
      <w:r>
        <w:rPr>
          <w:rFonts w:ascii="맑은 고딕" w:eastAsia="맑은 고딕" w:hAnsi="맑은 고딕" w:cs="TimesNewRomanPSMT" w:hint="eastAsia"/>
          <w:kern w:val="0"/>
          <w:sz w:val="24"/>
          <w:szCs w:val="24"/>
        </w:rPr>
        <w:t>∴b</w:t>
      </w:r>
      <w:r>
        <w:rPr>
          <w:rFonts w:ascii="맑은 고딕" w:eastAsia="맑은 고딕" w:hAnsi="맑은 고딕" w:cs="TimesNewRomanPSMT"/>
          <w:kern w:val="0"/>
          <w:sz w:val="24"/>
          <w:szCs w:val="24"/>
        </w:rPr>
        <w:t xml:space="preserve">ond’ </w:t>
      </w:r>
      <w:r>
        <w:rPr>
          <w:rFonts w:ascii="맑은 고딕" w:eastAsia="맑은 고딕" w:hAnsi="맑은 고딕" w:cs="TimesNewRomanPSMT"/>
          <w:kern w:val="0"/>
          <w:sz w:val="24"/>
          <w:szCs w:val="24"/>
        </w:rPr>
        <w:t>discount</w:t>
      </w:r>
      <w:r>
        <w:rPr>
          <w:rFonts w:ascii="맑은 고딕" w:eastAsia="맑은 고딕" w:hAnsi="맑은 고딕" w:cs="TimesNewRomanPSMT"/>
          <w:kern w:val="0"/>
          <w:sz w:val="24"/>
          <w:szCs w:val="24"/>
        </w:rPr>
        <w:t>.</w:t>
      </w:r>
    </w:p>
    <w:p w:rsidR="000B711A" w:rsidRDefault="000B711A" w:rsidP="000B711A">
      <w:pPr>
        <w:wordWrap/>
        <w:adjustRightInd w:val="0"/>
        <w:spacing w:after="0" w:line="240" w:lineRule="auto"/>
        <w:ind w:left="360" w:hangingChars="150" w:hanging="360"/>
        <w:jc w:val="left"/>
        <w:rPr>
          <w:rFonts w:ascii="맑은 고딕" w:eastAsia="맑은 고딕" w:hAnsi="맑은 고딕" w:cs="TimesNewRomanPSMT"/>
          <w:kern w:val="0"/>
          <w:sz w:val="24"/>
          <w:szCs w:val="24"/>
        </w:rPr>
      </w:pPr>
    </w:p>
    <w:p w:rsidR="000B711A" w:rsidRDefault="000B711A" w:rsidP="002862A9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TimesNewRomanPSMT" w:hint="eastAsia"/>
          <w:kern w:val="0"/>
          <w:sz w:val="24"/>
          <w:szCs w:val="24"/>
        </w:rPr>
      </w:pPr>
    </w:p>
    <w:p w:rsidR="00BE225F" w:rsidRDefault="00BE225F" w:rsidP="000B711A">
      <w:pPr>
        <w:wordWrap/>
        <w:adjustRightInd w:val="0"/>
        <w:spacing w:after="0" w:line="240" w:lineRule="auto"/>
        <w:ind w:left="300" w:hangingChars="150" w:hanging="300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8C29D1" wp14:editId="3DD52C26">
            <wp:extent cx="5731510" cy="25196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9" w:rsidRDefault="002862A9" w:rsidP="000B711A">
      <w:pPr>
        <w:wordWrap/>
        <w:adjustRightInd w:val="0"/>
        <w:spacing w:after="0" w:line="240" w:lineRule="auto"/>
        <w:ind w:left="360" w:hangingChars="150" w:hanging="360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</w:p>
    <w:p w:rsidR="002862A9" w:rsidRDefault="002862A9" w:rsidP="000B711A">
      <w:pPr>
        <w:wordWrap/>
        <w:adjustRightInd w:val="0"/>
        <w:spacing w:after="0" w:line="240" w:lineRule="auto"/>
        <w:ind w:left="360" w:hangingChars="150" w:hanging="360"/>
        <w:jc w:val="left"/>
        <w:rPr>
          <w:rFonts w:ascii="TimesNewRomanPSMT" w:eastAsia="TimesNewRomanPSMT" w:cs="TimesNewRomanPSMT" w:hint="eastAsia"/>
          <w:kern w:val="0"/>
          <w:sz w:val="24"/>
          <w:szCs w:val="24"/>
        </w:rPr>
      </w:pPr>
    </w:p>
    <w:p w:rsidR="00BE225F" w:rsidRPr="00AF22D6" w:rsidRDefault="00BE225F" w:rsidP="00AF22D6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 w:hint="eastAsia"/>
          <w:kern w:val="0"/>
          <w:sz w:val="24"/>
          <w:szCs w:val="24"/>
        </w:rPr>
      </w:pPr>
    </w:p>
    <w:sectPr w:rsidR="00BE225F" w:rsidRPr="00AF22D6" w:rsidSect="00FE5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12"/>
    <w:rsid w:val="00006CF8"/>
    <w:rsid w:val="000423B5"/>
    <w:rsid w:val="000B711A"/>
    <w:rsid w:val="00151F5F"/>
    <w:rsid w:val="002862A9"/>
    <w:rsid w:val="003439EB"/>
    <w:rsid w:val="00384C37"/>
    <w:rsid w:val="00541A3E"/>
    <w:rsid w:val="005A0987"/>
    <w:rsid w:val="006345C7"/>
    <w:rsid w:val="00642177"/>
    <w:rsid w:val="00973912"/>
    <w:rsid w:val="00AC2CA0"/>
    <w:rsid w:val="00AF22D6"/>
    <w:rsid w:val="00BC54BF"/>
    <w:rsid w:val="00BE225F"/>
    <w:rsid w:val="00C226AA"/>
    <w:rsid w:val="00F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84BF"/>
  <w15:chartTrackingRefBased/>
  <w15:docId w15:val="{232A4740-8ED0-4EE9-8325-0A612BBD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="바탕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2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accountingtools.com/articles/2017/5/15/taxable-income" TargetMode="External"/><Relationship Id="rId4" Type="http://schemas.openxmlformats.org/officeDocument/2006/relationships/hyperlink" Target="https://www.accountingtools.com/articles/2017/5/6/depreciation-expen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LeeSungHo</dc:creator>
  <cp:keywords/>
  <dc:description/>
  <cp:lastModifiedBy>LeeSungHo</cp:lastModifiedBy>
  <cp:revision>12</cp:revision>
  <dcterms:created xsi:type="dcterms:W3CDTF">2020-04-24T14:24:00Z</dcterms:created>
  <dcterms:modified xsi:type="dcterms:W3CDTF">2020-04-30T07:21:00Z</dcterms:modified>
</cp:coreProperties>
</file>