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Pathological sign prevalence (%) and standard errors (in brackets) across treatments.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Trt.ID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Ascites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Dark body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Exopthlamia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Eye haemorrhage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Grey kidney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Mouth haemorrhage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Skin haemorrhage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Swollen kidney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Swollen spleen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Visceral haemorrhage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11.1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(6.0)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(3.4)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24.1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(7.9)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(9.3)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72.4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(8.3)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41.4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88.9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(6.0)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55.6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70.4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(8.8)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23.1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80.8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(7.7)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35.7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96.2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46.2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57.7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(9.7)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21.4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(9.8)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46.4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(9.8)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15.4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88.5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(6.3)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64.3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42.9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88.5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42.3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76.9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(8.3)</w:t>
            </w:r>
          </w:p>
        </w:tc>
      </w:tr>
      <w:tr>
        <w:trPr>
          <w:trHeight w:val="360" w:hRule="auto"/>
        </w:trPr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7.4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(5.0)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(3.5)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17.9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(7.2)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96.3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(3.6)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60.7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(9.2)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46.4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(9.4)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88.9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(6.0)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(9.1)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74.1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Global-P</w:t>
            </w:r>
          </w:p>
        </w:tc>
        <w:tc>
          <w:tcPr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0.3718</w:t>
            </w:r>
          </w:p>
        </w:tc>
        <w:tc>
          <w:tcPr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0.4427</w:t>
            </w:r>
          </w:p>
        </w:tc>
        <w:tc>
          <w:tcPr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0.5264</w:t>
            </w:r>
          </w:p>
        </w:tc>
        <w:tc>
          <w:tcPr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0.8409</w:t>
            </w:r>
          </w:p>
        </w:tc>
        <w:tc>
          <w:tcPr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0.0023</w:t>
            </w:r>
          </w:p>
        </w:tc>
        <w:tc>
          <w:tcPr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0.2995</w:t>
            </w:r>
          </w:p>
        </w:tc>
        <w:tc>
          <w:tcPr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0.9239</w:t>
            </w:r>
          </w:p>
        </w:tc>
        <w:tc>
          <w:tcPr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0.8184</w:t>
            </w:r>
          </w:p>
        </w:tc>
        <w:tc>
          <w:tcPr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0.3737</w:t>
            </w:r>
          </w:p>
        </w:tc>
        <w:tc>
          <w:tcPr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0.4818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single" w:sz="8" w:space="0" w:color="FFFFFF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 every pathological sign, treatments were compared using logistic regression and likelihood ratio tests. Letters are based on pairwise comparisons of Trt.ID with p-values adjusted using the Benjamini-Hochberg method.</w:t>
            </w:r>
          </w:p>
        </w:tc>
      </w:tr>
    </w:tbl>
    <w:p>
      <w:pPr/>
      <w:r>
        <w:br w:type="page"/>
      </w:r>
    </w:p>
    <w:p>
      <w:pPr>
        <w:pStyle w:val="Tabl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2. Pathological signs prevalence (%) and standard errors (in brackets) across treatments.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Pathology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Trt.ID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Prevalence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Global-P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(significance of treatment)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Letters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Ascites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11.1 (6.0)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vMerge w:val="restart"/>
            <w:tcBorders>
              <w:bottom w:val="dashed" w:sz="8" w:space="0" w:color="D3D3D3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23.1 (8.3)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24.0 (8.5)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15.4 (7.1)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7.4 (5.0)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Dark body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 (0.0)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0.4427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(3.5)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Exopthlamia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(3.4)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0.5264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 (0.0)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Eye haemorrhage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24.1 (7.9)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0.8409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 (6.6)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21.4 (7.8)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 (8.2)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17.9 (7.2)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Grey kidney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63.0 (9.3)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0.0023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80.8 (7.7)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60.0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88.5 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96.3 (3.6)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Mouth haemorrhage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72.4 (8.3)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0.2995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 (9.4)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75.0 (8.2)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64.3 (9.1)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60.7 (9.2)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Skin haemorrhage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41.4 (9.1)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0.9239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35.7 (9.1)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46.4 (9.4)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42.9 (9.4)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46.4 (9.4)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Swollen kidney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88.9 (6.0)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0.8184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96.2 (3.8)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92.0 (5.4)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88.5 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88.9 (6.0)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Swollen spleen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55.6 (9.6)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0.3737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46.2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60.0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42.3 (9.7)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 (9.1)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Visceral haemorrhage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70.4 (8.8)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vMerge w:val="restart"/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0.4818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57.7 (9.7)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60.0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76.9 (8.3)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74.1 (8.4)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single" w:sz="8" w:space="0" w:color="FFFFFF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 every pathological sign, treatments were compared pairwise using logistic regression and likelihood ratio tests. Letters are based on pairwise comparisons of Trt.ID with p-values adjusted using the Benjamini-Hochberg method.</w:t>
            </w:r>
          </w:p>
        </w:tc>
      </w:tr>
    </w:tbl>
    <w:p>
      <w:pPr/>
      <w:r>
        <w:br w:type="page"/>
      </w:r>
    </w:p>
    <w:p>
      <w:pPr>
        <w:pStyle w:val="Tabl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3. Comparison of pathological sign prevalence across pairs of treatments.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4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Pathology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Compared pair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Ascites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B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0.6068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0.6068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0.7174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0.7174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0.9381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0.6863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0.5240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0.6863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0.5240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 vs. 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0.6863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Dark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B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0.3933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0.3933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0.3933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0.3933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0.3933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0.3933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 vs. 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Exopthlamia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B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 vs. 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Eye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haemorrhage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B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0.9397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 vs. 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0.8971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Grey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kidney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B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0.2102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0.4889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0.1284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 vs. 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0.3388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Mouth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haemorrhage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B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0.4039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0.8245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0.5993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0.4039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0.5993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0.5993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0.5993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0.5993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 vs. 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0.8245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Skin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haemorrhage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B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 vs. 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0.9851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Swollen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kidney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B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 vs. 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Swollen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spleen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B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0.7048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0.7801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0.6682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0.6682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0.7801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0.6532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0.6682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0.7724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 vs. 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0.6532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Visceral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haemorrhage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B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0.6705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0.6705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0.6705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0.6705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0.6705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 vs. 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0.8670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single" w:sz="8" w:space="0" w:color="FFFFFF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 for every pathological sign was fitted to a logistic regression model used to calculate P values. Pairwise comparison of treatments were conducted using likelihood ratio tests with p-values adjusted for multiple comparisons using the Benjamini-Hochberg method. Different letters denote significantly different groups.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2026-07-05T22:02:02Z</dcterms:modified>
  <cp:category/>
</cp:coreProperties>
</file>