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20903a2a18f3.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 Across-Treatment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0"/>
                    <a:stretch>
                      <a:fillRect/>
                    </a:stretch>
                  </pic:blipFill>
                  <pic:spPr bwMode="auto">
                    <a:xfrm>
                      <a:off x="0" y="0"/>
                      <a:ext cx="80010" cy="56515"/>
                    </a:xfrm>
                    <a:prstGeom prst="rect">
                      <a:avLst/>
                    </a:prstGeom>
                    <a:noFill/>
                  </pic:spPr>
                </pic:pic>
              </a:graphicData>
            </a:graphic>
          </wp:inline>
        </w:drawing>
      </w:r>
    </w:p>
    <w:p>
      <w:pPr>
        <w:pStyle w:val="graphictitle"/>
      </w:pPr>
      <w:r>
        <w:t xml:space="preserve">PCA Pooled Across-Fruits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1"/>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45% and 32.3%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2"/>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Bacteria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Re epithelization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Mucous Cell Grades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1.000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0.365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0.790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0.464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0.313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-0.446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0.823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-0.080</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0.790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0.916</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0.041</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Bacteria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0.838</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Re epithelization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-0.177</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Mucous Cell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-0.026</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-0.000</w:t>
            </w:r>
          </w:p>
        </w:tc>
      </w:tr>
      <w:tr>
        <w:trPr>
          <w:cantSplit/>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0.916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0.838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-0.177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92"/>
              <w:ind w:left="100" w:right="100" w:firstLine="0" w:firstLineChars="0"/>
              <w:rPr>
                <w:rFonts w:ascii="DejaVu Sans" w:hAnsi="DejaVu Sans" w:eastAsia="DejaVu Sans" w:cs="DejaVu Sans"/>
                <w:i w:val="false"/>
                <w:b w:val="false"/>
                <w:u w:val="none"/>
                <w:sz w:val="18"/>
                <w:szCs w:val="18"/>
                <w:color w:val="000000"/>
              </w:rPr>
            </w:pPr>
            <w:r>
              <w:rPr>
                <w:rFonts w:ascii="DejaVu Sans" w:hAnsi="DejaVu Sans" w:eastAsia="DejaVu Sans" w:cs="DejaVu Sans"/>
                <w:i w:val="false"/>
                <w:b w:val="false"/>
                <w:u w:val="none"/>
                <w:sz w:val="18"/>
                <w:szCs w:val="18"/>
                <w:color w:val="000000"/>
              </w:rPr>
              <w:t xml:space="preserve">1.000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ContributionPC1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EigenvectorPC1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ContributionPC2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EigenvectorPC2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Mucous Cell Grades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26.511201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-0.5148903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0.02947700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-0.01716887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23.918311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-0.4890635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0.28588643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-0.05346835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Re epithelization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22.556382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-0.4749356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1.39435609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-0.11808286</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13.782113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-0.3712427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0.07405029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0.02721218</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6.315563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-0.2513078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29.98374953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0.54757419</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Bacteria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5.458917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0.2336432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31.07119702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0.55741544</w:t>
            </w:r>
          </w:p>
        </w:tc>
      </w:tr>
      <w:tr>
        <w:trPr>
          <w:cantSplit/>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1.457515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-0.1207276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37.16128364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0.60960055</w:t>
            </w:r>
          </w:p>
        </w:tc>
      </w:tr>
    </w:tbl>
    <w:p>
      <w:pPr>
        <w:pStyle w:val="Normal"/>
      </w:pPr>
      <w:r>
        <w:t xml:space="preserve">The contribution describes how much (in %) of the PC is composed of that variable; a more precise definition is that it is the variable's eigenvector^2 when the sum of eigenvectors^2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ContributionLD1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CoefficientLD1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ContributionLD2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CoefficientLD2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Mucous Cell Grades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34.3805505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1.21695166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0.4549901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0.1115839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34.2582037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-1.21478440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0.4910049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0.1159160</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Bacteria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9.8979219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-0.65296353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5.1402772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0.3750540</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Re epithelization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9.3220733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-0.63368463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25.1579832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0.8297331</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7.5673244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0.57093687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0.8579869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0.1532290</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4.3476839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0.43275879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0.2243138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-0.0783481</w:t>
            </w:r>
          </w:p>
        </w:tc>
      </w:tr>
      <w:tr>
        <w:trPr>
          <w:cantSplit/>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0.2262423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0.09871969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67.6734439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-1.3608481</w:t>
            </w:r>
          </w:p>
        </w:tc>
      </w:tr>
    </w:tbl>
    <w:p>
      <w:pPr>
        <w:pStyle w:val="Normal"/>
      </w:pPr>
      <w:r>
        <w:t xml:space="preserve">LD1 and LD2 explain 53.7% and 22.3%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ContributionLD1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CoefficientLD1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29.44843460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-0.90078604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27.75249459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0.87446323</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20.95080263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-0.75978527</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Bacteria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11.00209838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-0.55058998</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Re epithelization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10.79545642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-0.54539486</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Mucous Cell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0.02899267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0.02826407</w:t>
            </w:r>
          </w:p>
        </w:tc>
      </w:tr>
      <w:tr>
        <w:trPr>
          <w:cantSplit/>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0.02172072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-0.02446401</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P_value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0.6864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0.9419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0.1924</w:t>
            </w:r>
          </w:p>
        </w:tc>
      </w:tr>
    </w:tbl>
    <w:p>
      <w:pPr>
        <w:pStyle w:val="Normal"/>
      </w:pPr>
      <w:r>
        <w:t xml:space="preserve"/>
      </w:r>
    </w:p>
    <w:p>
      <w:pPr/>
      <w:r>
        <w:br w:type="page"/>
      </w:r>
    </w:p>
    <w:altChunk r:id="rId7"/>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aFChunk" Target=".//file20903a2a18f3.docx"/>
<Relationship Id="rId8" Type="http://schemas.openxmlformats.org/officeDocument/2006/relationships/image" Target="media/823ac85f511632fc5bd0fae673f3804052dc89d4.png"/>
<Relationship Id="rId9" Type="http://schemas.openxmlformats.org/officeDocument/2006/relationships/image" Target="media/83944177a910bbb21454c0db1bd982484106db84.png"/>
<Relationship Id="rId10" Type="http://schemas.openxmlformats.org/officeDocument/2006/relationships/image" Target="media/6d17aab70a17dc7c31540d4c63b0dfacb5fbed1f.png"/>
<Relationship Id="rId11" Type="http://schemas.openxmlformats.org/officeDocument/2006/relationships/image" Target="media/1c31f2f18c6c2dde38c9ca0ffed4326b15f120b2.png"/>
<Relationship Id="rId12" Type="http://schemas.openxmlformats.org/officeDocument/2006/relationships/image" Target="media/9a4c9083035b62ef6e74c0959d738e75124cd359.png"/>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2025-01-29T16:37:50Z</dcterms:modified>
  <cp:category/>
</cp:coreProperties>
</file>