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&amp; CSS notes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■CSS rule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 BEM compliant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 Using scss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 Write variables, mixin, webfont to be used on all pages in _base.scss.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 Write CSS for headers in "_header.scss" and CSS on footer in "_ footer.scss"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 CSS common to all pages except headers and footers is described in "_common.scss"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· Create a scss file corresponding to the page name (eg _top.scss) and describe it in the unique CSS for each page · Import all the partial files into "main.scss" to "main.css" Create.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■Image naming rule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Image name Rule Name the page name, distinguished name, sequential number separated by an underscore. Since the distinguished name is a guide only, if it does not fall under the list below, it is named appropriately. Dividing folders for each page. The folder name is the same as the page name.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ex) top_tit_01.jpg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↑ page name(top)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     ↑ id name(tit)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          ↑ number(01)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【id name list】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bg 　Image used in background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btn Image used with btn button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ico Image used with ico icon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banner banner image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 heading image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txt On design, text to be imaged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thumb Image used in thumbnail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pic Photos and illustrations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【Home page】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more than 1001px : width100% PC layout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- 1000px〜641px : min-width: 1000px;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less than 640px : width100% SP layout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【Child page】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more than 1001px : width100% max-width 1280px PC layout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- 1000px〜641px : min-width: 1000px;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less than 640px : width100% SP layout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