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t xml:space="preserve">Failed-Backtest Forensics</w:t>
      </w:r>
    </w:p>
    <w:p>
      <w:pPr>
        <w:spacing w:after="320"/>
      </w:pPr>
      <w:r>
        <w:rPr>
          <w:i/>
          <w:iCs/>
          <w:sz w:val="24"/>
          <w:szCs w:val="24"/>
        </w:rPr>
        <w:t xml:space="preserve">Execution &amp; Research Brief</w:t>
      </w:r>
    </w:p>
    <w:p>
      <w:pPr>
        <w:pBdr>
          <w:bottom w:val="single" w:color="999999" w:sz="6" w:space="1"/>
        </w:pBdr>
        <w:spacing w:after="240"/>
      </w:pPr>
    </w:p>
    <w:p>
      <w:pPr>
        <w:pStyle w:val="Heading1"/>
        <w:spacing w:after="160" w:before="320"/>
      </w:pPr>
      <w:r>
        <w:t xml:space="preserve">1. Concept Recap</w:t>
      </w:r>
    </w:p>
    <w:p>
      <w:pPr>
        <w:spacing w:after="160"/>
        <w:jc w:val="both"/>
      </w:pPr>
      <w:r>
        <w:rPr>
          <w:sz w:val="22"/>
          <w:szCs w:val="22"/>
        </w:rPr>
        <w:t xml:space="preserve">A diagnostic tool that ingests a strategy's Pine Script or EA code plus backtest results and flags curve-fitting, lookahead bias, and unrealistic fill assumptions before the strategy goes live, for individual builders and prop firm submission screening.</w:t>
      </w:r>
    </w:p>
    <w:p>
      <w:pPr>
        <w:pStyle w:val="Heading1"/>
        <w:spacing w:after="160" w:before="320"/>
      </w:pPr>
      <w:r>
        <w:t xml:space="preserve">2. What You Need to Know Before Building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This methodology already exists in your [[smc-ml-whitepaper]] work (walk-forward, Monte Carlo permutation) — this product packages that methodology as a reusable service, not new research.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Static code analysis for lookahead bias is language-specific and genuinely hard — Pine Script v5 and MQL5 have different syntax and data-access patterns that each need their own parser.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False positives on legitimate strategies will erode trust fast — a confidence-scored report with human-review escalation is safer than a binary pass/fail at launch.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Prop firms are a stronger initial buyer than individual developers since they have a direct cost (funding a curve-fit strategy) tied to getting this wrong.</w:t>
      </w:r>
    </w:p>
    <w:p>
      <w:pPr>
        <w:pStyle w:val="Heading1"/>
        <w:spacing w:after="160" w:before="320"/>
      </w:pPr>
      <w:r>
        <w:t xml:space="preserve">3. Research Required Before Coding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Review 10-20 real Pine Script v5 strategies (yours or public ones) to catalog the actual variety of lookahead-bias patterns you'd need to detect — don't assume a single pattern covers it.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Confirm the parameter-count-to-trade-count overfitting heuristics you'd use are defensible against real academic or quant literature, not just intuition.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Talk to 2-3 prop firms about their current strategy-submission review process (if any) to see whether they'd actually integrate a third-party screening tool.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Check what backtest export formats TradingView's Strategy Tester and common MQL5 backtesters produce, since your tool needs to ingest their real output, not an idealized format.</w:t>
      </w:r>
    </w:p>
    <w:p>
      <w:pPr>
        <w:pStyle w:val="Heading1"/>
        <w:spacing w:after="160" w:before="320"/>
      </w:pPr>
      <w:r>
        <w:t xml:space="preserve">4. Technical Prerequisites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 Pine Script v5 parser (even a partial one) capable of extracting indicator references and per-bar data access patterns.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An MQL5 parser for the EA-side equivalent, as a second priority after Pine Script.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 walk-forward/Monte Carlo permutation scoring pipeline, adaptable from your existing [[smc-ml-whitepaper]] methodology.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 report-generation layer that scores confidence rather than issuing a binary verdict.</w:t>
      </w:r>
    </w:p>
    <w:p>
      <w:pPr>
        <w:pStyle w:val="Heading1"/>
        <w:spacing w:after="160" w:before="320"/>
      </w:pPr>
      <w:r>
        <w:t xml:space="preserve">5. Recommended Build Sequence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Phase 1: Build the lookahead-bias and overfitting scoring pipeline first against your own known strategies as ground truth, before building any parser.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Phase 2: Build the Pine Script v5 parser and wire it to the scoring pipeline; validate against 10+ real strategies with known live performance to check the diagnostic actually predicts failure.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Phase 3: Add the MQL5 parser once the Pine Script pipeline is validated and generating real diagnostic reports.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Phase 4: Approach 1-2 prop firms for a pilot integration into their submission review process once the tool has a track record on retail strategies.</w:t>
      </w:r>
    </w:p>
    <w:p>
      <w:pPr>
        <w:pStyle w:val="Heading1"/>
        <w:spacing w:after="160" w:before="320"/>
      </w:pPr>
      <w:r>
        <w:t xml:space="preserve">6. Key Risks to Validate Early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 confident-but-wrong diagnostic (flagging a good strategy as overfit, or missing a genuinely curve-fit one) undermines the whole premise — validate against known-outcome strategies before any paid launch.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Parser coverage gaps (strategies using syntax or indicators your parser doesn't handle) will produce silent false negatives — scope the v1 parser narrowly and be explicit about what it doesn't cover.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2026-07-23T02:10:46.447Z</dcterms:created>
  <dcterms:modified xsi:type="dcterms:W3CDTF">2026-07-23T02:10:46.447Z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