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Verified Track Record Auditing</w:t>
      </w:r>
    </w:p>
    <w:p>
      <w:pPr>
        <w:spacing w:after="320"/>
      </w:pPr>
      <w:r>
        <w:rPr>
          <w:i/>
          <w:iCs/>
          <w:sz w:val="24"/>
          <w:szCs w:val="24"/>
        </w:rPr>
        <w:t xml:space="preserve">Execution &amp; Research Brief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20"/>
      </w:pPr>
      <w:r>
        <w:t xml:space="preserve">1. Concept Recap</w:t>
      </w:r>
    </w:p>
    <w:p>
      <w:pPr>
        <w:spacing w:after="160"/>
        <w:jc w:val="both"/>
      </w:pPr>
      <w:r>
        <w:rPr>
          <w:sz w:val="22"/>
          <w:szCs w:val="22"/>
        </w:rPr>
        <w:t xml:space="preserve">A certification service that ingests broker statements or account history, screens for manipulation patterns (cherry-picking, martingale masking, demo substitution), and issues a certified badge that signal/course vendors can display.</w:t>
      </w:r>
    </w:p>
    <w:p>
      <w:pPr>
        <w:pStyle w:val="Heading1"/>
        <w:spacing w:after="160" w:before="320"/>
      </w:pPr>
      <w:r>
        <w:t xml:space="preserve">2. What You Need to Know Before Building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Trust is the entire product — a single certified account later found to be fabricated destroys credibility faster than slow growth would have built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Vendors have no incentive to submit for certification unless buyers actually demand it, so early traction depends on seeding buyer-side awareness, not just vendor outreach.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account roster disclosure (not just the best account) is the hard part to sell to vendors — most will resist showing losing accounts.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is a services + software hybrid, not pure SaaS: human analyst review is required for edge cases, which affects margins and scaling speed.</w:t>
      </w:r>
    </w:p>
    <w:p>
      <w:pPr>
        <w:pStyle w:val="Heading1"/>
        <w:spacing w:after="160" w:before="320"/>
      </w:pPr>
      <w:r>
        <w:t xml:space="preserve">3. Research Required Before Coding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 sample broker statement exports from 3-5 different brokers (MT4/MT5 reports, cTrader) to understand format variance before building a parser.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Research what MyFXBook and FX Blue actually verify today and where their gaps are — don't rebuild what already half-exists.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Identify the specific statistical signatures of martingale/grid masking and cherry-picking from published trading-forensics literature, not assumption.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Talk to 3-5 signal/course buyers about whether a certification badge would actually change their purchase decision — validate demand before building supply-side tooling.</w:t>
      </w:r>
    </w:p>
    <w:p>
      <w:pPr>
        <w:pStyle w:val="Heading1"/>
        <w:spacing w:after="160" w:before="320"/>
      </w:pPr>
      <w:r>
        <w:t xml:space="preserve">4. Technical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Statement/report parsers for MT4/MT5 and at least one other common broker export format.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Statistical analysis pipeline (win-rate distribution, position-sizing patterns, equity-curve smoothness) — Python with pandas/numpy is the natural fit.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certification ledger (even a simple public database) that buyers can check independently of the vendor's own site.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defined human-review workflow and criteria, since full automation isn't credible for a trust product at launch.</w:t>
      </w:r>
    </w:p>
    <w:p>
      <w:pPr>
        <w:pStyle w:val="Heading1"/>
        <w:spacing w:after="160" w:before="320"/>
      </w:pPr>
      <w:r>
        <w:t xml:space="preserve">5. Recommended Build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1: Manually audit 5-10 real signal-seller track records using your own analysis (no product yet) to prove out the detection methodology.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2: Build the statement parser and automated anomaly checks once the manual methodology is validated.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3: Launch a small paid pilot with 2-3 known, reputable vendors willing to be certified first, to build the public ledger's initial credibility.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4: Open certification to the broader vendor market only after the pilot ledger has a track record of its own.</w:t>
      </w:r>
    </w:p>
    <w:p>
      <w:pPr>
        <w:pStyle w:val="Heading1"/>
        <w:spacing w:after="160" w:before="320"/>
      </w:pPr>
      <w:r>
        <w:t xml:space="preserve">6. Key Risks to Validate Early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Legal exposure if a certified account is later found fabricated after passing review — resolve certification-scope language and liability limits before taking on paying vendors.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Cold-start problem: a ledger with zero certified vendors has no value to buyers, and no vendor wants to be first — plan the pilot vendor recruitment before writing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2026-07-23T02:10:46.355Z</dcterms:created>
  <dcterms:modified xsi:type="dcterms:W3CDTF">2026-07-23T02:10:46.355Z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