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BC9"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When your Power BI license is </w:t>
      </w:r>
      <w:r w:rsidR="004D4BC9">
        <w:rPr>
          <w:rFonts w:ascii="Segoe UI" w:hAnsi="Segoe UI" w:cs="Segoe UI"/>
          <w:color w:val="4C4B44"/>
          <w:sz w:val="20"/>
          <w:szCs w:val="20"/>
        </w:rPr>
        <w:t xml:space="preserve">instated there are </w:t>
      </w:r>
      <w:proofErr w:type="spellStart"/>
      <w:r w:rsidR="004D4BC9">
        <w:rPr>
          <w:rFonts w:ascii="Segoe UI" w:hAnsi="Segoe UI" w:cs="Segoe UI"/>
          <w:color w:val="4C4B44"/>
          <w:sz w:val="20"/>
          <w:szCs w:val="20"/>
        </w:rPr>
        <w:t>hand</w:t>
      </w:r>
      <w:r>
        <w:rPr>
          <w:rFonts w:ascii="Segoe UI" w:hAnsi="Segoe UI" w:cs="Segoe UI"/>
          <w:color w:val="4C4B44"/>
          <w:sz w:val="20"/>
          <w:szCs w:val="20"/>
        </w:rPr>
        <w:t>ful</w:t>
      </w:r>
      <w:r w:rsidR="004D4BC9">
        <w:rPr>
          <w:rFonts w:ascii="Segoe UI" w:hAnsi="Segoe UI" w:cs="Segoe UI"/>
          <w:color w:val="4C4B44"/>
          <w:sz w:val="20"/>
          <w:szCs w:val="20"/>
        </w:rPr>
        <w:t>l</w:t>
      </w:r>
      <w:proofErr w:type="spellEnd"/>
      <w:r>
        <w:rPr>
          <w:rFonts w:ascii="Segoe UI" w:hAnsi="Segoe UI" w:cs="Segoe UI"/>
          <w:color w:val="4C4B44"/>
          <w:sz w:val="20"/>
          <w:szCs w:val="20"/>
        </w:rPr>
        <w:t xml:space="preserve"> of different ways you may be notified.</w:t>
      </w:r>
    </w:p>
    <w:p w:rsidR="004D4BC9" w:rsidRDefault="004D4BC9" w:rsidP="003928CB">
      <w:pPr>
        <w:pStyle w:val="NormalWeb"/>
        <w:spacing w:before="0" w:beforeAutospacing="0" w:after="150" w:afterAutospacing="0"/>
        <w:rPr>
          <w:rFonts w:ascii="Segoe UI" w:hAnsi="Segoe UI" w:cs="Segoe UI"/>
          <w:color w:val="4C4B44"/>
          <w:sz w:val="20"/>
          <w:szCs w:val="20"/>
        </w:rPr>
      </w:pPr>
      <w:proofErr w:type="gramStart"/>
      <w:r>
        <w:rPr>
          <w:rFonts w:ascii="Segoe UI" w:hAnsi="Segoe UI" w:cs="Segoe UI"/>
          <w:color w:val="4C4B44"/>
          <w:sz w:val="20"/>
          <w:szCs w:val="20"/>
        </w:rPr>
        <w:t>Either :</w:t>
      </w:r>
      <w:proofErr w:type="gramEnd"/>
      <w:r>
        <w:rPr>
          <w:rFonts w:ascii="Segoe UI" w:hAnsi="Segoe UI" w:cs="Segoe UI"/>
          <w:color w:val="4C4B44"/>
          <w:sz w:val="20"/>
          <w:szCs w:val="20"/>
        </w:rPr>
        <w:t xml:space="preserve"> </w:t>
      </w:r>
    </w:p>
    <w:p w:rsidR="004D4BC9" w:rsidRDefault="004D4BC9" w:rsidP="004D4BC9">
      <w:pPr>
        <w:pStyle w:val="NormalWeb"/>
        <w:numPr>
          <w:ilvl w:val="0"/>
          <w:numId w:val="1"/>
        </w:numPr>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You’ve been sent a welcome email like below</w:t>
      </w:r>
      <w:r w:rsidR="00F22467">
        <w:rPr>
          <w:rFonts w:ascii="Segoe UI" w:hAnsi="Segoe UI" w:cs="Segoe UI"/>
          <w:color w:val="4C4B44"/>
          <w:sz w:val="20"/>
          <w:szCs w:val="20"/>
        </w:rPr>
        <w:t>.</w:t>
      </w:r>
    </w:p>
    <w:p w:rsidR="004D4BC9" w:rsidRDefault="004D4BC9" w:rsidP="004D4BC9">
      <w:pPr>
        <w:pStyle w:val="NormalWeb"/>
        <w:numPr>
          <w:ilvl w:val="0"/>
          <w:numId w:val="1"/>
        </w:numPr>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You’ve been emailed a link to a report/dashboard that has been shared with you.</w:t>
      </w:r>
    </w:p>
    <w:p w:rsidR="004D4BC9" w:rsidRDefault="004D4BC9" w:rsidP="004D4BC9">
      <w:pPr>
        <w:pStyle w:val="NormalWeb"/>
        <w:numPr>
          <w:ilvl w:val="0"/>
          <w:numId w:val="1"/>
        </w:numPr>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You’re magical and randomly sensed that you should go to the Power BI site</w:t>
      </w:r>
    </w:p>
    <w:p w:rsidR="003928CB" w:rsidRPr="004D4BC9" w:rsidRDefault="003928CB" w:rsidP="004D4BC9">
      <w:pPr>
        <w:pStyle w:val="NormalWeb"/>
        <w:spacing w:before="0" w:beforeAutospacing="0" w:after="150" w:afterAutospacing="0"/>
        <w:rPr>
          <w:rFonts w:ascii="Segoe UI" w:hAnsi="Segoe UI" w:cs="Segoe UI"/>
          <w:color w:val="4C4B44"/>
          <w:sz w:val="20"/>
          <w:szCs w:val="20"/>
        </w:rPr>
      </w:pPr>
      <w:r w:rsidRPr="004D4BC9">
        <w:rPr>
          <w:rFonts w:ascii="Segoe UI" w:hAnsi="Segoe UI" w:cs="Segoe UI"/>
          <w:color w:val="4C4B44"/>
          <w:sz w:val="20"/>
          <w:szCs w:val="20"/>
        </w:rPr>
        <w:t xml:space="preserve"> Most commonly you'll </w:t>
      </w:r>
      <w:proofErr w:type="spellStart"/>
      <w:r w:rsidRPr="004D4BC9">
        <w:rPr>
          <w:rFonts w:ascii="Segoe UI" w:hAnsi="Segoe UI" w:cs="Segoe UI"/>
          <w:color w:val="4C4B44"/>
          <w:sz w:val="20"/>
          <w:szCs w:val="20"/>
        </w:rPr>
        <w:t>recieve</w:t>
      </w:r>
      <w:proofErr w:type="spellEnd"/>
      <w:r w:rsidRPr="004D4BC9">
        <w:rPr>
          <w:rFonts w:ascii="Segoe UI" w:hAnsi="Segoe UI" w:cs="Segoe UI"/>
          <w:color w:val="4C4B44"/>
          <w:sz w:val="20"/>
          <w:szCs w:val="20"/>
        </w:rPr>
        <w:t xml:space="preserve"> an email like the one below welcoming you to a "Work Group" or "Workspace" specific to the manufacturing or business group you manage or belong to.</w: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&gt;&gt;</w:t>
      </w:r>
      <w:proofErr w:type="spellStart"/>
      <w:r>
        <w:rPr>
          <w:rFonts w:ascii="Segoe UI" w:hAnsi="Segoe UI" w:cs="Segoe UI"/>
          <w:color w:val="4C4B44"/>
          <w:sz w:val="20"/>
          <w:szCs w:val="20"/>
        </w:rPr>
        <w:t>eMail</w:t>
      </w:r>
      <w:proofErr w:type="spellEnd"/>
    </w:p>
    <w:p w:rsidR="00F22467" w:rsidRDefault="00F22467" w:rsidP="00F22467">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If you'd like you can click on the "Check out team site" link that is highlighted on the right hand side of the email. This will take you to a </w:t>
      </w:r>
      <w:proofErr w:type="spellStart"/>
      <w:r>
        <w:rPr>
          <w:rFonts w:ascii="Segoe UI" w:hAnsi="Segoe UI" w:cs="Segoe UI"/>
          <w:color w:val="4C4B44"/>
          <w:sz w:val="20"/>
          <w:szCs w:val="20"/>
        </w:rPr>
        <w:t>Sharepoint</w:t>
      </w:r>
      <w:proofErr w:type="spellEnd"/>
      <w:r>
        <w:rPr>
          <w:rFonts w:ascii="Segoe UI" w:hAnsi="Segoe UI" w:cs="Segoe UI"/>
          <w:color w:val="4C4B44"/>
          <w:sz w:val="20"/>
          <w:szCs w:val="20"/>
        </w:rPr>
        <w:t xml:space="preserve"> page that is dedicated to the named gro</w:t>
      </w:r>
      <w:r>
        <w:rPr>
          <w:rFonts w:ascii="Segoe UI" w:hAnsi="Segoe UI" w:cs="Segoe UI"/>
          <w:color w:val="4C4B44"/>
          <w:sz w:val="20"/>
          <w:szCs w:val="20"/>
        </w:rPr>
        <w:t xml:space="preserve">up and </w:t>
      </w:r>
      <w:proofErr w:type="spellStart"/>
      <w:r>
        <w:rPr>
          <w:rFonts w:ascii="Segoe UI" w:hAnsi="Segoe UI" w:cs="Segoe UI"/>
          <w:color w:val="4C4B44"/>
          <w:sz w:val="20"/>
          <w:szCs w:val="20"/>
        </w:rPr>
        <w:t>conatains</w:t>
      </w:r>
      <w:proofErr w:type="spellEnd"/>
      <w:r>
        <w:rPr>
          <w:rFonts w:ascii="Segoe UI" w:hAnsi="Segoe UI" w:cs="Segoe UI"/>
          <w:color w:val="4C4B44"/>
          <w:sz w:val="20"/>
          <w:szCs w:val="20"/>
        </w:rPr>
        <w:t xml:space="preserve"> collaboration </w:t>
      </w:r>
      <w:r>
        <w:rPr>
          <w:rFonts w:ascii="Segoe UI" w:hAnsi="Segoe UI" w:cs="Segoe UI"/>
          <w:color w:val="4C4B44"/>
          <w:sz w:val="20"/>
          <w:szCs w:val="20"/>
        </w:rPr>
        <w:t>tools</w:t>
      </w:r>
      <w:proofErr w:type="gramStart"/>
      <w:r>
        <w:rPr>
          <w:rFonts w:ascii="Segoe UI" w:hAnsi="Segoe UI" w:cs="Segoe UI"/>
          <w:color w:val="4C4B44"/>
          <w:sz w:val="20"/>
          <w:szCs w:val="20"/>
        </w:rPr>
        <w:t>  and</w:t>
      </w:r>
      <w:proofErr w:type="gramEnd"/>
      <w:r>
        <w:rPr>
          <w:rFonts w:ascii="Segoe UI" w:hAnsi="Segoe UI" w:cs="Segoe UI"/>
          <w:color w:val="4C4B44"/>
          <w:sz w:val="20"/>
          <w:szCs w:val="20"/>
        </w:rPr>
        <w:t xml:space="preserve"> storage for group artifacts. Please note that some of the site links aren't functional such as the conversations link...All in due time.</w: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In most cases you'll first encounter a login page as seen below. If so, steer toward the upper right hand area of the page</w:t>
      </w:r>
      <w:r>
        <w:rPr>
          <w:rFonts w:ascii="Segoe UI" w:hAnsi="Segoe UI" w:cs="Segoe UI"/>
          <w:color w:val="4C4B44"/>
          <w:sz w:val="20"/>
          <w:szCs w:val="20"/>
        </w:rPr>
        <w:t xml:space="preserve"> to the “Sign In” link.</w: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w:t>
      </w:r>
      <w:r>
        <w:rPr>
          <w:rFonts w:ascii="Segoe UI" w:hAnsi="Segoe UI" w:cs="Segoe UI"/>
          <w:color w:val="4C4B44"/>
          <w:sz w:val="20"/>
          <w:szCs w:val="20"/>
        </w:rPr>
        <w:t>&gt;&gt;login</w:t>
      </w:r>
    </w:p>
    <w:p w:rsidR="00F22467" w:rsidRDefault="00F22467"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You’ll be directed to a login page where you’ll put in your </w:t>
      </w:r>
      <w:proofErr w:type="spellStart"/>
      <w:r>
        <w:rPr>
          <w:rFonts w:ascii="Segoe UI" w:hAnsi="Segoe UI" w:cs="Segoe UI"/>
          <w:color w:val="4C4B44"/>
          <w:sz w:val="20"/>
          <w:szCs w:val="20"/>
        </w:rPr>
        <w:t>Assa</w:t>
      </w:r>
      <w:proofErr w:type="spellEnd"/>
      <w:r>
        <w:rPr>
          <w:rFonts w:ascii="Segoe UI" w:hAnsi="Segoe UI" w:cs="Segoe UI"/>
          <w:color w:val="4C4B44"/>
          <w:sz w:val="20"/>
          <w:szCs w:val="20"/>
        </w:rPr>
        <w:t xml:space="preserve"> </w:t>
      </w:r>
      <w:proofErr w:type="spellStart"/>
      <w:r>
        <w:rPr>
          <w:rFonts w:ascii="Segoe UI" w:hAnsi="Segoe UI" w:cs="Segoe UI"/>
          <w:color w:val="4C4B44"/>
          <w:sz w:val="20"/>
          <w:szCs w:val="20"/>
        </w:rPr>
        <w:t>Abloy</w:t>
      </w:r>
      <w:proofErr w:type="spellEnd"/>
      <w:r>
        <w:rPr>
          <w:rFonts w:ascii="Segoe UI" w:hAnsi="Segoe UI" w:cs="Segoe UI"/>
          <w:color w:val="4C4B44"/>
          <w:sz w:val="20"/>
          <w:szCs w:val="20"/>
        </w:rPr>
        <w:t xml:space="preserve"> email and the same password you use to sign in to your computer.</w:t>
      </w:r>
    </w:p>
    <w:p w:rsidR="00F22467" w:rsidRDefault="00F22467"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&gt;&gt;sign in</w:t>
      </w:r>
      <w:bookmarkStart w:id="0" w:name="_GoBack"/>
      <w:bookmarkEnd w:id="0"/>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The splash page for the portal will contain several components that direct you to different functions with</w:t>
      </w:r>
      <w:r w:rsidR="00F22467">
        <w:rPr>
          <w:rFonts w:ascii="Segoe UI" w:hAnsi="Segoe UI" w:cs="Segoe UI"/>
          <w:color w:val="4C4B44"/>
          <w:sz w:val="20"/>
          <w:szCs w:val="20"/>
        </w:rPr>
        <w:t>in</w:t>
      </w:r>
      <w:r>
        <w:rPr>
          <w:rFonts w:ascii="Segoe UI" w:hAnsi="Segoe UI" w:cs="Segoe UI"/>
          <w:color w:val="4C4B44"/>
          <w:sz w:val="20"/>
          <w:szCs w:val="20"/>
        </w:rPr>
        <w:t xml:space="preserve"> the Power BI environment. For brevity I will point out the most used </w:t>
      </w:r>
      <w:r w:rsidR="00896737">
        <w:rPr>
          <w:rFonts w:ascii="Segoe UI" w:hAnsi="Segoe UI" w:cs="Segoe UI"/>
          <w:color w:val="4C4B44"/>
          <w:sz w:val="20"/>
          <w:szCs w:val="20"/>
        </w:rPr>
        <w:t>groups and links and cover additional features in future posts.</w:t>
      </w:r>
    </w:p>
    <w:p w:rsidR="00896737" w:rsidRDefault="00896737"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Head to the left side of the page and the portal options will either be expanded or collapsed. If collapsed, click on the ellipses (3 horizontal lines (1)) at the top left of the page or you can go directly to the “Workspaces” icon (2).</w:t>
      </w:r>
    </w:p>
    <w:p w:rsidR="00896737" w:rsidRDefault="00896737"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&gt;&gt;splash </w:t>
      </w:r>
    </w:p>
    <w:p w:rsidR="00896737" w:rsidRDefault="00896737"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Then click the workspace assigned to you e.g</w:t>
      </w:r>
      <w:proofErr w:type="gramStart"/>
      <w:r>
        <w:rPr>
          <w:rFonts w:ascii="Segoe UI" w:hAnsi="Segoe UI" w:cs="Segoe UI"/>
          <w:color w:val="4C4B44"/>
          <w:sz w:val="20"/>
          <w:szCs w:val="20"/>
        </w:rPr>
        <w:t>.-</w:t>
      </w:r>
      <w:proofErr w:type="gramEnd"/>
      <w:r>
        <w:rPr>
          <w:rFonts w:ascii="Segoe UI" w:hAnsi="Segoe UI" w:cs="Segoe UI"/>
          <w:color w:val="4C4B44"/>
          <w:sz w:val="20"/>
          <w:szCs w:val="20"/>
        </w:rPr>
        <w:t xml:space="preserve"> “</w:t>
      </w:r>
      <w:proofErr w:type="spellStart"/>
      <w:r>
        <w:rPr>
          <w:rFonts w:ascii="Segoe UI" w:hAnsi="Segoe UI" w:cs="Segoe UI"/>
          <w:color w:val="4C4B44"/>
          <w:sz w:val="20"/>
          <w:szCs w:val="20"/>
        </w:rPr>
        <w:t>Amer</w:t>
      </w:r>
      <w:proofErr w:type="spellEnd"/>
      <w:r>
        <w:rPr>
          <w:rFonts w:ascii="Segoe UI" w:hAnsi="Segoe UI" w:cs="Segoe UI"/>
          <w:color w:val="4C4B44"/>
          <w:sz w:val="20"/>
          <w:szCs w:val="20"/>
        </w:rPr>
        <w:t xml:space="preserve"> </w:t>
      </w:r>
      <w:r w:rsidR="004D4BC9">
        <w:rPr>
          <w:rFonts w:ascii="Segoe UI" w:hAnsi="Segoe UI" w:cs="Segoe UI"/>
          <w:color w:val="4C4B44"/>
          <w:sz w:val="20"/>
          <w:szCs w:val="20"/>
        </w:rPr>
        <w:t>–</w:t>
      </w:r>
      <w:r>
        <w:rPr>
          <w:rFonts w:ascii="Segoe UI" w:hAnsi="Segoe UI" w:cs="Segoe UI"/>
          <w:color w:val="4C4B44"/>
          <w:sz w:val="20"/>
          <w:szCs w:val="20"/>
        </w:rPr>
        <w:t xml:space="preserve"> PSG</w:t>
      </w:r>
      <w:r w:rsidR="004D4BC9">
        <w:rPr>
          <w:rFonts w:ascii="Segoe UI" w:hAnsi="Segoe UI" w:cs="Segoe UI"/>
          <w:color w:val="4C4B44"/>
          <w:sz w:val="20"/>
          <w:szCs w:val="20"/>
        </w:rPr>
        <w:t xml:space="preserve"> – Test” similar to what is being used for this tutorial.</w:t>
      </w:r>
    </w:p>
    <w:p w:rsidR="004D4BC9" w:rsidRDefault="004D4BC9"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&gt;&gt;workspace</w:t>
      </w:r>
    </w:p>
    <w:p w:rsidR="004D4BC9" w:rsidRDefault="004D4BC9"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This takes you to a page that defaults to the “Dashboard” section of the report suite. Initially, you won’t likely see the dashboard selection so head to the “Reports” section. </w:t>
      </w:r>
    </w:p>
    <w:p w:rsidR="004D4BC9" w:rsidRDefault="004D4BC9"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 xml:space="preserve">* If you have been directed to the Power BI site for the first time because of </w: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If you're wanting to go directly to the Power BI reports portal, you can click on the</w:t>
      </w:r>
      <w:proofErr w:type="gramStart"/>
      <w:r>
        <w:rPr>
          <w:rFonts w:ascii="Segoe UI" w:hAnsi="Segoe UI" w:cs="Segoe UI"/>
          <w:color w:val="4C4B44"/>
          <w:sz w:val="20"/>
          <w:szCs w:val="20"/>
        </w:rPr>
        <w:t>  blue</w:t>
      </w:r>
      <w:proofErr w:type="gramEnd"/>
      <w:r>
        <w:rPr>
          <w:rFonts w:ascii="Segoe UI" w:hAnsi="Segoe UI" w:cs="Segoe UI"/>
          <w:color w:val="4C4B44"/>
          <w:sz w:val="20"/>
          <w:szCs w:val="20"/>
        </w:rPr>
        <w:t>  shape in the upper left hand area of the page which will open options for the Microsoft Store or Power BI. Click the Power BI link to be redirected to the report portal.</w: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noProof/>
          <w:color w:val="4C4B44"/>
          <w:sz w:val="20"/>
          <w:szCs w:val="20"/>
        </w:rPr>
        <mc:AlternateContent>
          <mc:Choice Requires="wps">
            <w:drawing>
              <wp:inline distT="0" distB="0" distL="0" distR="0">
                <wp:extent cx="304800" cy="304800"/>
                <wp:effectExtent l="0" t="0" r="0" b="0"/>
                <wp:docPr id="1" name="Rectangle 1" descr="group sit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DA74B" id="Rectangle 1" o:spid="_x0000_s1026" alt="group sit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g7vfX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928CB" w:rsidRDefault="003928CB" w:rsidP="003928CB">
      <w:pPr>
        <w:pStyle w:val="NormalWeb"/>
        <w:spacing w:before="0" w:beforeAutospacing="0" w:after="150" w:afterAutospacing="0"/>
        <w:rPr>
          <w:rFonts w:ascii="Segoe UI" w:hAnsi="Segoe UI" w:cs="Segoe UI"/>
          <w:color w:val="4C4B44"/>
          <w:sz w:val="20"/>
          <w:szCs w:val="20"/>
        </w:rPr>
      </w:pPr>
      <w:r>
        <w:rPr>
          <w:rFonts w:ascii="Segoe UI" w:hAnsi="Segoe UI" w:cs="Segoe UI"/>
          <w:color w:val="4C4B44"/>
          <w:sz w:val="20"/>
          <w:szCs w:val="20"/>
        </w:rPr>
        <w:t>Once redirected </w:t>
      </w:r>
    </w:p>
    <w:p w:rsidR="003928CB" w:rsidRDefault="003928CB" w:rsidP="003928CB">
      <w:pPr>
        <w:pStyle w:val="NormalWeb"/>
        <w:spacing w:before="0" w:beforeAutospacing="0" w:after="150" w:afterAutospacing="0"/>
        <w:rPr>
          <w:rFonts w:ascii="Segoe UI" w:hAnsi="Segoe UI" w:cs="Segoe UI"/>
          <w:color w:val="4C4B44"/>
          <w:sz w:val="20"/>
          <w:szCs w:val="20"/>
        </w:rPr>
      </w:pPr>
    </w:p>
    <w:p w:rsidR="009D7236" w:rsidRDefault="009D7236"/>
    <w:sectPr w:rsidR="009D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C4B77"/>
    <w:multiLevelType w:val="hybridMultilevel"/>
    <w:tmpl w:val="26F0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B"/>
    <w:rsid w:val="003928CB"/>
    <w:rsid w:val="004D4BC9"/>
    <w:rsid w:val="00896737"/>
    <w:rsid w:val="009D7236"/>
    <w:rsid w:val="00F2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09DD"/>
  <w15:chartTrackingRefBased/>
  <w15:docId w15:val="{CA8AD087-B6C6-4C28-BF3F-AA5E585B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1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Sean</dc:creator>
  <cp:keywords/>
  <dc:description/>
  <cp:lastModifiedBy>Burns, Sean</cp:lastModifiedBy>
  <cp:revision>1</cp:revision>
  <dcterms:created xsi:type="dcterms:W3CDTF">2018-08-22T06:11:00Z</dcterms:created>
  <dcterms:modified xsi:type="dcterms:W3CDTF">2018-08-22T06:49:00Z</dcterms:modified>
</cp:coreProperties>
</file>