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135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4"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--name unlv-cpp-ide -p 127.0.0.1:8135:8080 -v "$HOME/UNLV/cpp-workspace:/home/coder/workspace" seancnc/unlv-cpp-ide</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tag for weaker machines to cap resources = configure memory and cpus</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if performance is bad, you must delete only the container and re-run the command above)</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run -it --memory=2g --cpus=2 --name unlv-cpp-ide -p 127.0.0.1:8135:8080 -v "$HOME/UNLV/cpp-workspace:/home/coder/workspace" seancnc/unlv-cpp-ide</w:t>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8135:8080. </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098800"/>
            <wp:effectExtent b="0" l="0" r="0" t="0"/>
            <wp:docPr id="6"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easier submission to CodeGrade. There is file persistence and they get saved to an autogenerated workspace folder in your machine. You can find it explicitly and that file autosaves or you can also download fresh.</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Happy Coding!</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517900"/>
            <wp:effectExtent b="0" l="0" r="0" t="0"/>
            <wp:docPr id="5"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your files and they should be saved. They are located in an autocreated workspace folder. For easier submission instead of finding the files, remember to explicitly download them from the webapp ide for submission to codegrade. Downloaded files do not autosave so save before submitting to CodeGrade.</w:t>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1"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image" Target="media/image6.pn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q9JnXPlAbddMLtLscb0KuXaYHg==">CgMxLjA4AHIhMTlFUFFvcW9Hck9XRU1qNTRlXzJ2RktPSndJMUp3RDdN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