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E1323" w14:textId="77777777" w:rsidR="00B968B6" w:rsidRDefault="00B968B6" w:rsidP="00B968B6"/>
    <w:p w14:paraId="683896E6" w14:textId="77777777" w:rsidR="00B968B6" w:rsidRDefault="00B968B6" w:rsidP="00B968B6"/>
    <w:p w14:paraId="072A9F9C" w14:textId="77777777" w:rsidR="00B968B6" w:rsidRDefault="00B968B6" w:rsidP="00B968B6"/>
    <w:p w14:paraId="257B9969" w14:textId="77777777" w:rsidR="00B968B6" w:rsidRDefault="00B968B6" w:rsidP="00B968B6"/>
    <w:p w14:paraId="04C1B91B" w14:textId="77777777" w:rsidR="00B968B6" w:rsidRDefault="00B968B6" w:rsidP="00B968B6"/>
    <w:p w14:paraId="35F9DD66" w14:textId="77777777" w:rsidR="00B968B6" w:rsidRDefault="00B968B6" w:rsidP="00B968B6"/>
    <w:p w14:paraId="45EEAD3D" w14:textId="77777777" w:rsidR="00B968B6" w:rsidRDefault="00B968B6" w:rsidP="00B968B6"/>
    <w:p w14:paraId="68274490" w14:textId="72F506E0" w:rsidR="00B968B6" w:rsidRPr="00B968B6" w:rsidRDefault="00DA6B18" w:rsidP="00B968B6">
      <w:pPr>
        <w:jc w:val="center"/>
        <w:rPr>
          <w:b/>
          <w:bCs/>
        </w:rPr>
      </w:pPr>
      <w:r>
        <w:rPr>
          <w:b/>
          <w:bCs/>
        </w:rPr>
        <w:t>Comparing</w:t>
      </w:r>
      <w:r w:rsidR="00B968B6" w:rsidRPr="00B968B6">
        <w:rPr>
          <w:b/>
          <w:bCs/>
        </w:rPr>
        <w:t xml:space="preserve"> Three Predictive Information Criteria for</w:t>
      </w:r>
    </w:p>
    <w:p w14:paraId="69A731CB" w14:textId="52F68FC1" w:rsidR="00B968B6" w:rsidRPr="00B968B6" w:rsidRDefault="00B968B6" w:rsidP="00B968B6">
      <w:pPr>
        <w:jc w:val="center"/>
        <w:rPr>
          <w:b/>
          <w:bCs/>
        </w:rPr>
      </w:pPr>
      <w:r w:rsidRPr="00B968B6">
        <w:rPr>
          <w:b/>
          <w:bCs/>
        </w:rPr>
        <w:t>Linear Multilevel Bayesian Regression Selection</w:t>
      </w:r>
    </w:p>
    <w:p w14:paraId="10759308" w14:textId="77777777" w:rsidR="00B968B6" w:rsidRPr="00B968B6" w:rsidRDefault="00B968B6" w:rsidP="00B968B6"/>
    <w:p w14:paraId="66D86260" w14:textId="77777777" w:rsidR="00B968B6" w:rsidRDefault="00B968B6" w:rsidP="00B968B6">
      <w:pPr>
        <w:jc w:val="center"/>
      </w:pPr>
      <w:r w:rsidRPr="00E2606F">
        <w:t>Sean Devin</w:t>
      </w:r>
      <w:r>
        <w:t>e</w:t>
      </w:r>
    </w:p>
    <w:p w14:paraId="44F1D955" w14:textId="77777777" w:rsidR="00B968B6" w:rsidRDefault="00B968B6" w:rsidP="00B968B6">
      <w:pPr>
        <w:jc w:val="center"/>
      </w:pPr>
      <w:r>
        <w:t>Department of Psychology, McGill University</w:t>
      </w:r>
    </w:p>
    <w:p w14:paraId="25FCA70A" w14:textId="77777777" w:rsidR="00B968B6" w:rsidRDefault="00B968B6" w:rsidP="00B968B6">
      <w:pPr>
        <w:jc w:val="center"/>
      </w:pPr>
      <w:r>
        <w:t xml:space="preserve">PSYC 749: </w:t>
      </w:r>
      <w:r w:rsidRPr="00B968B6">
        <w:t>Statistical Foundations for Research in Quantitative Psychology</w:t>
      </w:r>
    </w:p>
    <w:p w14:paraId="07CF17CB" w14:textId="77777777" w:rsidR="00B968B6" w:rsidRDefault="00B968B6" w:rsidP="00B968B6">
      <w:pPr>
        <w:jc w:val="center"/>
      </w:pPr>
      <w:r>
        <w:t>Dr. Carl Falk</w:t>
      </w:r>
    </w:p>
    <w:p w14:paraId="18BC3133" w14:textId="77777777" w:rsidR="004510D5" w:rsidRDefault="00B968B6" w:rsidP="00B968B6">
      <w:pPr>
        <w:jc w:val="center"/>
      </w:pPr>
      <w:r w:rsidRPr="00B968B6">
        <w:t>Decem</w:t>
      </w:r>
      <w:r w:rsidRPr="00B968B6">
        <w:softHyphen/>
      </w:r>
      <w:r w:rsidRPr="00B968B6">
        <w:softHyphen/>
      </w:r>
      <w:r w:rsidRPr="00B968B6">
        <w:softHyphen/>
        <w:t>ber</w:t>
      </w:r>
      <w:r>
        <w:t xml:space="preserve"> 1</w:t>
      </w:r>
      <w:r w:rsidRPr="00B968B6">
        <w:rPr>
          <w:vertAlign w:val="superscript"/>
        </w:rPr>
        <w:t>st</w:t>
      </w:r>
      <w:r>
        <w:t>, 2022</w:t>
      </w:r>
    </w:p>
    <w:p w14:paraId="610EAD6E" w14:textId="77777777" w:rsidR="004510D5" w:rsidRDefault="004510D5" w:rsidP="00B968B6">
      <w:pPr>
        <w:jc w:val="center"/>
      </w:pPr>
    </w:p>
    <w:p w14:paraId="705F15B9" w14:textId="77777777" w:rsidR="004510D5" w:rsidRDefault="004510D5" w:rsidP="00B968B6">
      <w:pPr>
        <w:jc w:val="center"/>
      </w:pPr>
    </w:p>
    <w:p w14:paraId="1B1C1030" w14:textId="77777777" w:rsidR="004510D5" w:rsidRDefault="004510D5" w:rsidP="00B968B6">
      <w:pPr>
        <w:jc w:val="center"/>
      </w:pPr>
    </w:p>
    <w:p w14:paraId="5A27F7FE" w14:textId="77777777" w:rsidR="004510D5" w:rsidRDefault="004510D5" w:rsidP="00B968B6">
      <w:pPr>
        <w:jc w:val="center"/>
      </w:pPr>
    </w:p>
    <w:p w14:paraId="487713D7" w14:textId="03F0D42C" w:rsidR="004510D5" w:rsidRDefault="004510D5" w:rsidP="004510D5"/>
    <w:p w14:paraId="490857A1" w14:textId="77777777" w:rsidR="004510D5" w:rsidRDefault="004510D5" w:rsidP="004510D5"/>
    <w:p w14:paraId="6AB14057" w14:textId="7E8D499E" w:rsidR="00B968B6" w:rsidRPr="00B968B6" w:rsidRDefault="004510D5" w:rsidP="00B968B6">
      <w:pPr>
        <w:jc w:val="center"/>
        <w:rPr>
          <w:vertAlign w:val="superscript"/>
        </w:rPr>
      </w:pPr>
      <w:r>
        <w:t xml:space="preserve">All results, figures, and scripts are available at </w:t>
      </w:r>
      <w:hyperlink r:id="rId8" w:history="1">
        <w:r w:rsidRPr="003F74B4">
          <w:rPr>
            <w:rStyle w:val="Hyperlink"/>
          </w:rPr>
          <w:t>https://github.com/seandamiandevine/PSYC749_Final</w:t>
        </w:r>
      </w:hyperlink>
      <w:r>
        <w:t xml:space="preserve"> </w:t>
      </w:r>
      <w:r w:rsidR="00B968B6">
        <w:br w:type="page"/>
      </w:r>
    </w:p>
    <w:p w14:paraId="6354B29D" w14:textId="46502B76" w:rsidR="00CA09CB" w:rsidRDefault="00B968B6" w:rsidP="00B968B6">
      <w:pPr>
        <w:pStyle w:val="Heading1"/>
      </w:pPr>
      <w:r w:rsidRPr="00B968B6">
        <w:lastRenderedPageBreak/>
        <w:t>Introduction</w:t>
      </w:r>
    </w:p>
    <w:p w14:paraId="2E6EC384" w14:textId="77777777" w:rsidR="006974DE" w:rsidRDefault="006974DE" w:rsidP="006974DE">
      <w:r>
        <w:t>From 2007 to 2017 there has been a threefold increase in published psychology articles that</w:t>
      </w:r>
    </w:p>
    <w:p w14:paraId="7C66BF55" w14:textId="6A7AECA9" w:rsidR="00D434AE" w:rsidRDefault="006974DE" w:rsidP="006974DE">
      <w:r>
        <w:t>utilize multilevel modeling techniques (Huang, 2018)</w:t>
      </w:r>
      <w:r w:rsidR="00261453">
        <w:t xml:space="preserve">. </w:t>
      </w:r>
      <w:r w:rsidR="00985A04">
        <w:t xml:space="preserve">Popular packages for estimating multilevel </w:t>
      </w:r>
      <w:r w:rsidR="00FC19ED">
        <w:t>models</w:t>
      </w:r>
      <w:r w:rsidR="00AE1424">
        <w:t xml:space="preserve"> such as </w:t>
      </w:r>
      <w:r w:rsidR="00AE1424">
        <w:rPr>
          <w:i/>
          <w:iCs/>
        </w:rPr>
        <w:t>lme4</w:t>
      </w:r>
      <w:r w:rsidR="00AE1424">
        <w:t xml:space="preserve"> (Bates et al., 201</w:t>
      </w:r>
      <w:r w:rsidR="002371BC">
        <w:t>4</w:t>
      </w:r>
      <w:r w:rsidR="00AE1424">
        <w:t>)</w:t>
      </w:r>
      <w:r w:rsidR="00985A04">
        <w:t xml:space="preserve"> </w:t>
      </w:r>
      <w:r w:rsidR="00AE1424">
        <w:t xml:space="preserve">have doubtlessly accelerated this trend. However, </w:t>
      </w:r>
      <w:r w:rsidR="00AE1424">
        <w:rPr>
          <w:i/>
          <w:iCs/>
        </w:rPr>
        <w:t>lme4</w:t>
      </w:r>
      <w:r w:rsidR="00AE1424">
        <w:t xml:space="preserve"> only provides </w:t>
      </w:r>
      <w:r w:rsidR="006C0892">
        <w:t xml:space="preserve">the most likely </w:t>
      </w:r>
      <w:r w:rsidR="001B4E31">
        <w:t xml:space="preserve">point estimates of </w:t>
      </w:r>
      <w:r w:rsidR="00AE1424">
        <w:t>parameter</w:t>
      </w:r>
      <w:r w:rsidR="00F473E1">
        <w:t>s</w:t>
      </w:r>
      <w:r w:rsidR="006C0892">
        <w:t>—i.e., the maximum likelihood estimates</w:t>
      </w:r>
      <w:r w:rsidR="00BE7665">
        <w:t xml:space="preserve"> (MLE)</w:t>
      </w:r>
      <w:r w:rsidR="00AE1424">
        <w:t>.</w:t>
      </w:r>
      <w:r w:rsidR="001B7B02">
        <w:t xml:space="preserve"> Often however, researchers want to make claims not only about </w:t>
      </w:r>
      <w:r w:rsidR="006240EC">
        <w:t>a single value</w:t>
      </w:r>
      <w:r w:rsidR="001B7B02">
        <w:t xml:space="preserve"> of a given parameter, but also</w:t>
      </w:r>
      <w:r w:rsidR="008C72B5">
        <w:t xml:space="preserve"> about</w:t>
      </w:r>
      <w:r w:rsidR="001B7B02">
        <w:t xml:space="preserve"> the uncertainty surrounding that estimate.</w:t>
      </w:r>
      <w:r w:rsidR="00AE1424">
        <w:t xml:space="preserve"> </w:t>
      </w:r>
      <w:r w:rsidR="001B7B02">
        <w:t>Accordingly, a</w:t>
      </w:r>
      <w:r w:rsidR="00AE1424">
        <w:t xml:space="preserve">nother popular package that offers many of the same user-features as </w:t>
      </w:r>
      <w:r w:rsidR="00AE1424">
        <w:rPr>
          <w:i/>
          <w:iCs/>
        </w:rPr>
        <w:t>lme4</w:t>
      </w:r>
      <w:r w:rsidR="00AE1424">
        <w:t xml:space="preserve">, but estimates multilevel models in a Bayesian framework, is </w:t>
      </w:r>
      <w:r w:rsidR="00AE1424">
        <w:rPr>
          <w:i/>
          <w:iCs/>
        </w:rPr>
        <w:t>brms</w:t>
      </w:r>
      <w:r w:rsidR="00AE1424">
        <w:t xml:space="preserve"> (</w:t>
      </w:r>
      <w:proofErr w:type="spellStart"/>
      <w:r w:rsidR="00AE1424" w:rsidRPr="00AE1424">
        <w:t>Bürkner</w:t>
      </w:r>
      <w:proofErr w:type="spellEnd"/>
      <w:r w:rsidR="00AE1424">
        <w:t xml:space="preserve">, 2017), which </w:t>
      </w:r>
      <w:r w:rsidR="001B7B02">
        <w:t>estimates posterior distributions for each parameter using MCMC sampling as implemented in the probabilistic programming language, Stan</w:t>
      </w:r>
      <w:r w:rsidR="00AE1424">
        <w:t xml:space="preserve">. </w:t>
      </w:r>
    </w:p>
    <w:p w14:paraId="0CA033FF" w14:textId="40BDADAF" w:rsidR="00B968B6" w:rsidRDefault="00D434AE" w:rsidP="00D434AE">
      <w:pPr>
        <w:ind w:firstLine="720"/>
      </w:pPr>
      <w:r>
        <w:t xml:space="preserve">While </w:t>
      </w:r>
      <w:r w:rsidR="00A94739">
        <w:t>the</w:t>
      </w:r>
      <w:r>
        <w:t xml:space="preserve"> Bayesian approach yields some advantages over the frequentist approach (e.g., direct examination of posterior uncertainty, the ability to include prior beliefs into estimates), multilevel model selection in </w:t>
      </w:r>
      <w:r w:rsidR="00136E73">
        <w:t>the</w:t>
      </w:r>
      <w:r>
        <w:t xml:space="preserve"> Bayesian framework </w:t>
      </w:r>
      <w:r w:rsidR="00B352F8">
        <w:t>can be</w:t>
      </w:r>
      <w:r>
        <w:t xml:space="preserve"> less straightforward than in </w:t>
      </w:r>
      <w:r w:rsidR="00D57A58">
        <w:t>its</w:t>
      </w:r>
      <w:r>
        <w:t xml:space="preserve"> frequentist </w:t>
      </w:r>
      <w:r w:rsidR="00D57A58">
        <w:t>counterpart</w:t>
      </w:r>
      <w:r>
        <w:t xml:space="preserve">. </w:t>
      </w:r>
      <w:r w:rsidR="004D23CC">
        <w:t>This is because, i</w:t>
      </w:r>
      <w:r>
        <w:t>n the absence of significance-based model comparison tests—such as likelihood ratio tests—or point parameter estimates needed to compute overall fit indices</w:t>
      </w:r>
      <w:r w:rsidR="007B2B64">
        <w:t>—</w:t>
      </w:r>
      <w:r>
        <w:t>like AIC or BIC</w:t>
      </w:r>
      <w:r w:rsidR="007B2B64">
        <w:t>—</w:t>
      </w:r>
      <w:r>
        <w:t xml:space="preserve">it can be </w:t>
      </w:r>
      <w:r w:rsidR="00BF74D1">
        <w:t xml:space="preserve">unclear </w:t>
      </w:r>
      <w:r>
        <w:t>which</w:t>
      </w:r>
      <w:r w:rsidR="00955952">
        <w:t>,</w:t>
      </w:r>
      <w:r>
        <w:t xml:space="preserve"> of a set of candidate models</w:t>
      </w:r>
      <w:r w:rsidR="00955952">
        <w:t>,</w:t>
      </w:r>
      <w:r>
        <w:t xml:space="preserve"> is </w:t>
      </w:r>
      <w:r w:rsidR="00314147">
        <w:t xml:space="preserve">the “best model” who’s parameters should be interpreted—i.e., the </w:t>
      </w:r>
      <w:r>
        <w:t>most likely given the data at hand</w:t>
      </w:r>
      <w:r w:rsidR="00314147">
        <w:t xml:space="preserve">. </w:t>
      </w:r>
    </w:p>
    <w:p w14:paraId="2525CCBA" w14:textId="08A94A6B" w:rsidR="00115390" w:rsidRDefault="00901709" w:rsidP="00D434AE">
      <w:pPr>
        <w:ind w:firstLine="720"/>
      </w:pPr>
      <w:r>
        <w:t>To address this issue</w:t>
      </w:r>
      <w:r w:rsidR="00D434AE">
        <w:t>, researchers have proposed several information criteria for Bayesian multilevel model selection</w:t>
      </w:r>
      <w:r w:rsidR="00AA0C00">
        <w:t xml:space="preserve"> (cf. Gelman, Hwang, &amp; </w:t>
      </w:r>
      <w:proofErr w:type="spellStart"/>
      <w:r w:rsidR="00AA0C00">
        <w:t>Vehtari</w:t>
      </w:r>
      <w:proofErr w:type="spellEnd"/>
      <w:r w:rsidR="00AA0C00">
        <w:t xml:space="preserve">, 2014), </w:t>
      </w:r>
      <w:r w:rsidR="00115390">
        <w:t xml:space="preserve">including </w:t>
      </w:r>
      <w:r w:rsidR="00AA0C00">
        <w:t xml:space="preserve">the deviance information criterion </w:t>
      </w:r>
      <w:r w:rsidR="00D434AE">
        <w:t>(</w:t>
      </w:r>
      <w:r w:rsidR="00AA0C00">
        <w:t xml:space="preserve">DIC; </w:t>
      </w:r>
      <w:proofErr w:type="spellStart"/>
      <w:r w:rsidR="00AA0C00" w:rsidRPr="00AA0C00">
        <w:t>Spiegelhalter</w:t>
      </w:r>
      <w:proofErr w:type="spellEnd"/>
      <w:r w:rsidR="00AA0C00">
        <w:t xml:space="preserve">, et al., 2002), the widely applicable information criterion (WAIC; </w:t>
      </w:r>
      <w:r w:rsidR="00AA0C00" w:rsidRPr="00AA0C00">
        <w:t>Watanabe</w:t>
      </w:r>
      <w:r w:rsidR="00AA0C00">
        <w:t>, 2010), and leave-one-out cross-</w:t>
      </w:r>
      <w:r w:rsidR="00115390">
        <w:t>validation</w:t>
      </w:r>
      <w:r w:rsidR="00AA0C00">
        <w:t xml:space="preserve"> (LOO-CV; </w:t>
      </w:r>
      <w:proofErr w:type="spellStart"/>
      <w:r w:rsidR="00AA0C00" w:rsidRPr="00AA0C00">
        <w:t>Vehtari</w:t>
      </w:r>
      <w:proofErr w:type="spellEnd"/>
      <w:r w:rsidR="00AA0C00">
        <w:t xml:space="preserve">, Gelman, &amp; </w:t>
      </w:r>
      <w:proofErr w:type="spellStart"/>
      <w:r w:rsidR="00AA0C00">
        <w:t>Gabry</w:t>
      </w:r>
      <w:proofErr w:type="spellEnd"/>
      <w:r w:rsidR="00AA0C00">
        <w:t xml:space="preserve">, 2017). </w:t>
      </w:r>
      <w:r w:rsidR="00BE7665">
        <w:t>Much like AIC and BIC, which rely on the MLE, each</w:t>
      </w:r>
      <w:r w:rsidR="006769B6">
        <w:t xml:space="preserve"> of</w:t>
      </w:r>
      <w:r w:rsidR="004E39C8">
        <w:t xml:space="preserve"> t</w:t>
      </w:r>
      <w:r w:rsidR="00115390">
        <w:t xml:space="preserve">hese </w:t>
      </w:r>
      <w:r w:rsidR="00086469">
        <w:t>criteria</w:t>
      </w:r>
      <w:r w:rsidR="00115390">
        <w:t xml:space="preserve"> </w:t>
      </w:r>
      <w:r w:rsidR="004E39C8">
        <w:lastRenderedPageBreak/>
        <w:t>summarize the posterior</w:t>
      </w:r>
      <w:r w:rsidR="008A23DB">
        <w:t xml:space="preserve"> likelihood of the data</w:t>
      </w:r>
      <w:r w:rsidR="004E39C8">
        <w:t xml:space="preserve"> </w:t>
      </w:r>
      <w:r w:rsidR="00225ACA">
        <w:t>by</w:t>
      </w:r>
      <w:r w:rsidR="004E39C8">
        <w:t xml:space="preserve"> a single value, which </w:t>
      </w:r>
      <w:r w:rsidR="00115390">
        <w:t>can be used to disambiguate which model, of a set of candidate models, should be selected as the most likely model given the data.</w:t>
      </w:r>
      <w:r w:rsidR="004E39C8">
        <w:t xml:space="preserve"> In the case of all three</w:t>
      </w:r>
      <w:r w:rsidR="00E021AD">
        <w:t xml:space="preserve"> measures</w:t>
      </w:r>
      <w:r w:rsidR="00854C9F">
        <w:t xml:space="preserve"> are on the deviance scale and thus</w:t>
      </w:r>
      <w:r w:rsidR="004E39C8">
        <w:t xml:space="preserve"> lower values suggest better model fit. </w:t>
      </w:r>
    </w:p>
    <w:p w14:paraId="584FF06D" w14:textId="0C0CD378" w:rsidR="00D434AE" w:rsidRPr="002E0C60" w:rsidRDefault="00115390" w:rsidP="00D434AE">
      <w:pPr>
        <w:ind w:firstLine="720"/>
      </w:pPr>
      <w:r>
        <w:t>Past simulation work has shown that</w:t>
      </w:r>
      <w:r w:rsidR="002C2BB5">
        <w:t xml:space="preserve"> the</w:t>
      </w:r>
      <w:r>
        <w:t xml:space="preserve"> DIC may be </w:t>
      </w:r>
      <w:r w:rsidR="003F146F">
        <w:t xml:space="preserve">biased to select overfitted models and that the WAIC and LOO-CV may be better alternatives (Ando, 2011; </w:t>
      </w:r>
      <w:proofErr w:type="spellStart"/>
      <w:r w:rsidR="003F146F">
        <w:t>Vehtari</w:t>
      </w:r>
      <w:proofErr w:type="spellEnd"/>
      <w:r w:rsidR="003F146F">
        <w:t xml:space="preserve"> et al., 2017). However, this work has </w:t>
      </w:r>
      <w:r w:rsidR="00C228F9">
        <w:t xml:space="preserve">not systematically explored these criteria’s performance in a multilevel </w:t>
      </w:r>
      <w:r w:rsidR="00FE68A6">
        <w:t>context</w:t>
      </w:r>
      <w:r w:rsidR="00C228F9">
        <w:t>,</w:t>
      </w:r>
      <w:r w:rsidR="003F146F">
        <w:t xml:space="preserve"> </w:t>
      </w:r>
      <w:r w:rsidR="00FE68A6">
        <w:t xml:space="preserve">where </w:t>
      </w:r>
      <w:r w:rsidR="003F146F">
        <w:t>level-1 (i.e., cluster) and level-2 (i.e., observation) sample sizes</w:t>
      </w:r>
      <w:r w:rsidR="00C228F9">
        <w:t xml:space="preserve"> may be small </w:t>
      </w:r>
      <w:r w:rsidR="009D79B1">
        <w:t>and/</w:t>
      </w:r>
      <w:r w:rsidR="00C228F9">
        <w:t>or asymmetrical</w:t>
      </w:r>
      <w:r w:rsidR="003F146F">
        <w:t xml:space="preserve">, </w:t>
      </w:r>
      <w:r w:rsidR="00C228F9">
        <w:t>and the degree of clustering may influence criteria performance</w:t>
      </w:r>
      <w:r w:rsidR="003F146F">
        <w:t xml:space="preserve">. In other words, </w:t>
      </w:r>
      <w:r w:rsidR="0020628B">
        <w:t>it remains unclear whether and how differences in information criteria performance for Bayesian multilevel model selection emerge as a function of 1) the number of groups in the data, 2) the number of observations present in each group, and 3) the degree of clustering present</w:t>
      </w:r>
      <w:r w:rsidR="00AF2DEF">
        <w:t xml:space="preserve"> in the dataset</w:t>
      </w:r>
      <w:r w:rsidR="00BB75A7">
        <w:t xml:space="preserve"> (i.e., whether most groups are fully distinct or overlap heavily in the outcome</w:t>
      </w:r>
      <w:r w:rsidR="004869DF">
        <w:t xml:space="preserve"> in question</w:t>
      </w:r>
      <w:r w:rsidR="00BB75A7">
        <w:t>)</w:t>
      </w:r>
      <w:r w:rsidR="0020628B">
        <w:t xml:space="preserve">. </w:t>
      </w:r>
      <w:r w:rsidR="002E0C60">
        <w:t xml:space="preserve">Furthermore, the relationship between the </w:t>
      </w:r>
      <w:r w:rsidR="002E0C60" w:rsidRPr="003F6710">
        <w:rPr>
          <w:i/>
          <w:iCs/>
        </w:rPr>
        <w:t>nature</w:t>
      </w:r>
      <w:r w:rsidR="002E0C60">
        <w:t xml:space="preserve"> of model misspecification—that is, </w:t>
      </w:r>
      <w:r w:rsidR="002E0C60" w:rsidRPr="003F6710">
        <w:t>which</w:t>
      </w:r>
      <w:r w:rsidR="002E0C60">
        <w:rPr>
          <w:i/>
          <w:iCs/>
        </w:rPr>
        <w:t xml:space="preserve"> </w:t>
      </w:r>
      <w:r w:rsidR="002E0C60">
        <w:t xml:space="preserve">features of a given model deviate from the </w:t>
      </w:r>
      <w:r w:rsidR="003F6710">
        <w:t xml:space="preserve">generative (i.e., “true” population) </w:t>
      </w:r>
      <w:r w:rsidR="002E0C60">
        <w:t xml:space="preserve">model—and the accuracy of a given information criterion has not been systematically examined. </w:t>
      </w:r>
      <w:r w:rsidR="00977C66">
        <w:t>This last point is important, as</w:t>
      </w:r>
      <w:r w:rsidR="000C1498">
        <w:t xml:space="preserve"> evidence suggests that reporting practices for random effects </w:t>
      </w:r>
      <w:r w:rsidR="007A5C79">
        <w:t xml:space="preserve">structure </w:t>
      </w:r>
      <w:r w:rsidR="000C1498">
        <w:t xml:space="preserve">remains poor (Luo et al., 2021), raising the risk that many models in the literature may suffer from a misspecification </w:t>
      </w:r>
      <w:r w:rsidR="00AB5DCA">
        <w:t>in terms of</w:t>
      </w:r>
      <w:r w:rsidR="000C1498">
        <w:t xml:space="preserve"> random effects specifically. </w:t>
      </w:r>
    </w:p>
    <w:p w14:paraId="5425FA97" w14:textId="77777777" w:rsidR="00DD2299" w:rsidRDefault="0020628B" w:rsidP="00D434AE">
      <w:pPr>
        <w:ind w:firstLine="720"/>
      </w:pPr>
      <w:r>
        <w:t xml:space="preserve">To this end, the present </w:t>
      </w:r>
      <w:r w:rsidR="002E0C60">
        <w:t xml:space="preserve">simulation study </w:t>
      </w:r>
      <w:r w:rsidR="00471C6C">
        <w:t xml:space="preserve">explores the performance of three predictive information criteria for Bayesian multilevel model selection—DIC, WAIC, and LOO-CV—across cluster size, observation size, degree of clustering, and </w:t>
      </w:r>
      <w:r w:rsidR="00C13F61">
        <w:t xml:space="preserve">type of </w:t>
      </w:r>
      <w:r w:rsidR="00471C6C">
        <w:t xml:space="preserve">model misspecification. </w:t>
      </w:r>
      <w:r w:rsidR="003F6710">
        <w:t xml:space="preserve">Five models—four of which suffer from various </w:t>
      </w:r>
      <w:r w:rsidR="00FE781A">
        <w:t>misspecifications (described below)</w:t>
      </w:r>
      <w:r w:rsidR="003F6710">
        <w:t xml:space="preserve">—are </w:t>
      </w:r>
      <w:r w:rsidR="003F6710">
        <w:lastRenderedPageBreak/>
        <w:t>estimated at different level-1 sample sizes, level-2 sample sizes, and degree</w:t>
      </w:r>
      <w:r w:rsidR="008932BB">
        <w:t>s</w:t>
      </w:r>
      <w:r w:rsidR="003F6710">
        <w:t xml:space="preserve"> of clustering (operationalized as the </w:t>
      </w:r>
      <w:r w:rsidR="00CF69D9">
        <w:t>magnitude</w:t>
      </w:r>
      <w:r w:rsidR="00707195">
        <w:t xml:space="preserve"> of the </w:t>
      </w:r>
      <w:r w:rsidR="003F6710">
        <w:t xml:space="preserve">random intercept variance). </w:t>
      </w:r>
    </w:p>
    <w:p w14:paraId="5D729B18" w14:textId="21FFB93A" w:rsidR="00990D1C" w:rsidRDefault="00D524F9" w:rsidP="00D434AE">
      <w:pPr>
        <w:ind w:firstLine="720"/>
      </w:pPr>
      <w:r>
        <w:t xml:space="preserve">Below, I provide a summary of </w:t>
      </w:r>
      <w:r w:rsidR="00C06298">
        <w:t>how each criterion is calculated from a</w:t>
      </w:r>
      <w:r w:rsidR="003F6710">
        <w:t xml:space="preserve"> </w:t>
      </w:r>
      <w:r w:rsidR="00C06298">
        <w:t>posterior</w:t>
      </w:r>
      <w:r w:rsidR="003F6710">
        <w:t xml:space="preserve"> distribution (here </w:t>
      </w:r>
      <w:r w:rsidR="00C06298">
        <w:t xml:space="preserve">estimated using MCMC sampling as implemented by </w:t>
      </w:r>
      <w:r w:rsidR="00C06298">
        <w:rPr>
          <w:i/>
          <w:iCs/>
        </w:rPr>
        <w:t>brms</w:t>
      </w:r>
      <w:r w:rsidR="003F6710">
        <w:t>)</w:t>
      </w:r>
      <w:r w:rsidR="00C06298">
        <w:t xml:space="preserve">. I </w:t>
      </w:r>
      <w:r>
        <w:t xml:space="preserve">then </w:t>
      </w:r>
      <w:r w:rsidR="00C06298">
        <w:t>provide</w:t>
      </w:r>
      <w:r>
        <w:t xml:space="preserve"> </w:t>
      </w:r>
      <w:r w:rsidR="00C06298">
        <w:t>detail</w:t>
      </w:r>
      <w:r w:rsidR="00DD2299">
        <w:t>s</w:t>
      </w:r>
      <w:r w:rsidR="00C06298">
        <w:t xml:space="preserve"> about the simulations themselves and the estimated models at each cell, followed by the results of these simulations. I conclude with a </w:t>
      </w:r>
      <w:r w:rsidR="004E2760">
        <w:t xml:space="preserve">short </w:t>
      </w:r>
      <w:r w:rsidR="00C06298">
        <w:t xml:space="preserve">discussion on the limited scope of this study in the context of this course and suggestions for how it could be extended into a larger </w:t>
      </w:r>
      <w:r w:rsidR="008B4C9A">
        <w:t>treatment</w:t>
      </w:r>
      <w:r w:rsidR="00C06298">
        <w:t xml:space="preserve"> of this question. </w:t>
      </w:r>
    </w:p>
    <w:p w14:paraId="134598E5" w14:textId="77777777" w:rsidR="00990D1C" w:rsidRDefault="00990D1C" w:rsidP="00D434AE">
      <w:pPr>
        <w:ind w:firstLine="720"/>
      </w:pPr>
    </w:p>
    <w:p w14:paraId="6F268B09" w14:textId="644749A8" w:rsidR="00990D1C" w:rsidRDefault="00990D1C" w:rsidP="00990D1C">
      <w:pPr>
        <w:pStyle w:val="Heading1"/>
      </w:pPr>
      <w:r>
        <w:t>Information Criteria</w:t>
      </w:r>
      <w:r w:rsidR="00236DF5">
        <w:rPr>
          <w:rStyle w:val="FootnoteReference"/>
        </w:rPr>
        <w:footnoteReference w:id="1"/>
      </w:r>
    </w:p>
    <w:p w14:paraId="29CED131" w14:textId="7F76CC41" w:rsidR="00990D1C" w:rsidRDefault="007F156B" w:rsidP="007F156B">
      <w:pPr>
        <w:pStyle w:val="Heading2"/>
      </w:pPr>
      <w:r w:rsidRPr="007F156B">
        <w:t>Deviance Information Criterion</w:t>
      </w:r>
      <w:r>
        <w:t xml:space="preserve"> (DIC)</w:t>
      </w:r>
    </w:p>
    <w:p w14:paraId="53D513E6" w14:textId="5A94894B" w:rsidR="007F156B" w:rsidRDefault="007F156B" w:rsidP="007F156B">
      <w:r>
        <w:t xml:space="preserve">The DIC is a Bayesian </w:t>
      </w:r>
      <w:r w:rsidR="00286CE3">
        <w:t xml:space="preserve">and hierarchical extension of the </w:t>
      </w:r>
      <w:r w:rsidR="00286CE3" w:rsidRPr="00286CE3">
        <w:t>Akaike information criterion</w:t>
      </w:r>
      <w:r w:rsidR="00286CE3">
        <w:t xml:space="preserve"> (AIC). </w:t>
      </w:r>
      <w:r w:rsidR="00ED4723">
        <w:t>T</w:t>
      </w:r>
      <w:r w:rsidR="00286CE3">
        <w:t xml:space="preserve">he AIC estimates the predicted out-of-sample </w:t>
      </w:r>
      <w:r w:rsidR="00837932">
        <w:t xml:space="preserve">accuracy </w:t>
      </w:r>
      <w:r w:rsidR="00286CE3">
        <w:t xml:space="preserve">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286CE3" w14:paraId="45BFE6AF" w14:textId="77777777" w:rsidTr="00286CE3">
        <w:tc>
          <w:tcPr>
            <w:tcW w:w="8359" w:type="dxa"/>
          </w:tcPr>
          <w:p w14:paraId="47C6B794" w14:textId="1B692133" w:rsidR="00286CE3" w:rsidRDefault="00265054" w:rsidP="007F156B">
            <m:oMathPara>
              <m:oMath>
                <m:r>
                  <m:rPr>
                    <m:nor/>
                  </m:rPr>
                  <w:rPr>
                    <w:rFonts w:ascii="Cambria Math" w:hAnsi="Cambria Math"/>
                  </w:rPr>
                  <m:t>AIC</m:t>
                </m:r>
                <m:r>
                  <w:rPr>
                    <w:rFonts w:ascii="Cambria Math" w:hAnsi="Cambria Math"/>
                  </w:rPr>
                  <m:t>= -2</m:t>
                </m:r>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e>
                    </m:d>
                  </m:e>
                </m:func>
                <m:r>
                  <w:rPr>
                    <w:rFonts w:ascii="Cambria Math" w:hAnsi="Cambria Math"/>
                  </w:rPr>
                  <m:t>+ 2k</m:t>
                </m:r>
              </m:oMath>
            </m:oMathPara>
          </w:p>
        </w:tc>
        <w:tc>
          <w:tcPr>
            <w:tcW w:w="991" w:type="dxa"/>
          </w:tcPr>
          <w:p w14:paraId="2D7D94BD" w14:textId="7B7180AC" w:rsidR="00286CE3" w:rsidRDefault="00286CE3" w:rsidP="00286CE3">
            <w:pPr>
              <w:jc w:val="center"/>
            </w:pPr>
            <w:r>
              <w:t>Eq. 1</w:t>
            </w:r>
          </w:p>
        </w:tc>
      </w:tr>
    </w:tbl>
    <w:p w14:paraId="51FE1155" w14:textId="77F6E7E7" w:rsidR="007F156B" w:rsidRDefault="00286CE3" w:rsidP="007F156B">
      <w:r>
        <w:t xml:space="preserve">where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e>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e>
            </m:d>
          </m:e>
        </m:func>
      </m:oMath>
      <w:r>
        <w:t xml:space="preserve"> is the log-likelihood of </w:t>
      </w:r>
      <w:r w:rsidR="00B40085">
        <w:t xml:space="preserve">the data, </w:t>
      </w:r>
      <m:oMath>
        <m:r>
          <w:rPr>
            <w:rFonts w:ascii="Cambria Math" w:hAnsi="Cambria Math"/>
          </w:rPr>
          <m:t>D</m:t>
        </m:r>
      </m:oMath>
      <w:r w:rsidR="00B40085">
        <w:t xml:space="preserve">, at the </w:t>
      </w:r>
      <w:r w:rsidR="00202D54">
        <w:t>MLE</w:t>
      </w:r>
      <w:r w:rsidR="00B40085">
        <w:t>,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rsidR="00B40085">
        <w:t xml:space="preserve">, and </w:t>
      </w:r>
      <m:oMath>
        <m:r>
          <w:rPr>
            <w:rFonts w:ascii="Cambria Math" w:hAnsi="Cambria Math"/>
          </w:rPr>
          <m:t>k</m:t>
        </m:r>
      </m:oMath>
      <w:r w:rsidR="00B40085">
        <w:t xml:space="preserve"> is the number of parameters in the model.</w:t>
      </w:r>
      <w:r w:rsidR="005C5711">
        <w:t xml:space="preserve"> Smaller AIC values indicate better model fit. AIC penalizes overfitting by adding a constant factor (</w:t>
      </w:r>
      <m:oMath>
        <m:r>
          <w:rPr>
            <w:rFonts w:ascii="Cambria Math" w:hAnsi="Cambria Math"/>
          </w:rPr>
          <m:t>2</m:t>
        </m:r>
      </m:oMath>
      <w:r w:rsidR="005C5711">
        <w:t xml:space="preserve">) for each new parameter added to the model. </w:t>
      </w:r>
      <w:r w:rsidR="00FD57D3">
        <w:t xml:space="preserve">However, </w:t>
      </w:r>
      <w:r w:rsidR="006A3E16">
        <w:t xml:space="preserve">a key feature of hierarchical models is that information about some parameters (the random effects) is tied to information about others (the random variance terms). </w:t>
      </w:r>
      <w:r w:rsidR="002B68AE">
        <w:t xml:space="preserve">The same is true for </w:t>
      </w:r>
      <w:r w:rsidR="00644BCC">
        <w:t xml:space="preserve">Bayesian </w:t>
      </w:r>
      <w:r w:rsidR="002B68AE">
        <w:t>models with informative priors, where information about a given parameter is contained within the hyperparameters</w:t>
      </w:r>
      <w:r w:rsidR="001C149A">
        <w:t xml:space="preserve"> and form of the prior </w:t>
      </w:r>
      <w:r w:rsidR="00AD19BB">
        <w:t>distribution</w:t>
      </w:r>
      <w:r w:rsidR="002B68AE">
        <w:t>.</w:t>
      </w:r>
      <w:r w:rsidR="00AF1B17">
        <w:t xml:space="preserve"> For example, if it is </w:t>
      </w:r>
      <w:r w:rsidR="00AF1B17">
        <w:lastRenderedPageBreak/>
        <w:t>assumed a priori that a given parameter is distributed according to a Gamma distribution, then information about its value—e.g., that is positive—is contained with</w:t>
      </w:r>
      <w:r w:rsidR="00A30E2A">
        <w:t>in</w:t>
      </w:r>
      <w:r w:rsidR="00AF1B17">
        <w:t xml:space="preserve"> the prior.</w:t>
      </w:r>
      <w:r w:rsidR="002B68AE">
        <w:t xml:space="preserve"> </w:t>
      </w:r>
      <w:r w:rsidR="006A3E16">
        <w:t>As such, in models with a hierarchical structure</w:t>
      </w:r>
      <w:r w:rsidR="002B68AE">
        <w:t xml:space="preserve"> </w:t>
      </w:r>
      <w:r w:rsidR="00E56B34">
        <w:t>and/</w:t>
      </w:r>
      <w:r w:rsidR="002B68AE">
        <w:t xml:space="preserve">or </w:t>
      </w:r>
      <w:r w:rsidR="00AD19BB">
        <w:t xml:space="preserve">models </w:t>
      </w:r>
      <w:r w:rsidR="002B68AE">
        <w:t>that are influenced by informative priors</w:t>
      </w:r>
      <w:r w:rsidR="006A3E16">
        <w:t>, the number of effective parameters will be less than the number of total parameters</w:t>
      </w:r>
      <w:r w:rsidR="007D0557">
        <w:t xml:space="preserve">, </w:t>
      </w:r>
      <m:oMath>
        <m:r>
          <w:rPr>
            <w:rFonts w:ascii="Cambria Math" w:hAnsi="Cambria Math"/>
          </w:rPr>
          <m:t>k</m:t>
        </m:r>
      </m:oMath>
      <w:r w:rsidR="006A3E16">
        <w:t xml:space="preserve">. </w:t>
      </w:r>
    </w:p>
    <w:p w14:paraId="725A84C9" w14:textId="70C1D070" w:rsidR="006A3E16" w:rsidRDefault="006A3E16" w:rsidP="007F156B">
      <w:r>
        <w:tab/>
        <w:t xml:space="preserve">This latter insight is the key improvement the DIC </w:t>
      </w:r>
      <w:r w:rsidR="00F2009A">
        <w:t>makes</w:t>
      </w:r>
      <w:r>
        <w:t xml:space="preserve"> over </w:t>
      </w:r>
      <w:r w:rsidR="00F2009A">
        <w:t xml:space="preserve">the </w:t>
      </w:r>
      <w:r>
        <w:t xml:space="preserve">AIC. </w:t>
      </w:r>
      <w:r w:rsidR="002B68AE">
        <w:t>That is, the DIC makes two changes to Eq. 1:</w:t>
      </w:r>
      <w:r w:rsidR="001F55F1">
        <w:t xml:space="preserve"> 1)</w:t>
      </w:r>
      <w:r w:rsidR="002B68AE">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rsidR="002B68AE">
        <w:t xml:space="preserve"> is replace by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2B68AE">
        <w:t xml:space="preserve">, which is the mean posterior value, rather than the </w:t>
      </w:r>
      <w:r w:rsidR="001F55F1">
        <w:t>MLE</w:t>
      </w:r>
      <w:r w:rsidR="002B68AE">
        <w:t>, and</w:t>
      </w:r>
      <w:r w:rsidR="001F55F1">
        <w:t xml:space="preserve"> 2)</w:t>
      </w:r>
      <w:r w:rsidR="002B68AE">
        <w:t xml:space="preserve"> </w:t>
      </w:r>
      <m:oMath>
        <m:r>
          <w:rPr>
            <w:rFonts w:ascii="Cambria Math" w:hAnsi="Cambria Math"/>
          </w:rPr>
          <m:t>2k</m:t>
        </m:r>
      </m:oMath>
      <w:r w:rsidR="002B68AE">
        <w:t xml:space="preserve"> is replaced by a data-driven bias correction term,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2B68AE">
        <w:t xml:space="preserve">. </w:t>
      </w:r>
      <w:r w:rsidR="00F2009A">
        <w:t xml:space="preserve">Using an information-theoretic approach, </w:t>
      </w:r>
      <w:proofErr w:type="spellStart"/>
      <w:r w:rsidR="00F2009A" w:rsidRPr="00F2009A">
        <w:t>Spiegelhalter</w:t>
      </w:r>
      <w:proofErr w:type="spellEnd"/>
      <w:r w:rsidR="00F2009A">
        <w:t xml:space="preserve"> et al. (2002) showed that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F2009A">
        <w:t xml:space="preserve"> could be computed from an estimated posterior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F2009A" w14:paraId="111AA382" w14:textId="77777777" w:rsidTr="00247F9E">
        <w:tc>
          <w:tcPr>
            <w:tcW w:w="8359" w:type="dxa"/>
          </w:tcPr>
          <w:p w14:paraId="4847B44E" w14:textId="40E89E19" w:rsidR="00F2009A" w:rsidRDefault="00000000" w:rsidP="00247F9E">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=2</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e>
                          <m:e>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θ</m:t>
                                    </m:r>
                                  </m:e>
                                  <m:sub>
                                    <m:r>
                                      <w:rPr>
                                        <w:rFonts w:ascii="Cambria Math" w:hAnsi="Cambria Math"/>
                                      </w:rPr>
                                      <m:t>j</m:t>
                                    </m:r>
                                  </m:sub>
                                </m:sSub>
                              </m:e>
                            </m:d>
                          </m:e>
                        </m:func>
                      </m:e>
                    </m:nary>
                  </m:e>
                </m:d>
              </m:oMath>
            </m:oMathPara>
          </w:p>
        </w:tc>
        <w:tc>
          <w:tcPr>
            <w:tcW w:w="991" w:type="dxa"/>
          </w:tcPr>
          <w:p w14:paraId="01DCDD18" w14:textId="14B560EF" w:rsidR="00F2009A" w:rsidRDefault="00F2009A" w:rsidP="00247F9E">
            <w:pPr>
              <w:jc w:val="center"/>
            </w:pPr>
            <w:r>
              <w:t>Eq. 2</w:t>
            </w:r>
          </w:p>
        </w:tc>
      </w:tr>
    </w:tbl>
    <w:p w14:paraId="4FA9AA51" w14:textId="40BF30D5" w:rsidR="00F2009A" w:rsidRDefault="00F2009A" w:rsidP="00F2009A">
      <w:r>
        <w:t xml:space="preserve">where </w:t>
      </w:r>
      <m:oMath>
        <m:r>
          <w:rPr>
            <w:rFonts w:ascii="Cambria Math" w:hAnsi="Cambria Math"/>
          </w:rPr>
          <m:t>S</m:t>
        </m:r>
      </m:oMath>
      <w:r>
        <w:t xml:space="preserve"> is the number of samples in the posterior and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t xml:space="preserve"> is the vector of parameters </w:t>
      </w:r>
      <w:r w:rsidR="001A5DD4">
        <w:t>at</w:t>
      </w:r>
      <w:r>
        <w:t xml:space="preserve"> a given MCMC sample. </w:t>
      </w:r>
      <w:r w:rsidR="00D24303">
        <w:t xml:space="preserve">As </w:t>
      </w:r>
      <w:proofErr w:type="spellStart"/>
      <w:r w:rsidR="00D24303" w:rsidRPr="00D24303">
        <w:t>Spiegelhalter</w:t>
      </w:r>
      <w:proofErr w:type="spellEnd"/>
      <w:r w:rsidR="00D24303">
        <w:t xml:space="preserve"> et al. (2002) put it,</w:t>
      </w:r>
      <w:r w:rsidR="00D26EB2">
        <w:t xml:space="preserve">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26EB2">
        <w:t xml:space="preserve"> </w:t>
      </w:r>
      <w:r w:rsidR="00D24303">
        <w:t>is the “</w:t>
      </w:r>
      <w:r w:rsidR="00D24303" w:rsidRPr="00D24303">
        <w:t>mean deviance minus the deviance of the means</w:t>
      </w:r>
      <w:r w:rsidR="00D24303">
        <w:t xml:space="preserve">”—that is, it captures the degree to which the likelihood of the data under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6EB2">
        <w:t xml:space="preserve"> </w:t>
      </w:r>
      <w:r w:rsidR="00D24303">
        <w:t xml:space="preserve">deviates from the average likelihood of the data under all posterior draws. If this value is large, there is a large discrepancy between the average likelihood and the likelihood of the data under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4303">
        <w:t xml:space="preserve">, which may </w:t>
      </w:r>
      <w:r w:rsidR="00072513">
        <w:t>suggest</w:t>
      </w:r>
      <w:r w:rsidR="00D24303">
        <w:t xml:space="preserve"> overfitting, and the penalty is thus larger. Conversely, if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24303">
        <w:t xml:space="preserve"> is small, it suggests that the posterior is precisely centred around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4303">
        <w:t xml:space="preserve"> and thus the number of effective parameters is small</w:t>
      </w:r>
      <w:r w:rsidR="007429B2">
        <w:t>, as is the penalty</w:t>
      </w:r>
      <w:r w:rsidR="00D24303">
        <w:t>. To compute the DIC,</w:t>
      </w:r>
      <w:r w:rsidR="00D26EB2">
        <w:t xml:space="preserve">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24303">
        <w:t xml:space="preserve"> is </w:t>
      </w:r>
      <w:r w:rsidR="00D26EB2">
        <w:t xml:space="preserve">substituted for </w:t>
      </w:r>
      <m:oMath>
        <m:r>
          <w:rPr>
            <w:rFonts w:ascii="Cambria Math" w:hAnsi="Cambria Math"/>
          </w:rPr>
          <m:t>2k</m:t>
        </m:r>
      </m:oMath>
      <w:r w:rsidR="00D26EB2">
        <w:t xml:space="preserve"> in Eq. 1 and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rsidR="00D26EB2">
        <w:t xml:space="preserve"> is replaced with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26EB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D26EB2" w14:paraId="30B198DC" w14:textId="77777777" w:rsidTr="00247F9E">
        <w:tc>
          <w:tcPr>
            <w:tcW w:w="8359" w:type="dxa"/>
          </w:tcPr>
          <w:p w14:paraId="3D907224" w14:textId="6657544A" w:rsidR="00D26EB2" w:rsidRDefault="00265054" w:rsidP="00247F9E">
            <m:oMathPara>
              <m:oMath>
                <m:r>
                  <m:rPr>
                    <m:nor/>
                  </m:rPr>
                  <w:rPr>
                    <w:rFonts w:ascii="Cambria Math" w:hAnsi="Cambria Math"/>
                  </w:rPr>
                  <m:t>DIC</m:t>
                </m:r>
                <m:r>
                  <w:rPr>
                    <w:rFonts w:ascii="Cambria Math" w:hAnsi="Cambria Math"/>
                  </w:rPr>
                  <m:t>= -2</m:t>
                </m:r>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e>
                    </m:d>
                  </m:e>
                </m:func>
                <m:r>
                  <w:rPr>
                    <w:rFonts w:ascii="Cambria Math" w:hAnsi="Cambria Math"/>
                  </w:rPr>
                  <m:t>+ 2</m:t>
                </m:r>
                <m:sSub>
                  <m:sSubPr>
                    <m:ctrlPr>
                      <w:rPr>
                        <w:rFonts w:ascii="Cambria Math" w:hAnsi="Cambria Math"/>
                        <w:i/>
                      </w:rPr>
                    </m:ctrlPr>
                  </m:sSubPr>
                  <m:e>
                    <m:r>
                      <w:rPr>
                        <w:rFonts w:ascii="Cambria Math" w:hAnsi="Cambria Math"/>
                      </w:rPr>
                      <m:t>p</m:t>
                    </m:r>
                  </m:e>
                  <m:sub>
                    <m:r>
                      <w:rPr>
                        <w:rFonts w:ascii="Cambria Math" w:hAnsi="Cambria Math"/>
                      </w:rPr>
                      <m:t>D</m:t>
                    </m:r>
                  </m:sub>
                </m:sSub>
              </m:oMath>
            </m:oMathPara>
          </w:p>
        </w:tc>
        <w:tc>
          <w:tcPr>
            <w:tcW w:w="991" w:type="dxa"/>
          </w:tcPr>
          <w:p w14:paraId="6977B6ED" w14:textId="07EAB61C" w:rsidR="00D26EB2" w:rsidRDefault="00D26EB2" w:rsidP="00247F9E">
            <w:pPr>
              <w:jc w:val="center"/>
            </w:pPr>
            <w:r>
              <w:t>Eq. 3</w:t>
            </w:r>
          </w:p>
        </w:tc>
      </w:tr>
    </w:tbl>
    <w:p w14:paraId="7CA21904" w14:textId="08BC8B88" w:rsidR="006F3A37" w:rsidRDefault="00060D0B" w:rsidP="008247D7">
      <w:r>
        <w:tab/>
      </w:r>
      <w:r w:rsidR="00444E8F">
        <w:t>Apart from criticism</w:t>
      </w:r>
      <w:r w:rsidR="008247D7">
        <w:t xml:space="preserve">s about </w:t>
      </w:r>
      <w:r w:rsidR="00444E8F">
        <w:t>its efficacy as a good metric for model selection (Ando, 2011), the DIC has also been criticized as not being “fully Bayesian”, because it</w:t>
      </w:r>
      <w:r w:rsidR="005915A9">
        <w:t xml:space="preserve">s estimate of </w:t>
      </w:r>
      <w:r w:rsidR="005915A9">
        <w:lastRenderedPageBreak/>
        <w:t xml:space="preserve">likelihood </w:t>
      </w:r>
      <w:r w:rsidR="00444E8F">
        <w:t xml:space="preserve">relies </w:t>
      </w:r>
      <w:r w:rsidR="003D658F">
        <w:t>solely</w:t>
      </w:r>
      <w:r w:rsidR="00444E8F">
        <w:t xml:space="preserve"> </w:t>
      </w:r>
      <w:r w:rsidR="005915A9">
        <w:t>on a point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5915A9">
        <w:t xml:space="preserve">, rather than pooling information across the entire posterior, which is to many Bayesians a key advantage of </w:t>
      </w:r>
      <w:r w:rsidR="008470DA">
        <w:t xml:space="preserve">the </w:t>
      </w:r>
      <w:r w:rsidR="005915A9">
        <w:t xml:space="preserve">Bayesian </w:t>
      </w:r>
      <w:r w:rsidR="008470DA">
        <w:t>framework</w:t>
      </w:r>
      <w:r w:rsidR="00832696">
        <w:t xml:space="preserve">. </w:t>
      </w:r>
      <w:r w:rsidR="008247D7">
        <w:t xml:space="preserve">As we will see next, the WAIC is formulated precisely to address this concern. </w:t>
      </w:r>
      <w:r w:rsidR="006F3A37">
        <w:t xml:space="preserve"> </w:t>
      </w:r>
    </w:p>
    <w:p w14:paraId="22900200" w14:textId="77777777" w:rsidR="008247D7" w:rsidRDefault="008247D7" w:rsidP="008247D7"/>
    <w:p w14:paraId="675362E2" w14:textId="3C6FA815" w:rsidR="008247D7" w:rsidRDefault="008247D7" w:rsidP="008247D7">
      <w:pPr>
        <w:pStyle w:val="Heading2"/>
      </w:pPr>
      <w:r w:rsidRPr="008247D7">
        <w:t>Watanabe-Akaike information criterion (WAIC)</w:t>
      </w:r>
    </w:p>
    <w:p w14:paraId="50DDC89B" w14:textId="1E47A584" w:rsidR="000E4014" w:rsidRDefault="00986959" w:rsidP="008247D7">
      <w:r>
        <w:t>The WAIC is a more “fully-Bayesian” approach to estimating out-of-sample predictive accuracy, because it computes model fit using the pointwise posterior predictive density, rather than a point estimate</w:t>
      </w:r>
      <w:r w:rsidR="00CB3711">
        <w:t xml:space="preserve"> of predictive likelihood</w:t>
      </w:r>
      <w:r>
        <w:t xml:space="preserve">, as in the </w:t>
      </w:r>
      <w:r w:rsidR="00382367">
        <w:t xml:space="preserve">case of the </w:t>
      </w:r>
      <w:r>
        <w:t xml:space="preserve">DIC. </w:t>
      </w:r>
      <w:r w:rsidR="000E4014">
        <w:t>By pointwise posterior predictive density</w:t>
      </w:r>
      <w:r w:rsidR="00866ABF">
        <w:t xml:space="preserve">, </w:t>
      </w:r>
      <m:oMath>
        <m:r>
          <w:rPr>
            <w:rFonts w:ascii="Cambria Math" w:hAnsi="Cambria Math"/>
          </w:rPr>
          <m:t>lppd</m:t>
        </m:r>
      </m:oMath>
      <w:r w:rsidR="000E4014">
        <w:t xml:space="preserve">, I mean that the WAIC </w:t>
      </w:r>
      <w:r w:rsidR="00866ABF">
        <w:t>evaluates</w:t>
      </w:r>
      <w:r w:rsidR="000E4014">
        <w:t xml:space="preserve"> the (log) probability of</w:t>
      </w:r>
      <w:r w:rsidR="00A6162A">
        <w:t xml:space="preserve"> each data point</w:t>
      </w:r>
      <w:r w:rsidR="000E4014">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i=1,…, N</m:t>
        </m:r>
      </m:oMath>
      <w:r w:rsidR="00866ABF">
        <w:t xml:space="preserve">, where </w:t>
      </w:r>
      <m:oMath>
        <m:r>
          <w:rPr>
            <w:rFonts w:ascii="Cambria Math" w:hAnsi="Cambria Math"/>
          </w:rPr>
          <m:t>N</m:t>
        </m:r>
      </m:oMath>
      <w:r w:rsidR="00866ABF">
        <w:t xml:space="preserve"> is the total number of data points in the sample, </w:t>
      </w:r>
      <w:r w:rsidR="000E4014">
        <w:t>at each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j</m:t>
            </m:r>
          </m:sub>
        </m:sSub>
        <m:r>
          <w:rPr>
            <w:rFonts w:ascii="Cambria Math" w:hAnsi="Cambria Math"/>
          </w:rPr>
          <m:t>, j=1,…S</m:t>
        </m:r>
      </m:oMath>
      <w:r w:rsidR="00A6162A">
        <w:t xml:space="preserve">, where </w:t>
      </w:r>
      <m:oMath>
        <m:r>
          <w:rPr>
            <w:rFonts w:ascii="Cambria Math" w:hAnsi="Cambria Math"/>
          </w:rPr>
          <m:t>S</m:t>
        </m:r>
      </m:oMath>
      <w:r w:rsidR="00A6162A">
        <w:t xml:space="preserve"> is the total number of posterior draws</w:t>
      </w:r>
      <w:r w:rsidR="00866ABF">
        <w:t xml:space="preserve">, </w:t>
      </w:r>
      <w:r w:rsidR="00575CB4">
        <w:t>such that</w:t>
      </w:r>
      <w:r w:rsidR="00866AB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866ABF" w14:paraId="3A1F5303" w14:textId="77777777" w:rsidTr="00247F9E">
        <w:tc>
          <w:tcPr>
            <w:tcW w:w="8359" w:type="dxa"/>
          </w:tcPr>
          <w:p w14:paraId="1F9BAC0E" w14:textId="5ABB11F0" w:rsidR="00866ABF" w:rsidRDefault="00866ABF" w:rsidP="00247F9E">
            <m:oMathPara>
              <m:oMath>
                <m:r>
                  <w:rPr>
                    <w:rFonts w:ascii="Cambria Math" w:hAnsi="Cambria Math"/>
                  </w:rPr>
                  <m:t xml:space="preserve">lppd=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S</m:t>
                            </m:r>
                          </m:den>
                        </m:f>
                      </m:e>
                    </m:func>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e>
                </m:nary>
              </m:oMath>
            </m:oMathPara>
          </w:p>
        </w:tc>
        <w:tc>
          <w:tcPr>
            <w:tcW w:w="991" w:type="dxa"/>
          </w:tcPr>
          <w:p w14:paraId="32246ABB" w14:textId="183202E0" w:rsidR="00866ABF" w:rsidRDefault="00866ABF" w:rsidP="00247F9E">
            <w:pPr>
              <w:jc w:val="center"/>
            </w:pPr>
            <w:r>
              <w:t>Eq. 4</w:t>
            </w:r>
          </w:p>
        </w:tc>
      </w:tr>
    </w:tbl>
    <w:p w14:paraId="75164287" w14:textId="4EFB167D" w:rsidR="00866ABF" w:rsidRDefault="001F63D6" w:rsidP="008247D7">
      <w:r>
        <w:t xml:space="preserve">In this sense, the WAIC evaluates the likelihood of each data point using information from the entire posterior distribution, rather than only its central tendency. </w:t>
      </w:r>
      <w:r w:rsidR="00866ABF">
        <w:t xml:space="preserve">Similarly, the correction term applied to the WAIC, </w:t>
      </w:r>
      <m:oMath>
        <m:sSub>
          <m:sSubPr>
            <m:ctrlPr>
              <w:rPr>
                <w:rFonts w:ascii="Cambria Math" w:hAnsi="Cambria Math"/>
                <w:i/>
              </w:rPr>
            </m:ctrlPr>
          </m:sSubPr>
          <m:e>
            <m:r>
              <w:rPr>
                <w:rFonts w:ascii="Cambria Math" w:hAnsi="Cambria Math"/>
              </w:rPr>
              <m:t>p</m:t>
            </m:r>
          </m:e>
          <m:sub>
            <m:r>
              <w:rPr>
                <w:rFonts w:ascii="Cambria Math" w:hAnsi="Cambria Math"/>
              </w:rPr>
              <m:t>W</m:t>
            </m:r>
          </m:sub>
        </m:sSub>
      </m:oMath>
      <w:r w:rsidR="00866ABF">
        <w:t xml:space="preserve">, mirrors that of the DIC, except that it is evaluated pointwise, for each data point,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66ABF">
        <w:t xml:space="preserve"> in the sample,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866ABF" w14:paraId="5A794526" w14:textId="77777777" w:rsidTr="00247F9E">
        <w:tc>
          <w:tcPr>
            <w:tcW w:w="8359" w:type="dxa"/>
          </w:tcPr>
          <w:p w14:paraId="126457B7" w14:textId="1523ED6B" w:rsidR="00866ABF" w:rsidRDefault="00000000" w:rsidP="00247F9E">
            <m:oMathPara>
              <m:oMath>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 xml:space="preserve">=2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e>
                            </m:func>
                          </m:e>
                        </m:nary>
                      </m:e>
                    </m:d>
                  </m:e>
                </m:nary>
              </m:oMath>
            </m:oMathPara>
          </w:p>
        </w:tc>
        <w:tc>
          <w:tcPr>
            <w:tcW w:w="991" w:type="dxa"/>
          </w:tcPr>
          <w:p w14:paraId="2E85B4E3" w14:textId="293C2123" w:rsidR="00866ABF" w:rsidRDefault="00866ABF" w:rsidP="00247F9E">
            <w:pPr>
              <w:jc w:val="center"/>
            </w:pPr>
            <w:r>
              <w:t xml:space="preserve">Eq. </w:t>
            </w:r>
            <w:r w:rsidR="00911392">
              <w:t>5</w:t>
            </w:r>
          </w:p>
        </w:tc>
      </w:tr>
    </w:tbl>
    <w:p w14:paraId="1A295911" w14:textId="704AB6AE" w:rsidR="00866ABF" w:rsidRDefault="00412710" w:rsidP="008247D7">
      <w:r>
        <w:t>These terms are then combined and</w:t>
      </w:r>
      <w:r w:rsidR="00E43BD0">
        <w:t xml:space="preserve"> </w:t>
      </w:r>
      <w:r w:rsidR="005D199F">
        <w:t>multiplied</w:t>
      </w:r>
      <w:r w:rsidR="00E43BD0">
        <w:t xml:space="preserve"> by</w:t>
      </w:r>
      <w:r>
        <w:t xml:space="preserve"> </w:t>
      </w:r>
      <m:oMath>
        <m:r>
          <w:rPr>
            <w:rFonts w:ascii="Cambria Math" w:hAnsi="Cambria Math"/>
          </w:rPr>
          <m:t>-2</m:t>
        </m:r>
      </m:oMath>
      <w:r>
        <w:t xml:space="preserve"> </w:t>
      </w:r>
      <w:proofErr w:type="gramStart"/>
      <w:r w:rsidR="00D7416E">
        <w:t>in order to</w:t>
      </w:r>
      <w:proofErr w:type="gramEnd"/>
      <w:r w:rsidR="00D7416E">
        <w:t xml:space="preserve"> put</w:t>
      </w:r>
      <w:r w:rsidR="004130CA">
        <w:t xml:space="preserve"> </w:t>
      </w:r>
      <w:r w:rsidR="00E43BD0">
        <w:t>the WAIC</w:t>
      </w:r>
      <w:r w:rsidR="004130CA">
        <w:t xml:space="preserve"> on</w:t>
      </w:r>
      <w:r w:rsidR="00E43BD0">
        <w:t xml:space="preserve"> a</w:t>
      </w:r>
      <w:r w:rsidR="004130CA">
        <w:t xml:space="preserve"> deviance scale, </w:t>
      </w:r>
      <w:r w:rsidR="00E43BD0">
        <w:t>rendering it comparable to</w:t>
      </w:r>
      <w:r w:rsidR="004130CA">
        <w:t xml:space="preserve"> </w:t>
      </w:r>
      <m:oMath>
        <m:r>
          <w:rPr>
            <w:rFonts w:ascii="Cambria Math" w:hAnsi="Cambria Math"/>
          </w:rPr>
          <m:t>AIC</m:t>
        </m:r>
      </m:oMath>
      <w:r w:rsidR="004130CA">
        <w:t xml:space="preserve"> and </w:t>
      </w:r>
      <m:oMath>
        <m:r>
          <w:rPr>
            <w:rFonts w:ascii="Cambria Math" w:hAnsi="Cambria Math"/>
          </w:rPr>
          <m:t>DIC</m:t>
        </m:r>
      </m:oMath>
      <w:r w:rsidR="004130C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4130CA" w14:paraId="044C695A" w14:textId="77777777" w:rsidTr="00247F9E">
        <w:tc>
          <w:tcPr>
            <w:tcW w:w="8359" w:type="dxa"/>
          </w:tcPr>
          <w:p w14:paraId="472FCAD5" w14:textId="5526EC4C" w:rsidR="004130CA" w:rsidRDefault="00265054" w:rsidP="00247F9E">
            <m:oMathPara>
              <m:oMath>
                <m:r>
                  <m:rPr>
                    <m:nor/>
                  </m:rPr>
                  <w:rPr>
                    <w:rFonts w:ascii="Cambria Math" w:hAnsi="Cambria Math"/>
                  </w:rPr>
                  <m:t>WAIC</m:t>
                </m:r>
                <m:r>
                  <w:rPr>
                    <w:rFonts w:ascii="Cambria Math" w:hAnsi="Cambria Math"/>
                  </w:rPr>
                  <m:t>=-2</m:t>
                </m:r>
                <m:d>
                  <m:dPr>
                    <m:ctrlPr>
                      <w:rPr>
                        <w:rFonts w:ascii="Cambria Math" w:hAnsi="Cambria Math"/>
                        <w:i/>
                      </w:rPr>
                    </m:ctrlPr>
                  </m:dPr>
                  <m:e>
                    <m:r>
                      <w:rPr>
                        <w:rFonts w:ascii="Cambria Math" w:hAnsi="Cambria Math"/>
                      </w:rPr>
                      <m:t>llpd-</m:t>
                    </m:r>
                    <m:sSub>
                      <m:sSubPr>
                        <m:ctrlPr>
                          <w:rPr>
                            <w:rFonts w:ascii="Cambria Math" w:hAnsi="Cambria Math"/>
                            <w:i/>
                          </w:rPr>
                        </m:ctrlPr>
                      </m:sSubPr>
                      <m:e>
                        <m:r>
                          <w:rPr>
                            <w:rFonts w:ascii="Cambria Math" w:hAnsi="Cambria Math"/>
                          </w:rPr>
                          <m:t>p</m:t>
                        </m:r>
                      </m:e>
                      <m:sub>
                        <m:r>
                          <w:rPr>
                            <w:rFonts w:ascii="Cambria Math" w:hAnsi="Cambria Math"/>
                          </w:rPr>
                          <m:t>W</m:t>
                        </m:r>
                      </m:sub>
                    </m:sSub>
                  </m:e>
                </m:d>
              </m:oMath>
            </m:oMathPara>
          </w:p>
        </w:tc>
        <w:tc>
          <w:tcPr>
            <w:tcW w:w="991" w:type="dxa"/>
          </w:tcPr>
          <w:p w14:paraId="0F8534EF" w14:textId="02B56753" w:rsidR="004130CA" w:rsidRDefault="004130CA" w:rsidP="00247F9E">
            <w:pPr>
              <w:jc w:val="center"/>
            </w:pPr>
            <w:r>
              <w:t xml:space="preserve">Eq. </w:t>
            </w:r>
            <w:r w:rsidR="00911392">
              <w:t>6</w:t>
            </w:r>
          </w:p>
        </w:tc>
      </w:tr>
    </w:tbl>
    <w:p w14:paraId="62939EB1" w14:textId="77777777" w:rsidR="005D199F" w:rsidRDefault="005D199F" w:rsidP="005D199F"/>
    <w:p w14:paraId="29467C63" w14:textId="0C84ED63" w:rsidR="004130CA" w:rsidRDefault="009D3A0C" w:rsidP="009D3A0C">
      <w:pPr>
        <w:pStyle w:val="Heading2"/>
      </w:pPr>
      <w:r>
        <w:lastRenderedPageBreak/>
        <w:t>Leave-One-Out Information Criterion (LOOIC)</w:t>
      </w:r>
    </w:p>
    <w:p w14:paraId="74083F6D" w14:textId="3DA69AEC" w:rsidR="00C75CE6" w:rsidRDefault="00D7416E" w:rsidP="009D3A0C">
      <w:r>
        <w:t xml:space="preserve">The goal of all information criteria is to estimate the predictive accuracy of a model in a new sample—that is, when applied to new data, what is the expected likelihood of the new data under this model? A practical way to do this </w:t>
      </w:r>
      <w:r w:rsidR="00AA650B">
        <w:t xml:space="preserve">would be to divide the data into two sets, a </w:t>
      </w:r>
      <w:proofErr w:type="gramStart"/>
      <w:r w:rsidR="00AA650B">
        <w:t>train</w:t>
      </w:r>
      <w:proofErr w:type="gramEnd"/>
      <w:r w:rsidR="00AA650B">
        <w:t xml:space="preserve"> and a test set, estimate the model on the train set, and predict the data in the test set, noting the discrepancy directly. </w:t>
      </w:r>
    </w:p>
    <w:p w14:paraId="5AB69360" w14:textId="4FBF5124" w:rsidR="00C75CE6" w:rsidRDefault="005D12A2" w:rsidP="00CE3384">
      <w:pPr>
        <w:ind w:firstLine="720"/>
      </w:pPr>
      <w:r>
        <w:t>L</w:t>
      </w:r>
      <w:r w:rsidR="00C75CE6">
        <w:t xml:space="preserve">eave-one-out cross-validation (LOO-CV) </w:t>
      </w:r>
      <w:r>
        <w:t>implements a version of this procedure</w:t>
      </w:r>
      <w:r w:rsidR="00C75CE6">
        <w:t xml:space="preserve">. </w:t>
      </w:r>
      <w:r>
        <w:t>For</w:t>
      </w:r>
      <w:r w:rsidR="00C75CE6">
        <w:t xml:space="preserve"> a given data point,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C75CE6">
        <w:t xml:space="preserve">, LOO-CV will train the model on all other data points in the sample, </w:t>
      </w:r>
      <m:oMath>
        <m:sSub>
          <m:sSubPr>
            <m:ctrlPr>
              <w:rPr>
                <w:rFonts w:ascii="Cambria Math" w:hAnsi="Cambria Math"/>
                <w:i/>
              </w:rPr>
            </m:ctrlPr>
          </m:sSubPr>
          <m:e>
            <m:r>
              <w:rPr>
                <w:rFonts w:ascii="Cambria Math" w:hAnsi="Cambria Math"/>
              </w:rPr>
              <m:t>D</m:t>
            </m:r>
          </m:e>
          <m:sub>
            <m:r>
              <w:rPr>
                <w:rFonts w:ascii="Cambria Math" w:hAnsi="Cambria Math"/>
              </w:rPr>
              <m:t>i-1</m:t>
            </m:r>
          </m:sub>
        </m:sSub>
      </m:oMath>
      <w:r w:rsidR="00C75CE6">
        <w:t xml:space="preserve">, and the </w:t>
      </w:r>
      <w:r w:rsidR="00D47080">
        <w:t>predictive likelihood</w:t>
      </w:r>
      <w:r w:rsidR="00C75CE6">
        <w:t xml:space="preserve"> </w:t>
      </w:r>
      <w:r w:rsidR="008311EE">
        <w:t xml:space="preserve">will be computed on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311EE">
        <w:t xml:space="preserve">. This is done iteratively for all </w:t>
      </w:r>
      <m:oMath>
        <m:r>
          <w:rPr>
            <w:rFonts w:ascii="Cambria Math" w:hAnsi="Cambria Math"/>
          </w:rPr>
          <m:t>i,..,N</m:t>
        </m:r>
      </m:oMath>
      <w:r w:rsidR="008311EE">
        <w:t xml:space="preserve">, and for all posterior samples, </w:t>
      </w:r>
      <m:oMath>
        <m:r>
          <w:rPr>
            <w:rFonts w:ascii="Cambria Math" w:hAnsi="Cambria Math"/>
          </w:rPr>
          <m:t>j,…,S</m:t>
        </m:r>
      </m:oMath>
      <w:r w:rsidR="008311EE">
        <w:t xml:space="preserve">,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8311EE" w14:paraId="27A260A4" w14:textId="77777777" w:rsidTr="00247F9E">
        <w:tc>
          <w:tcPr>
            <w:tcW w:w="8359" w:type="dxa"/>
          </w:tcPr>
          <w:p w14:paraId="61222AB1" w14:textId="64A69523" w:rsidR="008311EE" w:rsidRDefault="00890510" w:rsidP="00247F9E">
            <m:oMathPara>
              <m:oMath>
                <m:r>
                  <m:rPr>
                    <m:nor/>
                  </m:rPr>
                  <w:rPr>
                    <w:rFonts w:ascii="Cambria Math" w:hAnsi="Cambria Math"/>
                  </w:rPr>
                  <m:t>LOO-CV</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r>
                              <w:rPr>
                                <w:rFonts w:ascii="Cambria Math" w:hAnsi="Cambria Math"/>
                              </w:rPr>
                              <m:t>S</m:t>
                            </m:r>
                          </m:den>
                        </m:f>
                      </m:e>
                    </m:func>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e>
                        </m:d>
                      </m:e>
                    </m:nary>
                  </m:e>
                </m:nary>
              </m:oMath>
            </m:oMathPara>
          </w:p>
        </w:tc>
        <w:tc>
          <w:tcPr>
            <w:tcW w:w="991" w:type="dxa"/>
          </w:tcPr>
          <w:p w14:paraId="76CCBE03" w14:textId="140309E5" w:rsidR="008311EE" w:rsidRDefault="008311EE" w:rsidP="00247F9E">
            <w:pPr>
              <w:jc w:val="center"/>
            </w:pPr>
            <w:r>
              <w:t xml:space="preserve">Eq. </w:t>
            </w:r>
            <w:r w:rsidR="00911392">
              <w:t>7</w:t>
            </w:r>
          </w:p>
        </w:tc>
      </w:tr>
    </w:tbl>
    <w:p w14:paraId="55DB6DA5" w14:textId="7B7D2C95" w:rsidR="009D3A0C" w:rsidRDefault="00AA650B" w:rsidP="009D3A0C">
      <w:r>
        <w:t xml:space="preserve">However, </w:t>
      </w:r>
      <w:proofErr w:type="gramStart"/>
      <w:r w:rsidR="008F2DC3">
        <w:t>actually computing</w:t>
      </w:r>
      <w:proofErr w:type="gramEnd"/>
      <w:r w:rsidR="008F2DC3">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j</m:t>
                </m:r>
              </m:sub>
            </m:sSub>
          </m:e>
        </m:d>
      </m:oMath>
      <w:r w:rsidR="00747305">
        <w:t xml:space="preserve"> </w:t>
      </w:r>
      <w:r w:rsidR="003E7637">
        <w:t xml:space="preserve">in this way </w:t>
      </w:r>
      <w:r w:rsidR="00C4622B">
        <w:t>can be</w:t>
      </w:r>
      <w:r>
        <w:t xml:space="preserve"> very computationally intensive </w:t>
      </w:r>
      <w:r w:rsidR="005D12A2">
        <w:t xml:space="preserve">for data with many observations </w:t>
      </w:r>
      <w:r>
        <w:t xml:space="preserve">and </w:t>
      </w:r>
      <w:r w:rsidR="00540441">
        <w:t>is</w:t>
      </w:r>
      <w:r>
        <w:t xml:space="preserve"> not</w:t>
      </w:r>
      <w:r w:rsidR="00747305">
        <w:t xml:space="preserve"> appropriate </w:t>
      </w:r>
      <w:r>
        <w:t xml:space="preserve">when observations are not independent, as is the case in hierarchical models. </w:t>
      </w:r>
      <w:r w:rsidR="003D1872">
        <w:t xml:space="preserve">Accordingly, </w:t>
      </w:r>
      <w:proofErr w:type="spellStart"/>
      <w:r w:rsidR="003D1872" w:rsidRPr="003D1872">
        <w:t>Vehtari</w:t>
      </w:r>
      <w:proofErr w:type="spellEnd"/>
      <w:r w:rsidR="003D1872">
        <w:t xml:space="preserve"> et al. (2017) proposed a method for approximating LOO-CV from the observed posterior draws, using an important sampling approach. The details of how this </w:t>
      </w:r>
      <w:r w:rsidR="00DB6938">
        <w:t xml:space="preserve">procedure </w:t>
      </w:r>
      <w:r w:rsidR="003D1872">
        <w:t xml:space="preserve">is done is outside of the scope of this paper, and elaborated on by </w:t>
      </w:r>
      <w:proofErr w:type="spellStart"/>
      <w:r w:rsidR="003D1872">
        <w:t>Vehtari</w:t>
      </w:r>
      <w:proofErr w:type="spellEnd"/>
      <w:r w:rsidR="003D1872">
        <w:t xml:space="preserve"> and colleagues (2017), but in short</w:t>
      </w:r>
      <w:r w:rsidR="00BE117F">
        <w:t>,</w:t>
      </w:r>
      <w:r w:rsidR="003D1872">
        <w:t xml:space="preserve"> an importance </w:t>
      </w:r>
      <w:r w:rsidR="00032104">
        <w:t>score</w:t>
      </w:r>
      <w:r w:rsidR="003D1872">
        <w:t xml:space="preserve"> for the left-out data point </w:t>
      </w:r>
      <m:oMath>
        <m:r>
          <w:rPr>
            <w:rFonts w:ascii="Cambria Math" w:hAnsi="Cambria Math"/>
          </w:rPr>
          <m:t>i</m:t>
        </m:r>
      </m:oMath>
      <w:r w:rsidR="003D1872">
        <w:t xml:space="preserve"> (for a given posterior draw, </w:t>
      </w:r>
      <m:oMath>
        <m:r>
          <w:rPr>
            <w:rFonts w:ascii="Cambria Math" w:hAnsi="Cambria Math"/>
          </w:rPr>
          <m:t>j</m:t>
        </m:r>
      </m:oMath>
      <w:r w:rsidR="003D1872">
        <w:t xml:space="preserve">) can be approximated as </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θ</m:t>
                    </m:r>
                  </m:e>
                  <m:sub>
                    <m:r>
                      <w:rPr>
                        <w:rFonts w:ascii="Cambria Math" w:hAnsi="Cambria Math"/>
                      </w:rPr>
                      <m:t>j</m:t>
                    </m:r>
                  </m:sub>
                </m:sSub>
              </m:e>
            </m:d>
          </m:den>
        </m:f>
        <m:r>
          <w:rPr>
            <w:rFonts w:ascii="Cambria Math" w:hAnsi="Cambria Math"/>
          </w:rPr>
          <m:t xml:space="preserve"> </m:t>
        </m:r>
      </m:oMath>
      <w:r w:rsidR="0008798B">
        <w:t xml:space="preserve">, which can be used to evaluate the log predictive density at the left-out data point,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08798B" w14:paraId="1D429438" w14:textId="77777777" w:rsidTr="00247F9E">
        <w:tc>
          <w:tcPr>
            <w:tcW w:w="8359" w:type="dxa"/>
          </w:tcPr>
          <w:p w14:paraId="44376CBC" w14:textId="2A5F760C" w:rsidR="0008798B" w:rsidRDefault="0008798B" w:rsidP="00247F9E">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θ</m:t>
                                    </m:r>
                                  </m:e>
                                  <m:sub>
                                    <m:r>
                                      <w:rPr>
                                        <w:rFonts w:ascii="Cambria Math" w:hAnsi="Cambria Math"/>
                                      </w:rPr>
                                      <m:t>j</m:t>
                                    </m:r>
                                  </m:sub>
                                </m:sSub>
                              </m:e>
                            </m:d>
                          </m:den>
                        </m:f>
                      </m:e>
                    </m:nary>
                  </m:den>
                </m:f>
                <m:r>
                  <w:rPr>
                    <w:rFonts w:ascii="Cambria Math" w:hAnsi="Cambria Math"/>
                  </w:rPr>
                  <m:t xml:space="preserve"> </m:t>
                </m:r>
              </m:oMath>
            </m:oMathPara>
          </w:p>
        </w:tc>
        <w:tc>
          <w:tcPr>
            <w:tcW w:w="991" w:type="dxa"/>
          </w:tcPr>
          <w:p w14:paraId="1D533C72" w14:textId="238C61BD" w:rsidR="0008798B" w:rsidRDefault="0008798B" w:rsidP="00247F9E">
            <w:pPr>
              <w:jc w:val="center"/>
            </w:pPr>
            <w:r>
              <w:t xml:space="preserve">Eq. </w:t>
            </w:r>
            <w:r w:rsidR="00911392">
              <w:t>8</w:t>
            </w:r>
          </w:p>
        </w:tc>
      </w:tr>
    </w:tbl>
    <w:p w14:paraId="093B54F8" w14:textId="5D51DA64" w:rsidR="0008798B" w:rsidRDefault="007D2086" w:rsidP="009D3A0C">
      <w:r>
        <w:lastRenderedPageBreak/>
        <w:t xml:space="preserve">More specifically, the value produced by Eq. </w:t>
      </w:r>
      <w:r w:rsidR="001522CF">
        <w:t>8</w:t>
      </w:r>
      <w:r>
        <w:t xml:space="preserve">, and </w:t>
      </w:r>
      <w:r w:rsidR="00E03CD3">
        <w:t>specifically</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is unstable and requires some refinement to properly estimate the predictive density—namely,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d>
      </m:oMath>
      <w:r>
        <w:t xml:space="preserve"> must be weighted by a vector of weights,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obtained through </w:t>
      </w:r>
      <w:r w:rsidRPr="007D2086">
        <w:t>Pareto smoothed importance sampling</w:t>
      </w:r>
      <w:r w:rsidR="001E4D65">
        <w:t xml:space="preserve"> (</w:t>
      </w:r>
      <w:proofErr w:type="spellStart"/>
      <w:r w:rsidR="001E4D65">
        <w:t>Vehtari</w:t>
      </w:r>
      <w:proofErr w:type="spellEnd"/>
      <w:r w:rsidR="001E4D65">
        <w:t xml:space="preserve"> &amp; Gelman, 2015)</w:t>
      </w:r>
      <w:r>
        <w:t xml:space="preserve">. Again, details are presented in </w:t>
      </w:r>
      <w:proofErr w:type="spellStart"/>
      <w:r>
        <w:t>Vehtari</w:t>
      </w:r>
      <w:proofErr w:type="spellEnd"/>
      <w:r>
        <w:t xml:space="preserve"> et al. (2017), but </w:t>
      </w:r>
      <w:r w:rsidR="00A13743">
        <w:t xml:space="preserve">once these weights are calculated, </w:t>
      </w:r>
      <w:r>
        <w:t xml:space="preserve">the </w:t>
      </w:r>
      <w:r w:rsidRPr="007D2086">
        <w:t>LOO expected log pointwise predictive density is</w:t>
      </w:r>
      <w:r>
        <w:t xml:space="preserve"> computed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7D2086" w14:paraId="0D9B474A" w14:textId="77777777" w:rsidTr="00247F9E">
        <w:tc>
          <w:tcPr>
            <w:tcW w:w="8359" w:type="dxa"/>
          </w:tcPr>
          <w:p w14:paraId="1EF0B7BA" w14:textId="6BC2A9BB" w:rsidR="007D2086" w:rsidRDefault="007D2086" w:rsidP="00247F9E">
            <m:oMathPara>
              <m:oMath>
                <m:r>
                  <w:rPr>
                    <w:rFonts w:ascii="Cambria Math" w:hAnsi="Cambria Math"/>
                  </w:rPr>
                  <m:t xml:space="preserve">elpd=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sSub>
                                          <m:sSubPr>
                                            <m:ctrlPr>
                                              <w:rPr>
                                                <w:rFonts w:ascii="Cambria Math" w:hAnsi="Cambria Math"/>
                                                <w:i/>
                                              </w:rPr>
                                            </m:ctrlPr>
                                          </m:sSubPr>
                                          <m:e>
                                            <m:r>
                                              <w:rPr>
                                                <w:rFonts w:ascii="Cambria Math" w:hAnsi="Cambria Math"/>
                                              </w:rPr>
                                              <m:t>θ</m:t>
                                            </m:r>
                                          </m:e>
                                          <m:sub>
                                            <m:r>
                                              <w:rPr>
                                                <w:rFonts w:ascii="Cambria Math" w:hAnsi="Cambria Math"/>
                                              </w:rPr>
                                              <m:t>j</m:t>
                                            </m:r>
                                          </m:sub>
                                        </m:sSub>
                                      </m:e>
                                    </m:d>
                                  </m:e>
                                </m:nary>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den>
                            </m:f>
                          </m:e>
                        </m:d>
                      </m:e>
                    </m:func>
                  </m:e>
                </m:nary>
                <m:r>
                  <w:rPr>
                    <w:rFonts w:ascii="Cambria Math" w:hAnsi="Cambria Math"/>
                  </w:rPr>
                  <m:t xml:space="preserve"> </m:t>
                </m:r>
              </m:oMath>
            </m:oMathPara>
          </w:p>
        </w:tc>
        <w:tc>
          <w:tcPr>
            <w:tcW w:w="991" w:type="dxa"/>
          </w:tcPr>
          <w:p w14:paraId="13C527F9" w14:textId="7CD4BA52" w:rsidR="007D2086" w:rsidRDefault="007D2086" w:rsidP="00247F9E">
            <w:pPr>
              <w:jc w:val="center"/>
            </w:pPr>
            <w:r>
              <w:t xml:space="preserve">Eq. </w:t>
            </w:r>
            <w:r w:rsidR="00911392">
              <w:t>9</w:t>
            </w:r>
          </w:p>
        </w:tc>
      </w:tr>
    </w:tbl>
    <w:p w14:paraId="592C0508" w14:textId="1BC524B7" w:rsidR="007D2086" w:rsidRDefault="007D2086" w:rsidP="009D3A0C">
      <w:r>
        <w:t xml:space="preserve">which when multiplied by </w:t>
      </w:r>
      <m:oMath>
        <m:r>
          <w:rPr>
            <w:rFonts w:ascii="Cambria Math" w:hAnsi="Cambria Math"/>
          </w:rPr>
          <m:t>-2</m:t>
        </m:r>
      </m:oMath>
      <w:r>
        <w:t xml:space="preserve"> yields the LOO-IC on the deviance scale, which can be compared to the DIC and WAIC presented above: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7D2086" w14:paraId="3A4F3809" w14:textId="77777777" w:rsidTr="00247F9E">
        <w:tc>
          <w:tcPr>
            <w:tcW w:w="8359" w:type="dxa"/>
          </w:tcPr>
          <w:p w14:paraId="7AF0AA25" w14:textId="6D8ED974" w:rsidR="007D2086" w:rsidRDefault="006C7220" w:rsidP="00247F9E">
            <m:oMathPara>
              <m:oMath>
                <m:r>
                  <m:rPr>
                    <m:nor/>
                  </m:rPr>
                  <w:rPr>
                    <w:rFonts w:ascii="Cambria Math" w:hAnsi="Cambria Math"/>
                  </w:rPr>
                  <m:t>LOO-IC</m:t>
                </m:r>
                <m:r>
                  <w:rPr>
                    <w:rFonts w:ascii="Cambria Math" w:hAnsi="Cambria Math"/>
                  </w:rPr>
                  <m:t>=-2elpd</m:t>
                </m:r>
              </m:oMath>
            </m:oMathPara>
          </w:p>
        </w:tc>
        <w:tc>
          <w:tcPr>
            <w:tcW w:w="991" w:type="dxa"/>
          </w:tcPr>
          <w:p w14:paraId="7DBC427A" w14:textId="77D6EB47" w:rsidR="007D2086" w:rsidRDefault="007D2086" w:rsidP="00247F9E">
            <w:pPr>
              <w:jc w:val="center"/>
            </w:pPr>
            <w:r>
              <w:t xml:space="preserve">Eq. </w:t>
            </w:r>
            <w:r w:rsidR="00911392">
              <w:t>10</w:t>
            </w:r>
          </w:p>
        </w:tc>
      </w:tr>
    </w:tbl>
    <w:p w14:paraId="5B5175D7" w14:textId="77777777" w:rsidR="00B22E54" w:rsidRDefault="00B22E54" w:rsidP="00B22E54"/>
    <w:p w14:paraId="751E2EC9" w14:textId="02463AFC" w:rsidR="007D2086" w:rsidRDefault="00EB432E" w:rsidP="00EB432E">
      <w:pPr>
        <w:pStyle w:val="Heading1"/>
      </w:pPr>
      <w:r>
        <w:t>Method</w:t>
      </w:r>
    </w:p>
    <w:p w14:paraId="2F17D4E7" w14:textId="700C0F43" w:rsidR="00EB432E" w:rsidRDefault="005503FB" w:rsidP="00EB432E">
      <w:r>
        <w:t xml:space="preserve">To test which of these information criteria </w:t>
      </w:r>
      <w:r w:rsidR="005D3948">
        <w:t>is</w:t>
      </w:r>
      <w:r>
        <w:t xml:space="preserve"> best able to select the generative model </w:t>
      </w:r>
      <w:r w:rsidR="00101C0B">
        <w:t>among</w:t>
      </w:r>
      <w:r>
        <w:t xml:space="preserve"> a set of candidate models, and moreover how this discriminability </w:t>
      </w:r>
      <w:r w:rsidR="006814AB">
        <w:t>is</w:t>
      </w:r>
      <w:r>
        <w:t xml:space="preserve"> influenced by level-1 sample size, level-2 sample size, the degree of clustering, </w:t>
      </w:r>
      <w:r w:rsidR="006814AB">
        <w:t xml:space="preserve">and </w:t>
      </w:r>
      <w:r>
        <w:t xml:space="preserve">the nature of model misspecification, I simulated data from a </w:t>
      </w:r>
      <w:r w:rsidR="00BE4ADB">
        <w:t xml:space="preserve">known </w:t>
      </w:r>
      <w:r>
        <w:t xml:space="preserve">multilevel linear model, estimated </w:t>
      </w:r>
      <w:r w:rsidR="00101C0B">
        <w:t>four</w:t>
      </w:r>
      <w:r w:rsidR="00B15512">
        <w:t xml:space="preserve"> </w:t>
      </w:r>
      <w:r>
        <w:t xml:space="preserve">models </w:t>
      </w:r>
      <w:r w:rsidR="00333090">
        <w:t xml:space="preserve">at various levels of misspecification </w:t>
      </w:r>
      <w:r>
        <w:t xml:space="preserve">using MCMC sampling as implemented in </w:t>
      </w:r>
      <w:r>
        <w:rPr>
          <w:i/>
          <w:iCs/>
        </w:rPr>
        <w:t>brms</w:t>
      </w:r>
      <w:r>
        <w:t xml:space="preserve">, and computed the information criteria as described above for each model. </w:t>
      </w:r>
    </w:p>
    <w:p w14:paraId="79AE60B2" w14:textId="77777777" w:rsidR="00536237" w:rsidRDefault="00536237" w:rsidP="00EB432E"/>
    <w:p w14:paraId="5FF50A84" w14:textId="4E12878F" w:rsidR="005503FB" w:rsidRDefault="005503FB" w:rsidP="005503FB">
      <w:pPr>
        <w:pStyle w:val="Heading2"/>
      </w:pPr>
      <w:r>
        <w:t>True Data Simulation</w:t>
      </w:r>
    </w:p>
    <w:p w14:paraId="37E74B72" w14:textId="5B209A4F" w:rsidR="005503FB" w:rsidRDefault="00C6712B" w:rsidP="005503FB">
      <w:r>
        <w:t xml:space="preserve">Data were sample from a true generative model with known parameters, which had the following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91"/>
      </w:tblGrid>
      <w:tr w:rsidR="00C6712B" w14:paraId="033EBDF8" w14:textId="77777777" w:rsidTr="00247F9E">
        <w:tc>
          <w:tcPr>
            <w:tcW w:w="8359" w:type="dxa"/>
          </w:tcPr>
          <w:p w14:paraId="7AACFD96" w14:textId="6A97EDB3" w:rsidR="00C6712B"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991" w:type="dxa"/>
          </w:tcPr>
          <w:p w14:paraId="59894C3E" w14:textId="1A47441F" w:rsidR="00C6712B" w:rsidRDefault="00C6712B" w:rsidP="00247F9E">
            <w:pPr>
              <w:jc w:val="center"/>
            </w:pPr>
            <w:r>
              <w:t xml:space="preserve">Eq. </w:t>
            </w:r>
            <w:r w:rsidR="00911392">
              <w:t>11</w:t>
            </w:r>
          </w:p>
        </w:tc>
      </w:tr>
    </w:tbl>
    <w:p w14:paraId="0CCCA876" w14:textId="6BEC7159" w:rsidR="00C6712B" w:rsidRDefault="00C6712B" w:rsidP="005503FB">
      <w:r>
        <w:lastRenderedPageBreak/>
        <w:t xml:space="preserve">where, </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t xml:space="preserve"> is an observation </w:t>
      </w:r>
      <m:oMath>
        <m:r>
          <w:rPr>
            <w:rFonts w:ascii="Cambria Math" w:hAnsi="Cambria Math"/>
          </w:rPr>
          <m:t>i</m:t>
        </m:r>
      </m:oMath>
      <w:r>
        <w:t xml:space="preserve"> of a continuous outcome variable for cluster </w:t>
      </w:r>
      <m:oMath>
        <m:r>
          <w:rPr>
            <w:rFonts w:ascii="Cambria Math" w:hAnsi="Cambria Math"/>
          </w:rPr>
          <m:t>j</m:t>
        </m:r>
      </m:oMath>
      <w:r w:rsidR="0045496C">
        <w:t xml:space="preserve">. </w:t>
      </w:r>
      <m:oMath>
        <m:sSub>
          <m:sSubPr>
            <m:ctrlPr>
              <w:rPr>
                <w:rFonts w:ascii="Cambria Math" w:hAnsi="Cambria Math"/>
                <w:i/>
              </w:rPr>
            </m:ctrlPr>
          </m:sSubPr>
          <m:e>
            <m:r>
              <w:rPr>
                <w:rFonts w:ascii="Cambria Math" w:hAnsi="Cambria Math"/>
              </w:rPr>
              <m:t>γ</m:t>
            </m:r>
          </m:e>
          <m:sub>
            <m:r>
              <w:rPr>
                <w:rFonts w:ascii="Cambria Math" w:hAnsi="Cambria Math"/>
              </w:rPr>
              <m:t>00</m:t>
            </m:r>
          </m:sub>
        </m:sSub>
      </m:oMath>
      <w:r w:rsidR="0045496C">
        <w:t xml:space="preserve"> is the fixed intercept (i.e., the grand mean value across clusters and observations) and </w:t>
      </w:r>
      <m:oMath>
        <m:sSub>
          <m:sSubPr>
            <m:ctrlPr>
              <w:rPr>
                <w:rFonts w:ascii="Cambria Math" w:hAnsi="Cambria Math"/>
                <w:i/>
              </w:rPr>
            </m:ctrlPr>
          </m:sSubPr>
          <m:e>
            <m:r>
              <w:rPr>
                <w:rFonts w:ascii="Cambria Math" w:hAnsi="Cambria Math"/>
              </w:rPr>
              <m:t>U</m:t>
            </m:r>
          </m:e>
          <m:sub>
            <m:r>
              <w:rPr>
                <w:rFonts w:ascii="Cambria Math" w:hAnsi="Cambria Math"/>
              </w:rPr>
              <m:t>0j</m:t>
            </m:r>
          </m:sub>
        </m:sSub>
      </m:oMath>
      <w:r w:rsidR="0045496C">
        <w:t xml:space="preserve"> is the cluster-level deviation from </w:t>
      </w:r>
      <m:oMath>
        <m:sSub>
          <m:sSubPr>
            <m:ctrlPr>
              <w:rPr>
                <w:rFonts w:ascii="Cambria Math" w:hAnsi="Cambria Math"/>
                <w:i/>
              </w:rPr>
            </m:ctrlPr>
          </m:sSubPr>
          <m:e>
            <m:r>
              <w:rPr>
                <w:rFonts w:ascii="Cambria Math" w:hAnsi="Cambria Math"/>
              </w:rPr>
              <m:t>γ</m:t>
            </m:r>
          </m:e>
          <m:sub>
            <m:r>
              <w:rPr>
                <w:rFonts w:ascii="Cambria Math" w:hAnsi="Cambria Math"/>
              </w:rPr>
              <m:t>00</m:t>
            </m:r>
          </m:sub>
        </m:sSub>
      </m:oMath>
      <w:r w:rsidR="0045496C">
        <w:t xml:space="preserve">. </w:t>
      </w:r>
      <m:oMath>
        <m:sSub>
          <m:sSubPr>
            <m:ctrlPr>
              <w:rPr>
                <w:rFonts w:ascii="Cambria Math" w:hAnsi="Cambria Math"/>
                <w:i/>
              </w:rPr>
            </m:ctrlPr>
          </m:sSubPr>
          <m:e>
            <m:r>
              <w:rPr>
                <w:rFonts w:ascii="Cambria Math" w:hAnsi="Cambria Math"/>
              </w:rPr>
              <m:t>γ</m:t>
            </m:r>
          </m:e>
          <m:sub>
            <m:r>
              <w:rPr>
                <w:rFonts w:ascii="Cambria Math" w:hAnsi="Cambria Math"/>
              </w:rPr>
              <m:t>10</m:t>
            </m:r>
          </m:sub>
        </m:sSub>
      </m:oMath>
      <w:r w:rsidR="0045496C">
        <w:t xml:space="preserve"> is the fixed slope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5496C">
        <w:t xml:space="preserve">, which is itself a standard normal random continuous variable, and </w:t>
      </w:r>
      <m:oMath>
        <m:sSub>
          <m:sSubPr>
            <m:ctrlPr>
              <w:rPr>
                <w:rFonts w:ascii="Cambria Math" w:hAnsi="Cambria Math"/>
                <w:i/>
              </w:rPr>
            </m:ctrlPr>
          </m:sSubPr>
          <m:e>
            <m:r>
              <w:rPr>
                <w:rFonts w:ascii="Cambria Math" w:hAnsi="Cambria Math"/>
              </w:rPr>
              <m:t>U</m:t>
            </m:r>
          </m:e>
          <m:sub>
            <m:r>
              <w:rPr>
                <w:rFonts w:ascii="Cambria Math" w:hAnsi="Cambria Math"/>
              </w:rPr>
              <m:t>1j</m:t>
            </m:r>
          </m:sub>
        </m:sSub>
      </m:oMath>
      <w:r w:rsidR="0045496C">
        <w:t xml:space="preserve"> is the cluster-level deviation from </w:t>
      </w:r>
      <m:oMath>
        <m:sSub>
          <m:sSubPr>
            <m:ctrlPr>
              <w:rPr>
                <w:rFonts w:ascii="Cambria Math" w:hAnsi="Cambria Math"/>
                <w:i/>
              </w:rPr>
            </m:ctrlPr>
          </m:sSubPr>
          <m:e>
            <m:r>
              <w:rPr>
                <w:rFonts w:ascii="Cambria Math" w:hAnsi="Cambria Math"/>
              </w:rPr>
              <m:t>γ</m:t>
            </m:r>
          </m:e>
          <m:sub>
            <m:r>
              <w:rPr>
                <w:rFonts w:ascii="Cambria Math" w:hAnsi="Cambria Math"/>
              </w:rPr>
              <m:t>10</m:t>
            </m:r>
          </m:sub>
        </m:sSub>
      </m:oMath>
      <w:r w:rsidR="0045496C">
        <w:t xml:space="preserve">. </w:t>
      </w:r>
      <m:oMath>
        <m:sSub>
          <m:sSubPr>
            <m:ctrlPr>
              <w:rPr>
                <w:rFonts w:ascii="Cambria Math" w:hAnsi="Cambria Math"/>
                <w:i/>
              </w:rPr>
            </m:ctrlPr>
          </m:sSubPr>
          <m:e>
            <m:r>
              <w:rPr>
                <w:rFonts w:ascii="Cambria Math" w:hAnsi="Cambria Math"/>
              </w:rPr>
              <m:t>γ</m:t>
            </m:r>
          </m:e>
          <m:sub>
            <m:r>
              <w:rPr>
                <w:rFonts w:ascii="Cambria Math" w:hAnsi="Cambria Math"/>
              </w:rPr>
              <m:t>20</m:t>
            </m:r>
          </m:sub>
        </m:sSub>
      </m:oMath>
      <w:r w:rsidR="0045496C">
        <w:t xml:space="preserve"> is the fixed slope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7F1264">
        <w:t xml:space="preserve">, which is normally distributed random variable,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N</m:t>
        </m:r>
        <m:d>
          <m:dPr>
            <m:ctrlPr>
              <w:rPr>
                <w:rFonts w:ascii="Cambria Math" w:hAnsi="Cambria Math"/>
                <w:i/>
              </w:rPr>
            </m:ctrlPr>
          </m:dPr>
          <m:e>
            <m:r>
              <w:rPr>
                <w:rFonts w:ascii="Cambria Math" w:hAnsi="Cambria Math"/>
              </w:rPr>
              <m:t>2, 1</m:t>
            </m:r>
          </m:e>
        </m:d>
      </m:oMath>
      <w:r w:rsidR="000E33F5">
        <w:t xml:space="preserve">. </w:t>
      </w:r>
      <m:oMath>
        <m:sSub>
          <m:sSubPr>
            <m:ctrlPr>
              <w:rPr>
                <w:rFonts w:ascii="Cambria Math" w:hAnsi="Cambria Math"/>
                <w:i/>
              </w:rPr>
            </m:ctrlPr>
          </m:sSubPr>
          <m:e>
            <m:r>
              <w:rPr>
                <w:rFonts w:ascii="Cambria Math" w:hAnsi="Cambria Math"/>
              </w:rPr>
              <m:t>U</m:t>
            </m:r>
          </m:e>
          <m:sub>
            <m:r>
              <w:rPr>
                <w:rFonts w:ascii="Cambria Math" w:hAnsi="Cambria Math"/>
              </w:rPr>
              <m:t>0j</m:t>
            </m:r>
          </m:sub>
        </m:sSub>
      </m:oMath>
      <w:r w:rsidR="000E33F5">
        <w:t xml:space="preserve"> and </w:t>
      </w:r>
      <m:oMath>
        <m:sSub>
          <m:sSubPr>
            <m:ctrlPr>
              <w:rPr>
                <w:rFonts w:ascii="Cambria Math" w:hAnsi="Cambria Math"/>
                <w:i/>
              </w:rPr>
            </m:ctrlPr>
          </m:sSubPr>
          <m:e>
            <m:r>
              <w:rPr>
                <w:rFonts w:ascii="Cambria Math" w:hAnsi="Cambria Math"/>
              </w:rPr>
              <m:t>U</m:t>
            </m:r>
          </m:e>
          <m:sub>
            <m:r>
              <w:rPr>
                <w:rFonts w:ascii="Cambria Math" w:hAnsi="Cambria Math"/>
              </w:rPr>
              <m:t>1j</m:t>
            </m:r>
          </m:sub>
        </m:sSub>
      </m:oMath>
      <w:r w:rsidR="000E33F5">
        <w:t xml:space="preserve"> were sampled from a multivariate normal distribution, </w:t>
      </w:r>
      <m:oMath>
        <m:sSub>
          <m:sSubPr>
            <m:ctrlPr>
              <w:rPr>
                <w:rFonts w:ascii="Cambria Math" w:hAnsi="Cambria Math"/>
                <w:i/>
              </w:rPr>
            </m:ctrlPr>
          </m:sSubPr>
          <m:e>
            <m:r>
              <w:rPr>
                <w:rFonts w:ascii="Cambria Math" w:hAnsi="Cambria Math"/>
              </w:rPr>
              <m:t>U</m:t>
            </m:r>
          </m:e>
          <m:sub>
            <m:r>
              <w:rPr>
                <w:rFonts w:ascii="Cambria Math" w:hAnsi="Cambria Math"/>
              </w:rPr>
              <m:t>kj</m:t>
            </m:r>
          </m:sub>
        </m:sSub>
        <m:r>
          <w:rPr>
            <w:rFonts w:ascii="Cambria Math" w:hAnsi="Cambria Math"/>
          </w:rPr>
          <m:t xml:space="preserve"> ~ MVN(0, </m:t>
        </m:r>
        <m:r>
          <m:rPr>
            <m:sty m:val="p"/>
          </m:rPr>
          <w:rPr>
            <w:rFonts w:ascii="Cambria Math" w:hAnsi="Cambria Math"/>
          </w:rPr>
          <m:t>Σ</m:t>
        </m:r>
        <m:r>
          <w:rPr>
            <w:rFonts w:ascii="Cambria Math" w:hAnsi="Cambria Math"/>
          </w:rPr>
          <m:t>)</m:t>
        </m:r>
      </m:oMath>
      <w:r w:rsidR="000E33F5">
        <w:t xml:space="preserve">, where </w:t>
      </w:r>
      <m:oMath>
        <m:r>
          <m:rPr>
            <m:sty m:val="p"/>
          </m:rPr>
          <w:rPr>
            <w:rFonts w:ascii="Cambria Math" w:hAnsi="Cambria Math"/>
          </w:rPr>
          <m:t>Σ</m:t>
        </m:r>
      </m:oMath>
      <w:r w:rsidR="000E33F5">
        <w:t xml:space="preserve"> is a covariance matrix of </w:t>
      </w:r>
      <w:r w:rsidR="002713D1">
        <w:t xml:space="preserve">random variance terms for the intercept and slopes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97913">
        <w:t>,</w:t>
      </w:r>
      <w:r w:rsidR="002713D1">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rsidR="002713D1">
        <w:t xml:space="preserve"> and </w:t>
      </w:r>
      <m:oMath>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oMath>
      <w:r w:rsidR="002713D1">
        <w:t xml:space="preserve"> respectively, </w:t>
      </w:r>
      <w:r w:rsidR="004B5C75">
        <w:t>and</w:t>
      </w:r>
      <w:r w:rsidR="002713D1">
        <w:t xml:space="preserve"> the covariance between </w:t>
      </w:r>
      <w:r w:rsidR="004B5C75">
        <w:t>these terms</w:t>
      </w:r>
      <w:r w:rsidR="002713D1">
        <w:t xml:space="preserve"> was set to 0</w:t>
      </w:r>
      <w:r w:rsidR="004B5C75">
        <w:t>, such that</w:t>
      </w:r>
      <w:r w:rsidR="002713D1">
        <w:t xml:space="preserve"> </w:t>
      </w:r>
      <m:oMath>
        <m:r>
          <m:rPr>
            <m:sty m:val="p"/>
          </m:rPr>
          <w:rPr>
            <w:rFonts w:ascii="Cambria Math" w:hAnsi="Cambria Math"/>
          </w:rPr>
          <m:t>Σ</m:t>
        </m:r>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e>
              </m:mr>
            </m:m>
          </m:e>
        </m:d>
      </m:oMath>
      <w:r w:rsidR="004B5C75">
        <w:t>.</w:t>
      </w:r>
      <w:r w:rsidR="0055359F">
        <w:t xml:space="preserve"> </w:t>
      </w:r>
      <m:oMath>
        <m:sSub>
          <m:sSubPr>
            <m:ctrlPr>
              <w:rPr>
                <w:rFonts w:ascii="Cambria Math" w:hAnsi="Cambria Math"/>
                <w:i/>
              </w:rPr>
            </m:ctrlPr>
          </m:sSubPr>
          <m:e>
            <m:r>
              <w:rPr>
                <w:rFonts w:ascii="Cambria Math" w:hAnsi="Cambria Math"/>
              </w:rPr>
              <m:t>γ</m:t>
            </m:r>
          </m:e>
          <m:sub>
            <m:r>
              <w:rPr>
                <w:rFonts w:ascii="Cambria Math" w:hAnsi="Cambria Math"/>
              </w:rPr>
              <m:t>20</m:t>
            </m:r>
          </m:sub>
        </m:sSub>
      </m:oMath>
      <w:r w:rsidR="0055359F">
        <w:t xml:space="preserve"> was assumed to hold for all clusters, such that </w:t>
      </w:r>
      <m:oMath>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r>
          <w:rPr>
            <w:rFonts w:ascii="Cambria Math" w:hAnsi="Cambria Math"/>
          </w:rPr>
          <m:t>=0</m:t>
        </m:r>
      </m:oMath>
      <w:r w:rsidR="0055359F">
        <w:t>.</w:t>
      </w:r>
      <w:r w:rsidR="000E33F5">
        <w:t xml:space="preserve"> </w:t>
      </w:r>
      <w:r w:rsidR="0045496C">
        <w:t xml:space="preserve">Finally, </w:t>
      </w:r>
      <m:oMath>
        <m:r>
          <w:rPr>
            <w:rFonts w:ascii="Cambria Math" w:hAnsi="Cambria Math"/>
          </w:rPr>
          <m:t>R</m:t>
        </m:r>
      </m:oMath>
      <w:r w:rsidR="0045496C">
        <w:t xml:space="preserve"> is the residual error, distributed as </w:t>
      </w:r>
      <m:oMath>
        <m:r>
          <w:rPr>
            <w:rFonts w:ascii="Cambria Math" w:hAnsi="Cambria Math"/>
          </w:rPr>
          <m:t>R ~ 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5496C">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45496C">
        <w:t xml:space="preserve"> is the residual variance.</w:t>
      </w:r>
      <w:r w:rsidR="002B692F">
        <w:t xml:space="preserve"> </w:t>
      </w:r>
      <w:r w:rsidR="00101C0B">
        <w:t xml:space="preserve">Each parameter’s population value was fixed </w:t>
      </w:r>
      <w:r w:rsidR="00A975C4">
        <w:t xml:space="preserve">(except for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r>
          <w:rPr>
            <w:rFonts w:ascii="Cambria Math" w:hAnsi="Cambria Math"/>
          </w:rPr>
          <m:t xml:space="preserve">) </m:t>
        </m:r>
      </m:oMath>
      <w:r w:rsidR="00101C0B">
        <w:t xml:space="preserve">and is displayed in Table 1. </w:t>
      </w:r>
    </w:p>
    <w:p w14:paraId="477D2328" w14:textId="623F0410" w:rsidR="009C5AA4" w:rsidRDefault="00AA2954" w:rsidP="005503FB">
      <w:r>
        <w:tab/>
        <w:t xml:space="preserve">To simulate data from this model, a hand-coded function was used (see </w:t>
      </w:r>
      <w:r w:rsidR="004510D5" w:rsidRPr="004510D5">
        <w:t>https://github.com/seandamiandevine/PSYC749_Final/blob/main/fx.R</w:t>
      </w:r>
      <w:r>
        <w:t xml:space="preserve">). To ensure that this </w:t>
      </w:r>
      <w:r w:rsidR="002F55AC">
        <w:t xml:space="preserve">simulation code </w:t>
      </w:r>
      <w:r>
        <w:t xml:space="preserve">was well-implemented, a small parameter recovery </w:t>
      </w:r>
      <w:r w:rsidR="001662EC">
        <w:t>study</w:t>
      </w:r>
      <w:r>
        <w:t xml:space="preserve"> was conducted, </w:t>
      </w:r>
      <w:r w:rsidR="00D44BAB">
        <w:t>assessing</w:t>
      </w:r>
      <w:r>
        <w:t xml:space="preserve"> </w:t>
      </w:r>
      <w:r w:rsidR="00D44BAB">
        <w:t>whether</w:t>
      </w:r>
      <w:r>
        <w:t xml:space="preserve"> a given set of input parameters could be recovered from simulated data using </w:t>
      </w:r>
      <w:r>
        <w:rPr>
          <w:i/>
          <w:iCs/>
        </w:rPr>
        <w:t>lme4</w:t>
      </w:r>
      <w:r>
        <w:t xml:space="preserve"> (Bates et al., 2015). The results of this </w:t>
      </w:r>
      <w:r w:rsidR="00F96C25">
        <w:t>procedure</w:t>
      </w:r>
      <w:r>
        <w:t xml:space="preserve"> are </w:t>
      </w:r>
      <w:r w:rsidR="00413A82">
        <w:t>visualized</w:t>
      </w:r>
      <w:r>
        <w:t xml:space="preserve"> </w:t>
      </w:r>
      <w:r w:rsidR="00413A82">
        <w:t>Figure S1 in the Supplemental Materials</w:t>
      </w:r>
      <w:r>
        <w:t xml:space="preserve">, </w:t>
      </w:r>
      <w:r w:rsidR="000A0494">
        <w:t xml:space="preserve">where it is shown that </w:t>
      </w:r>
      <w:r>
        <w:t xml:space="preserve">parameters were well-recovered. </w:t>
      </w:r>
    </w:p>
    <w:p w14:paraId="25B855A1" w14:textId="04CAB462" w:rsidR="009C5AA4" w:rsidRDefault="00D524B3" w:rsidP="009C5AA4">
      <w:pPr>
        <w:pStyle w:val="Heading2"/>
      </w:pPr>
      <w:r>
        <w:t xml:space="preserve">Comparison </w:t>
      </w:r>
      <w:r w:rsidR="009C5AA4">
        <w:t>Models</w:t>
      </w:r>
    </w:p>
    <w:p w14:paraId="27D55D91" w14:textId="4EB66A3A" w:rsidR="009C5AA4" w:rsidRDefault="00272344" w:rsidP="009C5AA4">
      <w:r>
        <w:t>To assess the performance of DIC, WAIC, and LOO</w:t>
      </w:r>
      <w:r w:rsidR="000D6962">
        <w:t>-</w:t>
      </w:r>
      <w:r>
        <w:t>IC, I fit four models with different misspecifications to data generated from Eq.</w:t>
      </w:r>
      <w:r w:rsidR="001522CF">
        <w:t xml:space="preserve"> 11</w:t>
      </w:r>
      <w:r>
        <w:t xml:space="preserve">, as well as a model that has the form presented in Eq. </w:t>
      </w:r>
      <w:r w:rsidR="001522CF">
        <w:t>11</w:t>
      </w:r>
      <w:r w:rsidR="00850C8B">
        <w:t xml:space="preserve"> (</w:t>
      </w:r>
      <w:r w:rsidR="001037F2">
        <w:t xml:space="preserve">the “true” model, </w:t>
      </w:r>
      <w:r w:rsidR="00850C8B">
        <w:t>Model E, not shown below)</w:t>
      </w:r>
      <w:r>
        <w:t xml:space="preserve">. </w:t>
      </w:r>
      <w:r w:rsidR="00E13D41">
        <w:t xml:space="preserve">Using the same </w:t>
      </w:r>
      <w:r w:rsidR="001037F2">
        <w:t>notation</w:t>
      </w:r>
      <w:r w:rsidR="00E13D41">
        <w:t xml:space="preserve"> as described in the previous section, t</w:t>
      </w:r>
      <w:r w:rsidR="0046720A">
        <w:t xml:space="preserve">hese models </w:t>
      </w:r>
      <w:r w:rsidR="00850C8B">
        <w:t>had the following form:</w:t>
      </w:r>
      <w:r w:rsidR="0046720A">
        <w:t xml:space="preserve"> </w:t>
      </w:r>
    </w:p>
    <w:p w14:paraId="23219CBF" w14:textId="77777777" w:rsidR="006B28DD" w:rsidRDefault="006B28DD" w:rsidP="009C5A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229"/>
        <w:gridCol w:w="850"/>
      </w:tblGrid>
      <w:tr w:rsidR="00E13D41" w14:paraId="4C7A0EE1" w14:textId="77777777" w:rsidTr="00850C8B">
        <w:tc>
          <w:tcPr>
            <w:tcW w:w="1271" w:type="dxa"/>
          </w:tcPr>
          <w:p w14:paraId="6C1E7DD2" w14:textId="76D38D5C" w:rsidR="00E13D41" w:rsidRDefault="00E13D41" w:rsidP="00E13D41">
            <w:pPr>
              <w:jc w:val="center"/>
            </w:pPr>
            <w:r>
              <w:t>Model A:</w:t>
            </w:r>
          </w:p>
        </w:tc>
        <w:tc>
          <w:tcPr>
            <w:tcW w:w="7229" w:type="dxa"/>
          </w:tcPr>
          <w:p w14:paraId="2502042A" w14:textId="5AFE7068"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59668145" w14:textId="69815C06" w:rsidR="00E13D41" w:rsidRDefault="00E13D41" w:rsidP="00247F9E">
            <w:pPr>
              <w:jc w:val="center"/>
            </w:pPr>
            <w:r>
              <w:t xml:space="preserve">Eq. </w:t>
            </w:r>
            <w:r w:rsidR="00911392">
              <w:t>12</w:t>
            </w:r>
          </w:p>
        </w:tc>
      </w:tr>
      <w:tr w:rsidR="00E13D41" w14:paraId="4D08AD8B" w14:textId="77777777" w:rsidTr="00850C8B">
        <w:tc>
          <w:tcPr>
            <w:tcW w:w="1271" w:type="dxa"/>
          </w:tcPr>
          <w:p w14:paraId="0AE4A3FF" w14:textId="6C0D734C" w:rsidR="00E13D41" w:rsidRDefault="00E13D41" w:rsidP="00E13D41">
            <w:pPr>
              <w:jc w:val="center"/>
            </w:pPr>
            <w:r>
              <w:t xml:space="preserve">Model B: </w:t>
            </w:r>
          </w:p>
        </w:tc>
        <w:tc>
          <w:tcPr>
            <w:tcW w:w="7229" w:type="dxa"/>
          </w:tcPr>
          <w:p w14:paraId="0074137B" w14:textId="67321CE9"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001BFEC0" w14:textId="7B05B405" w:rsidR="00E13D41" w:rsidRDefault="00E13D41" w:rsidP="00247F9E">
            <w:pPr>
              <w:jc w:val="center"/>
            </w:pPr>
            <w:r>
              <w:t>Eq. 1</w:t>
            </w:r>
            <w:r w:rsidR="00911392">
              <w:t>3</w:t>
            </w:r>
          </w:p>
        </w:tc>
      </w:tr>
      <w:tr w:rsidR="00E13D41" w14:paraId="468BC292" w14:textId="77777777" w:rsidTr="00850C8B">
        <w:tc>
          <w:tcPr>
            <w:tcW w:w="1271" w:type="dxa"/>
          </w:tcPr>
          <w:p w14:paraId="5786454E" w14:textId="695A0F3A" w:rsidR="00E13D41" w:rsidRDefault="00E13D41" w:rsidP="00E13D41">
            <w:pPr>
              <w:jc w:val="center"/>
            </w:pPr>
            <w:r>
              <w:t>Model C:</w:t>
            </w:r>
          </w:p>
        </w:tc>
        <w:tc>
          <w:tcPr>
            <w:tcW w:w="7229" w:type="dxa"/>
          </w:tcPr>
          <w:p w14:paraId="551DA5E4" w14:textId="23EDFD68"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6D71EC86" w14:textId="102D451F" w:rsidR="00E13D41" w:rsidRDefault="00E13D41" w:rsidP="00247F9E">
            <w:pPr>
              <w:jc w:val="center"/>
            </w:pPr>
            <w:r>
              <w:t>Eq. 1</w:t>
            </w:r>
            <w:r w:rsidR="00911392">
              <w:t>4</w:t>
            </w:r>
          </w:p>
        </w:tc>
      </w:tr>
      <w:tr w:rsidR="00E13D41" w14:paraId="745A6D0F" w14:textId="77777777" w:rsidTr="00850C8B">
        <w:tc>
          <w:tcPr>
            <w:tcW w:w="1271" w:type="dxa"/>
          </w:tcPr>
          <w:p w14:paraId="3FEA6C2A" w14:textId="6DABDC97" w:rsidR="00E13D41" w:rsidRDefault="00E13D41" w:rsidP="00E13D41">
            <w:pPr>
              <w:jc w:val="center"/>
            </w:pPr>
            <w:r>
              <w:t>Model D:</w:t>
            </w:r>
          </w:p>
        </w:tc>
        <w:tc>
          <w:tcPr>
            <w:tcW w:w="7229" w:type="dxa"/>
          </w:tcPr>
          <w:p w14:paraId="1F445C9A" w14:textId="1FF88991" w:rsidR="00E13D41" w:rsidRDefault="00000000" w:rsidP="00247F9E">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10</m:t>
                    </m:r>
                  </m:sub>
                </m:sSub>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30</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3</m:t>
                        </m:r>
                      </m:e>
                      <m:sub>
                        <m:r>
                          <w:rPr>
                            <w:rFonts w:ascii="Cambria Math" w:hAnsi="Cambria Math"/>
                          </w:rPr>
                          <m:t>ij</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m:oMathPara>
          </w:p>
        </w:tc>
        <w:tc>
          <w:tcPr>
            <w:tcW w:w="850" w:type="dxa"/>
          </w:tcPr>
          <w:p w14:paraId="1CA15584" w14:textId="2032D01E" w:rsidR="00E13D41" w:rsidRDefault="00FB2320" w:rsidP="00247F9E">
            <w:pPr>
              <w:jc w:val="center"/>
            </w:pPr>
            <w:r>
              <w:t>Eq. 1</w:t>
            </w:r>
            <w:r w:rsidR="00911392">
              <w:t>5</w:t>
            </w:r>
          </w:p>
        </w:tc>
      </w:tr>
    </w:tbl>
    <w:p w14:paraId="04504283" w14:textId="77777777" w:rsidR="006B28DD" w:rsidRDefault="006B28DD" w:rsidP="005503FB"/>
    <w:p w14:paraId="7E5B71FB" w14:textId="29F5A6DF" w:rsidR="0045496C" w:rsidRDefault="00CF568A" w:rsidP="00FE58A2">
      <w:pPr>
        <w:ind w:firstLine="720"/>
      </w:pPr>
      <w:r>
        <w:t>In words</w:t>
      </w:r>
      <w:r w:rsidR="001A1EDD">
        <w:t xml:space="preserve">, </w:t>
      </w:r>
      <w:r w:rsidR="000F22E9">
        <w:t xml:space="preserve">Model A wrongly assumes that </w:t>
      </w:r>
      <m:oMath>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r>
          <w:rPr>
            <w:rFonts w:ascii="Cambria Math" w:hAnsi="Cambria Math"/>
          </w:rPr>
          <m:t>=0</m:t>
        </m:r>
      </m:oMath>
      <w:r>
        <w:t xml:space="preserve">, </w:t>
      </w:r>
      <w:r w:rsidR="000F22E9">
        <w:t xml:space="preserve">Model B wrongly assumes </w:t>
      </w:r>
      <m:oMath>
        <m:sSub>
          <m:sSubPr>
            <m:ctrlPr>
              <w:rPr>
                <w:rFonts w:ascii="Cambria Math" w:hAnsi="Cambria Math"/>
                <w:i/>
              </w:rPr>
            </m:ctrlPr>
          </m:sSubPr>
          <m:e>
            <m:r>
              <w:rPr>
                <w:rFonts w:ascii="Cambria Math" w:hAnsi="Cambria Math"/>
              </w:rPr>
              <m:t>γ</m:t>
            </m:r>
          </m:e>
          <m:sub>
            <m:r>
              <w:rPr>
                <w:rFonts w:ascii="Cambria Math" w:hAnsi="Cambria Math"/>
              </w:rPr>
              <m:t>20</m:t>
            </m:r>
          </m:sub>
        </m:sSub>
        <m:r>
          <w:rPr>
            <w:rFonts w:ascii="Cambria Math" w:hAnsi="Cambria Math"/>
          </w:rPr>
          <m:t>=0</m:t>
        </m:r>
      </m:oMath>
      <w:r>
        <w:t xml:space="preserve">, </w:t>
      </w:r>
      <w:r w:rsidR="000F22E9">
        <w:t xml:space="preserve">Model C wrongly assumes </w:t>
      </w:r>
      <m:oMath>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r>
          <w:rPr>
            <w:rFonts w:ascii="Cambria Math" w:hAnsi="Cambria Math"/>
          </w:rPr>
          <m:t>&gt;0</m:t>
        </m:r>
      </m:oMath>
      <w:r>
        <w:t xml:space="preserve">, and </w:t>
      </w:r>
      <w:r w:rsidR="000F22E9">
        <w:t xml:space="preserve">Model D assumes that both </w:t>
      </w:r>
      <m:oMath>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r>
          <w:rPr>
            <w:rFonts w:ascii="Cambria Math" w:hAnsi="Cambria Math"/>
          </w:rPr>
          <m:t>=0</m:t>
        </m:r>
      </m:oMath>
      <w:r w:rsidR="000F22E9">
        <w:t xml:space="preserve"> and </w:t>
      </w:r>
      <m:oMath>
        <m:sSub>
          <m:sSubPr>
            <m:ctrlPr>
              <w:rPr>
                <w:rFonts w:ascii="Cambria Math" w:hAnsi="Cambria Math"/>
                <w:i/>
              </w:rPr>
            </m:ctrlPr>
          </m:sSubPr>
          <m:e>
            <m:r>
              <w:rPr>
                <w:rFonts w:ascii="Cambria Math" w:hAnsi="Cambria Math"/>
              </w:rPr>
              <m:t>γ</m:t>
            </m:r>
          </m:e>
          <m:sub>
            <m:r>
              <w:rPr>
                <w:rFonts w:ascii="Cambria Math" w:hAnsi="Cambria Math"/>
              </w:rPr>
              <m:t>30</m:t>
            </m:r>
          </m:sub>
        </m:sSub>
      </m:oMath>
      <w:r w:rsidR="000F22E9">
        <w:t xml:space="preserve">, the fixed slope for a new predictor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0F22E9">
        <w:t xml:space="preserve">, which is distributed as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N(0,1.41)</m:t>
        </m:r>
      </m:oMath>
      <w:r w:rsidR="000F22E9">
        <w:t xml:space="preserve">, is not zero. </w:t>
      </w:r>
      <w:r w:rsidR="00544F45">
        <w:t xml:space="preserve">To be sure, these models do not cover the full space that misspecification can take (a point I will return to in the Discussion), but they represent how common models in the literature might be </w:t>
      </w:r>
      <w:proofErr w:type="spellStart"/>
      <w:r w:rsidR="00544F45">
        <w:t>misspecified</w:t>
      </w:r>
      <w:proofErr w:type="spellEnd"/>
      <w:r w:rsidR="00544F45">
        <w:t xml:space="preserve"> relative to the generative model, by</w:t>
      </w:r>
      <w:r w:rsidR="00D348F4">
        <w:t>,</w:t>
      </w:r>
      <w:r w:rsidR="00544F45">
        <w:t xml:space="preserve"> for instance</w:t>
      </w:r>
      <w:r w:rsidR="00D348F4">
        <w:t>,</w:t>
      </w:r>
      <w:r w:rsidR="00544F45">
        <w:t xml:space="preserve"> ignoring important cluster-level variable (Model A </w:t>
      </w:r>
      <w:r>
        <w:t>and D</w:t>
      </w:r>
      <w:r w:rsidR="00544F45">
        <w:t xml:space="preserve">), ignoring predictors that may be important (Model B and D), and/or overfitting random effects’ structures in a “keep it maximal” approach (Barr et al., 2013; Model C). </w:t>
      </w:r>
    </w:p>
    <w:p w14:paraId="350877BF" w14:textId="77777777" w:rsidR="00D348F4" w:rsidRDefault="00D348F4" w:rsidP="00FE58A2">
      <w:pPr>
        <w:ind w:firstLine="720"/>
      </w:pPr>
    </w:p>
    <w:p w14:paraId="65D92BEC" w14:textId="47534FAD" w:rsidR="00E24911" w:rsidRDefault="00E24911" w:rsidP="00E24911">
      <w:pPr>
        <w:pStyle w:val="Heading2"/>
      </w:pPr>
      <w:r>
        <w:t xml:space="preserve">Simulation </w:t>
      </w:r>
      <w:r w:rsidR="008843EB">
        <w:t xml:space="preserve">Design </w:t>
      </w:r>
      <w:r>
        <w:t>Matrix</w:t>
      </w:r>
    </w:p>
    <w:p w14:paraId="11D11AFB" w14:textId="4422007B" w:rsidR="00D322C9" w:rsidRDefault="00D42091" w:rsidP="00E24911">
      <w:r>
        <w:t xml:space="preserve">The models above were fit to </w:t>
      </w:r>
      <w:r w:rsidR="005F73FF">
        <w:t xml:space="preserve">simulated data using Eq. </w:t>
      </w:r>
      <w:r w:rsidR="001522CF">
        <w:t>11</w:t>
      </w:r>
      <w:r w:rsidR="005F73FF">
        <w:t xml:space="preserve">. </w:t>
      </w:r>
      <w:r w:rsidR="00D322C9">
        <w:t xml:space="preserve">Three features of these data were changed iteratively across simulations. First, level-1 sample size—that is, the number of clusters in the dataset—took on values of 10, 50, or 100. Second, level-2 sample size—that is, the number of observations per cluster—took on values of 10, 50, or 100. Third, the degree of </w:t>
      </w:r>
      <w:r w:rsidR="00D322C9">
        <w:lastRenderedPageBreak/>
        <w:t>clustering</w:t>
      </w:r>
      <w:r w:rsidR="00A64AE0">
        <w:rPr>
          <w:rStyle w:val="FootnoteReference"/>
        </w:rPr>
        <w:footnoteReference w:id="2"/>
      </w:r>
      <w:r w:rsidR="00D322C9">
        <w:t xml:space="preserve">, operationalized as the </w:t>
      </w:r>
      <w:r w:rsidR="00A64AE0">
        <w:t xml:space="preserve">value of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rsidR="00A64AE0">
        <w:t>, t</w:t>
      </w:r>
      <w:r w:rsidR="00D07AB5">
        <w:t>ook</w:t>
      </w:r>
      <w:r w:rsidR="00A64AE0">
        <w:t xml:space="preserve"> on </w:t>
      </w:r>
      <w:r w:rsidR="00D07AB5">
        <w:t xml:space="preserve">values </w:t>
      </w:r>
      <w:r w:rsidR="00A64AE0">
        <w:t xml:space="preserve">of 0.05, 1, or 5. </w:t>
      </w:r>
      <w:r w:rsidR="008843EB">
        <w:t xml:space="preserve">All together then, the simulation design matrix was a </w:t>
      </w:r>
      <m:oMath>
        <m:r>
          <w:rPr>
            <w:rFonts w:ascii="Cambria Math" w:hAnsi="Cambria Math"/>
          </w:rPr>
          <m:t>3×3×3</m:t>
        </m:r>
      </m:oMath>
      <w:r w:rsidR="008843EB">
        <w:t xml:space="preserve"> design</w:t>
      </w:r>
      <w:r w:rsidR="00130E08">
        <w:t>, or 27 total cells</w:t>
      </w:r>
      <w:r w:rsidR="008843EB">
        <w:t xml:space="preserve">. </w:t>
      </w:r>
      <w:r w:rsidR="00130E08">
        <w:t xml:space="preserve">One-hundred simulations were conducted at each cell, yielding </w:t>
      </w:r>
      <w:r w:rsidR="002C6DF6">
        <w:t xml:space="preserve">a total of 2700 simulations for this study. </w:t>
      </w:r>
    </w:p>
    <w:p w14:paraId="71618567" w14:textId="77777777" w:rsidR="008E1C1C" w:rsidRDefault="008E1C1C" w:rsidP="00E24911"/>
    <w:p w14:paraId="734144BB" w14:textId="71F6BBF8" w:rsidR="00602346" w:rsidRDefault="00602346" w:rsidP="00602346">
      <w:pPr>
        <w:pStyle w:val="Heading2"/>
      </w:pPr>
      <w:r>
        <w:t>Model Fitting and Computation of the Information Criteria</w:t>
      </w:r>
    </w:p>
    <w:p w14:paraId="2B14AA3C" w14:textId="3E01E39F" w:rsidR="00602346" w:rsidRDefault="001845C9" w:rsidP="00602346">
      <w:r>
        <w:t xml:space="preserve">Models A-E were estimated using </w:t>
      </w:r>
      <w:r>
        <w:rPr>
          <w:i/>
          <w:iCs/>
        </w:rPr>
        <w:t>brms</w:t>
      </w:r>
      <w:r>
        <w:t xml:space="preserve">. One chain of 3000 draws were made from the posterior, with 1000 draws acting as burn-in and no thinning applied. </w:t>
      </w:r>
      <w:r w:rsidR="002C753F">
        <w:t xml:space="preserve">Only one chain was used due to computational and time restrictions (see Discussion section). </w:t>
      </w:r>
    </w:p>
    <w:p w14:paraId="69862B6B" w14:textId="5F400F3D" w:rsidR="0075677F" w:rsidRDefault="0075677F" w:rsidP="00602346">
      <w:r>
        <w:tab/>
      </w:r>
      <w:r>
        <w:rPr>
          <w:i/>
          <w:iCs/>
        </w:rPr>
        <w:t xml:space="preserve">brms </w:t>
      </w:r>
      <w:r>
        <w:t xml:space="preserve">does not offer an in-built way to compute DIC from a fitted model’s posterior, nor could I find any package that did so </w:t>
      </w:r>
      <w:r w:rsidR="000B0B54">
        <w:t>for</w:t>
      </w:r>
      <w:r>
        <w:t xml:space="preserve"> a </w:t>
      </w:r>
      <w:r>
        <w:rPr>
          <w:i/>
          <w:iCs/>
        </w:rPr>
        <w:t xml:space="preserve">brms </w:t>
      </w:r>
      <w:r>
        <w:t xml:space="preserve">object in R. Accordingly, I programmed my own function to compute the DIC, as specified in Eq. 2 and 3 (see </w:t>
      </w:r>
      <w:r w:rsidR="00E06D8B" w:rsidRPr="00E06D8B">
        <w:t>https://github.com/seandamiandevine/PSYC749_Final/blob/main/fx.R</w:t>
      </w:r>
      <w:r>
        <w:t>)</w:t>
      </w:r>
      <w:r w:rsidR="0020510E">
        <w:t xml:space="preserve">. </w:t>
      </w:r>
      <w:r w:rsidR="00A375E7">
        <w:t>Conversely, functions to compute both WAIC and LOO</w:t>
      </w:r>
      <w:r w:rsidR="00153DD6">
        <w:t>-</w:t>
      </w:r>
      <w:r w:rsidR="00A375E7">
        <w:t xml:space="preserve">IC are included in </w:t>
      </w:r>
      <w:r w:rsidR="00A375E7">
        <w:rPr>
          <w:i/>
          <w:iCs/>
        </w:rPr>
        <w:t>brms</w:t>
      </w:r>
      <w:r w:rsidR="00A375E7">
        <w:t xml:space="preserve"> by default (</w:t>
      </w:r>
      <w:proofErr w:type="gramStart"/>
      <w:r w:rsidR="00A375E7">
        <w:rPr>
          <w:i/>
          <w:iCs/>
        </w:rPr>
        <w:t>WAIC(</w:t>
      </w:r>
      <w:proofErr w:type="gramEnd"/>
      <w:r w:rsidR="00A375E7">
        <w:rPr>
          <w:i/>
          <w:iCs/>
        </w:rPr>
        <w:t xml:space="preserve">) </w:t>
      </w:r>
      <w:r w:rsidR="00A375E7">
        <w:t xml:space="preserve">and </w:t>
      </w:r>
      <w:r w:rsidR="00A375E7">
        <w:rPr>
          <w:i/>
          <w:iCs/>
        </w:rPr>
        <w:t>LOO()</w:t>
      </w:r>
      <w:r w:rsidR="00A375E7">
        <w:t xml:space="preserve"> respectively), and these functions were used to compute these values for the current study. </w:t>
      </w:r>
    </w:p>
    <w:p w14:paraId="37B813BB" w14:textId="04679DF0" w:rsidR="00E70C9E" w:rsidRDefault="00153DD6" w:rsidP="00153DD6">
      <w:pPr>
        <w:ind w:firstLine="720"/>
      </w:pPr>
      <w:r>
        <w:t xml:space="preserve">In summary, at each of 2700 iterations, five models (A-E) were fit </w:t>
      </w:r>
      <w:r w:rsidR="00D53515">
        <w:t xml:space="preserve">using </w:t>
      </w:r>
      <w:r w:rsidR="00D53515">
        <w:rPr>
          <w:i/>
          <w:iCs/>
        </w:rPr>
        <w:t>brms</w:t>
      </w:r>
      <w:r w:rsidR="00D53515">
        <w:t xml:space="preserve"> </w:t>
      </w:r>
      <w:r>
        <w:t xml:space="preserve">to randomly sampled data from Eq. </w:t>
      </w:r>
      <w:r w:rsidR="005763F0">
        <w:t xml:space="preserve">11 </w:t>
      </w:r>
      <w:r w:rsidR="00575306">
        <w:t xml:space="preserve">that varied in terms of level-1 sample size, level-2 sample size, and </w:t>
      </w:r>
      <w:r w:rsidR="00816005">
        <w:t xml:space="preserve">the </w:t>
      </w:r>
      <w:r w:rsidR="00575306">
        <w:t>degree of clustering</w:t>
      </w:r>
      <w:r w:rsidR="00127D62">
        <w:t>.</w:t>
      </w:r>
      <w:r>
        <w:t xml:space="preserve"> DIC, WAIC, and LOO-IC values were computed from each </w:t>
      </w:r>
      <w:r w:rsidR="00322380">
        <w:t>model</w:t>
      </w:r>
      <w:r w:rsidR="002E3440">
        <w:t xml:space="preserve"> at each iteration</w:t>
      </w:r>
      <w:r w:rsidR="00322380">
        <w:t xml:space="preserve"> and</w:t>
      </w:r>
      <w:r>
        <w:t xml:space="preserve"> </w:t>
      </w:r>
      <w:r w:rsidR="00322380">
        <w:t xml:space="preserve">were </w:t>
      </w:r>
      <w:r>
        <w:t xml:space="preserve">stored in an outcome </w:t>
      </w:r>
      <w:r w:rsidR="00322380">
        <w:t>matrix</w:t>
      </w:r>
      <w:r>
        <w:t xml:space="preserve"> for analysis.</w:t>
      </w:r>
    </w:p>
    <w:p w14:paraId="063A6274" w14:textId="0164D2EE" w:rsidR="00153DD6" w:rsidRDefault="001E47E6" w:rsidP="00153DD6">
      <w:pPr>
        <w:ind w:firstLine="720"/>
      </w:pPr>
      <w:r>
        <w:t>The selected model was defined as the model with the lowest value on each criterion</w:t>
      </w:r>
      <w:r w:rsidR="00A66E5A">
        <w:t xml:space="preserve"> and accuracy was assessed as the proportions of samples where the generative model (E) was selected</w:t>
      </w:r>
      <w:r>
        <w:t>.</w:t>
      </w:r>
      <w:r w:rsidR="00E70C9E">
        <w:t xml:space="preserve"> Performance was then modeled using a logistic regression, predicting model </w:t>
      </w:r>
      <w:r w:rsidR="00554CBB">
        <w:t xml:space="preserve">selection </w:t>
      </w:r>
      <w:r w:rsidR="00554CBB">
        <w:lastRenderedPageBreak/>
        <w:t>accuracy</w:t>
      </w:r>
      <w:r w:rsidR="00E70C9E">
        <w:t xml:space="preserve"> from level-1 sample size (centred at 50), level-2 sample size (centred at 50), and random intercept variance (centred at 1)</w:t>
      </w:r>
      <w:r w:rsidR="00C214B8">
        <w:t xml:space="preserve">, the results of which are summarized in Table </w:t>
      </w:r>
      <w:r w:rsidR="00554CBB">
        <w:t>2</w:t>
      </w:r>
      <w:r w:rsidR="00E70C9E">
        <w:t>.</w:t>
      </w:r>
      <w:r w:rsidR="001F7C94">
        <w:t xml:space="preserve"> Coefficients are reported on the log-odds scale and confidence intervals (CI) are at the 95% level. </w:t>
      </w:r>
    </w:p>
    <w:p w14:paraId="38D40393" w14:textId="77777777" w:rsidR="001E47E6" w:rsidRDefault="001E47E6" w:rsidP="0013091A"/>
    <w:p w14:paraId="50FCE0D7" w14:textId="3FC82EC0" w:rsidR="007A0D40" w:rsidRDefault="000D2FDB" w:rsidP="00A66E5A">
      <w:pPr>
        <w:pStyle w:val="Heading1"/>
      </w:pPr>
      <w:r>
        <w:t>Results</w:t>
      </w:r>
    </w:p>
    <w:p w14:paraId="12C9C886" w14:textId="70D65EDD" w:rsidR="000753C2" w:rsidRDefault="00065BF7" w:rsidP="007A0D40">
      <w:pPr>
        <w:pStyle w:val="Heading2"/>
      </w:pPr>
      <w:r>
        <w:t>Model Selection Accuracy</w:t>
      </w:r>
    </w:p>
    <w:p w14:paraId="46C64C62" w14:textId="638167C1" w:rsidR="007A0D40" w:rsidRDefault="007A0D40" w:rsidP="007A0D40">
      <w:r>
        <w:t xml:space="preserve">Information criteria performance is summarized in Figures 1-3. </w:t>
      </w:r>
      <w:r w:rsidR="007B3201">
        <w:t>In line with past findings</w:t>
      </w:r>
      <w:r w:rsidR="006F3D77">
        <w:t xml:space="preserve"> (Ando, 2011; </w:t>
      </w:r>
      <w:proofErr w:type="spellStart"/>
      <w:r w:rsidR="006F3D77">
        <w:t>Vehtari</w:t>
      </w:r>
      <w:proofErr w:type="spellEnd"/>
      <w:r w:rsidR="006F3D77">
        <w:t xml:space="preserve"> et al., 2017)</w:t>
      </w:r>
      <w:r w:rsidR="00236290">
        <w:t xml:space="preserve">, </w:t>
      </w:r>
      <w:r w:rsidR="00065BF7">
        <w:t xml:space="preserve">DIC </w:t>
      </w:r>
      <w:r w:rsidR="001E47E6">
        <w:t>performed the worse</w:t>
      </w:r>
      <w:r w:rsidR="0013091A">
        <w:t xml:space="preserve"> of the three</w:t>
      </w:r>
      <w:r w:rsidR="001E47E6">
        <w:t xml:space="preserve">, correctly selecting model E </w:t>
      </w:r>
      <w:r w:rsidR="00476DFE">
        <w:t xml:space="preserve">in </w:t>
      </w:r>
      <w:r w:rsidR="006F3D77">
        <w:t>57% of samples</w:t>
      </w:r>
      <w:r w:rsidR="007263AC">
        <w:t>—</w:t>
      </w:r>
      <w:r w:rsidR="00554CBB">
        <w:t>notably</w:t>
      </w:r>
      <w:r w:rsidR="007263AC">
        <w:t xml:space="preserve"> </w:t>
      </w:r>
      <w:r w:rsidR="001B02BF">
        <w:t>still well above chance-level</w:t>
      </w:r>
      <w:r w:rsidR="007263AC">
        <w:t xml:space="preserve"> (here, 20%</w:t>
      </w:r>
      <w:r w:rsidR="00E70C9E">
        <w:t>; p &lt; .0001)</w:t>
      </w:r>
      <w:r w:rsidR="006F3D77">
        <w:t xml:space="preserve">. WAIC correctly </w:t>
      </w:r>
      <w:r w:rsidR="00290FA2">
        <w:t>selected</w:t>
      </w:r>
      <w:r w:rsidR="006F3D77">
        <w:t xml:space="preserve"> the generative model </w:t>
      </w:r>
      <w:r w:rsidR="00823108">
        <w:t xml:space="preserve">in </w:t>
      </w:r>
      <w:r w:rsidR="006F3D77">
        <w:t>68%</w:t>
      </w:r>
      <w:r w:rsidR="001518BE">
        <w:t xml:space="preserve"> </w:t>
      </w:r>
      <w:r w:rsidR="00823108">
        <w:t>of samples</w:t>
      </w:r>
      <w:r w:rsidR="006F3D77">
        <w:t xml:space="preserve"> and LOO-IC </w:t>
      </w:r>
      <w:r w:rsidR="001518BE">
        <w:t xml:space="preserve">(p &lt; .0001) </w:t>
      </w:r>
      <w:r w:rsidR="00823108">
        <w:t xml:space="preserve">in </w:t>
      </w:r>
      <w:r w:rsidR="006F3D77">
        <w:t>71%</w:t>
      </w:r>
      <w:r w:rsidR="001A4A68">
        <w:t xml:space="preserve"> of samples</w:t>
      </w:r>
      <w:r w:rsidR="001518BE">
        <w:t xml:space="preserve"> (p &lt; .0001)</w:t>
      </w:r>
    </w:p>
    <w:p w14:paraId="126FC236" w14:textId="5005878E" w:rsidR="00EF00FE" w:rsidRDefault="00EF00FE" w:rsidP="007A0D40">
      <w:r>
        <w:tab/>
      </w:r>
      <w:r w:rsidR="00D206B3">
        <w:rPr>
          <w:b/>
          <w:bCs/>
        </w:rPr>
        <w:t xml:space="preserve">DIC. </w:t>
      </w:r>
      <w:r w:rsidR="0016478E">
        <w:t xml:space="preserve">Interestingly, </w:t>
      </w:r>
      <w:r w:rsidR="00D206B3">
        <w:t>level-</w:t>
      </w:r>
      <w:r w:rsidR="006B4000">
        <w:t>1</w:t>
      </w:r>
      <w:r w:rsidR="00D206B3">
        <w:t xml:space="preserve"> sample size exerted a significant negative effect on DIC accuracy (b = -0.003, CI = [</w:t>
      </w:r>
      <w:r w:rsidR="00D206B3" w:rsidRPr="00D206B3">
        <w:t>-0.0054 – -0.0008</w:t>
      </w:r>
      <w:r w:rsidR="00D206B3">
        <w:t xml:space="preserve">], </w:t>
      </w:r>
      <w:r w:rsidR="001F7C94">
        <w:t>p = .0085)</w:t>
      </w:r>
      <w:r w:rsidR="00574488">
        <w:t xml:space="preserve">, such that DIC failed to identify model E as the best fitting model more often when there was </w:t>
      </w:r>
      <w:proofErr w:type="gramStart"/>
      <w:r w:rsidR="00574488">
        <w:t>a large number of</w:t>
      </w:r>
      <w:proofErr w:type="gramEnd"/>
      <w:r w:rsidR="00574488">
        <w:t xml:space="preserve"> groups</w:t>
      </w:r>
      <w:r w:rsidR="009F4EEF">
        <w:t xml:space="preserve"> (Figure 1)</w:t>
      </w:r>
      <w:r w:rsidR="00574488">
        <w:t xml:space="preserve">. </w:t>
      </w:r>
      <w:r w:rsidR="00C214B8">
        <w:t>Additionally,</w:t>
      </w:r>
      <w:r w:rsidR="004B5202">
        <w:t xml:space="preserve"> I observed a small, but significant, interaction between level-</w:t>
      </w:r>
      <w:r w:rsidR="00380FA5">
        <w:t>2</w:t>
      </w:r>
      <w:r w:rsidR="004B5202">
        <w:t xml:space="preserve"> sample size and the degree of clustering, such that at </w:t>
      </w:r>
      <w:r w:rsidR="00914BE3">
        <w:t>high</w:t>
      </w:r>
      <w:r w:rsidR="004B5202">
        <w:t xml:space="preserve"> levels of clustering, higher level-2 sample size improved DIC performance, but as </w:t>
      </w:r>
      <w:r w:rsidR="00914BE3">
        <w:t xml:space="preserve">the degree of clustering became </w:t>
      </w:r>
      <w:r w:rsidR="00A2782B">
        <w:t>smaller</w:t>
      </w:r>
      <w:r w:rsidR="00914BE3">
        <w:t xml:space="preserve">, this improvement was lost </w:t>
      </w:r>
      <w:r w:rsidR="00D60779">
        <w:t>(b = 0.01, CI = [0.0001 – 0.002], p = .0389).</w:t>
      </w:r>
      <w:r w:rsidR="00B03DA7">
        <w:t xml:space="preserve"> No other effects achieved statistical significance (see Table </w:t>
      </w:r>
      <w:r w:rsidR="00554CBB">
        <w:t>2)</w:t>
      </w:r>
      <w:r w:rsidR="00B03DA7">
        <w:t xml:space="preserve">. </w:t>
      </w:r>
    </w:p>
    <w:p w14:paraId="1BFFEBC8" w14:textId="1A4E5053" w:rsidR="0018728D" w:rsidRDefault="00B03DA7" w:rsidP="007A0D40">
      <w:r>
        <w:tab/>
      </w:r>
      <w:r>
        <w:rPr>
          <w:b/>
          <w:bCs/>
        </w:rPr>
        <w:t>WAIC.</w:t>
      </w:r>
      <w:r w:rsidR="009634A5">
        <w:t xml:space="preserve"> As seen in Figure 2, larger level-</w:t>
      </w:r>
      <w:r w:rsidR="00277E13">
        <w:t>2</w:t>
      </w:r>
      <w:r w:rsidR="009634A5">
        <w:t xml:space="preserve"> (b = 0.06, CI = [0.004 – 0.009], p &lt; .0001), but not level-</w:t>
      </w:r>
      <w:r w:rsidR="00277E13">
        <w:t>1</w:t>
      </w:r>
      <w:r w:rsidR="009634A5">
        <w:t xml:space="preserve"> (p = .1340), sample sizes improved WAIC’s discriminative accuracy on average.</w:t>
      </w:r>
      <w:r w:rsidR="00872B75">
        <w:t xml:space="preserve"> </w:t>
      </w:r>
      <w:r w:rsidR="008E6B10">
        <w:t xml:space="preserve">This was not only the case overall, but as </w:t>
      </w:r>
      <w:r w:rsidR="00372615">
        <w:t xml:space="preserve">both </w:t>
      </w:r>
      <w:r w:rsidR="00E60CC4">
        <w:t>the number of groups increased (level-</w:t>
      </w:r>
      <w:r w:rsidR="00277E13">
        <w:t>1</w:t>
      </w:r>
      <w:r w:rsidR="008E6B10">
        <w:t xml:space="preserve"> sample </w:t>
      </w:r>
      <w:r w:rsidR="008E6B10">
        <w:lastRenderedPageBreak/>
        <w:t>size got larger</w:t>
      </w:r>
      <w:r w:rsidR="007E6692">
        <w:t>; b = 0.0001, CI = [0.000 – 0.0002], p = .0106</w:t>
      </w:r>
      <w:r w:rsidR="00E60CC4">
        <w:t>)</w:t>
      </w:r>
      <w:r w:rsidR="008E6B10">
        <w:t xml:space="preserve">, </w:t>
      </w:r>
      <w:r w:rsidR="007E6692">
        <w:t xml:space="preserve">and with more clustering (b = 0.002, CI = [0.0009 – 0.0031], p = .0003), </w:t>
      </w:r>
      <w:r w:rsidR="008E6B10">
        <w:t>the benefit of larger level-</w:t>
      </w:r>
      <w:r w:rsidR="00277E13">
        <w:t>2</w:t>
      </w:r>
      <w:r w:rsidR="008E6B10">
        <w:t xml:space="preserve"> </w:t>
      </w:r>
      <w:proofErr w:type="gramStart"/>
      <w:r w:rsidR="008E6B10">
        <w:t>sample</w:t>
      </w:r>
      <w:proofErr w:type="gramEnd"/>
      <w:r w:rsidR="008E6B10">
        <w:t xml:space="preserve"> sizes increased significantly</w:t>
      </w:r>
      <w:r w:rsidR="00892716">
        <w:t xml:space="preserve">. </w:t>
      </w:r>
      <w:r w:rsidR="0014264C">
        <w:t>Finally, I observed a three-way interaction between level-1 sample size, level-2 sample size</w:t>
      </w:r>
      <w:r w:rsidR="00AC715B">
        <w:t xml:space="preserve">, and random intercept variance magnitude </w:t>
      </w:r>
      <w:r w:rsidR="003A1A48">
        <w:t>(b = 0.00003, CI = [-0.0001, -0.0000], p = .0186</w:t>
      </w:r>
      <w:r w:rsidR="00036193">
        <w:t>)</w:t>
      </w:r>
      <w:r w:rsidR="00F7262F">
        <w:t xml:space="preserve">, such that the </w:t>
      </w:r>
      <w:proofErr w:type="gramStart"/>
      <w:r w:rsidR="00F7262F">
        <w:t>aforementioned benefits</w:t>
      </w:r>
      <w:proofErr w:type="gramEnd"/>
      <w:r w:rsidR="00F7262F">
        <w:t xml:space="preserve"> of larger level-</w:t>
      </w:r>
      <w:r w:rsidR="0022720B">
        <w:t>2</w:t>
      </w:r>
      <w:r w:rsidR="00F7262F">
        <w:t xml:space="preserve"> sample sizes at larger level-</w:t>
      </w:r>
      <w:r w:rsidR="0022720B">
        <w:t xml:space="preserve">1 </w:t>
      </w:r>
      <w:r w:rsidR="00F7262F">
        <w:t xml:space="preserve">sample sizes were strongest at high levels of clustering. </w:t>
      </w:r>
      <w:r w:rsidR="00CB41EE">
        <w:t>However,</w:t>
      </w:r>
      <w:r w:rsidR="0014264C">
        <w:t xml:space="preserve"> this effect was very small and, in a design with only three levels per condition</w:t>
      </w:r>
      <w:r w:rsidR="00CB41EE">
        <w:t xml:space="preserve"> per predictor</w:t>
      </w:r>
      <w:r w:rsidR="0014264C">
        <w:t xml:space="preserve">, </w:t>
      </w:r>
      <w:r w:rsidR="006F02AD">
        <w:t>should be interpreted with caution</w:t>
      </w:r>
      <w:r w:rsidR="0014264C">
        <w:t xml:space="preserve">. </w:t>
      </w:r>
    </w:p>
    <w:p w14:paraId="05BAD074" w14:textId="5ABA0E7B" w:rsidR="008C6100" w:rsidRDefault="0018728D" w:rsidP="009179F2">
      <w:r>
        <w:tab/>
      </w:r>
      <w:r w:rsidR="00330743">
        <w:rPr>
          <w:b/>
          <w:bCs/>
        </w:rPr>
        <w:t>LOO-IC</w:t>
      </w:r>
      <w:r w:rsidR="00330743">
        <w:t>.</w:t>
      </w:r>
      <w:r w:rsidR="003F0F1B">
        <w:t xml:space="preserve"> Again, level-2 sample size positively predicted LOO-IC’s model selection accuracy (b = 0.005, CI = [0.0025 – 0.0077], p &lt; .0001</w:t>
      </w:r>
      <w:r w:rsidR="000B7301">
        <w:t>; Figure 3</w:t>
      </w:r>
      <w:r w:rsidR="003F0F1B">
        <w:t xml:space="preserve">). </w:t>
      </w:r>
      <w:r w:rsidR="00DC69E6">
        <w:t>This effect was more p</w:t>
      </w:r>
      <w:r w:rsidR="0021525B">
        <w:t xml:space="preserve">ronounced at higher levels of clustering (b = 0.001, CI = [0.0003 – 0.0025], p = .0122). </w:t>
      </w:r>
      <w:r w:rsidR="009179F2">
        <w:t xml:space="preserve">As for the WAIC, a significant three-way interaction </w:t>
      </w:r>
      <w:r w:rsidR="00174B64">
        <w:t>was observed</w:t>
      </w:r>
      <w:r w:rsidR="009179F2">
        <w:t xml:space="preserve"> (b = 0.00003, CI = [-0.0001, -0.0000], p = .0186), such that the benefits of larger level-2 sample sizes at larger level-1 sample sizes were strongest at high levels of clustering.  </w:t>
      </w:r>
    </w:p>
    <w:p w14:paraId="4275D90B" w14:textId="77777777" w:rsidR="008E2C88" w:rsidRDefault="008E2C88" w:rsidP="009179F2"/>
    <w:p w14:paraId="05230A75" w14:textId="2EF48BA0" w:rsidR="008C6100" w:rsidRDefault="008E2C88" w:rsidP="008C6100">
      <w:pPr>
        <w:pStyle w:val="Heading2"/>
      </w:pPr>
      <w:r>
        <w:t>Influence of Model Misspecification</w:t>
      </w:r>
    </w:p>
    <w:p w14:paraId="5C890648" w14:textId="09E91B28" w:rsidR="007327C8" w:rsidRDefault="008E2C88" w:rsidP="009179F2">
      <w:r>
        <w:t xml:space="preserve">The above analysis </w:t>
      </w:r>
      <w:r w:rsidR="00A678C8">
        <w:t>tested</w:t>
      </w:r>
      <w:r>
        <w:t xml:space="preserve"> the influence</w:t>
      </w:r>
      <w:r w:rsidR="00A678C8">
        <w:t xml:space="preserve"> of level-1 sample size, level-2 sample size, and degree of clustering on model selection accuracy</w:t>
      </w:r>
      <w:r w:rsidR="00255E62">
        <w:t xml:space="preserve"> for DIC, WAIC, and LOO-IC. None of these metrics were perfect</w:t>
      </w:r>
      <w:r w:rsidR="007331B8">
        <w:t xml:space="preserve">ly </w:t>
      </w:r>
      <w:r w:rsidR="00966B12">
        <w:t>identified</w:t>
      </w:r>
      <w:r w:rsidR="00255E62">
        <w:t xml:space="preserve"> the correct mod</w:t>
      </w:r>
      <w:r w:rsidR="007331B8">
        <w:t>e</w:t>
      </w:r>
      <w:r w:rsidR="00255E62">
        <w:t>l</w:t>
      </w:r>
      <w:r w:rsidR="007331B8">
        <w:t xml:space="preserve"> in all cases</w:t>
      </w:r>
      <w:r w:rsidR="00255E62">
        <w:t xml:space="preserve">. Thus, the question remains: </w:t>
      </w:r>
      <w:r w:rsidR="00255E62">
        <w:rPr>
          <w:i/>
          <w:iCs/>
        </w:rPr>
        <w:t xml:space="preserve">which </w:t>
      </w:r>
      <w:r w:rsidR="00255E62">
        <w:t xml:space="preserve">models </w:t>
      </w:r>
      <w:r w:rsidR="00966B12">
        <w:t>were selected</w:t>
      </w:r>
      <w:r w:rsidR="00255E62">
        <w:t>?</w:t>
      </w:r>
    </w:p>
    <w:p w14:paraId="6421C7EE" w14:textId="4B8A1B7B" w:rsidR="00255E62" w:rsidRDefault="00255E62" w:rsidP="009179F2">
      <w:r>
        <w:tab/>
      </w:r>
      <w:r w:rsidR="009F77AE">
        <w:t xml:space="preserve">Figures 4-6 visualize the relative selection rates of each model (see </w:t>
      </w:r>
      <w:r w:rsidR="005763F0">
        <w:t>Eq. 12-15</w:t>
      </w:r>
      <w:r w:rsidR="009F77AE">
        <w:t xml:space="preserve">) as a function of </w:t>
      </w:r>
      <w:r w:rsidR="00966B12">
        <w:t>each predictor</w:t>
      </w:r>
      <w:r w:rsidR="009C7B0A">
        <w:t xml:space="preserve"> </w:t>
      </w:r>
      <w:r w:rsidR="00966B12">
        <w:t xml:space="preserve">value </w:t>
      </w:r>
      <w:r w:rsidR="009C7B0A">
        <w:t>for each information criteria</w:t>
      </w:r>
      <w:r w:rsidR="009F77AE">
        <w:t>.</w:t>
      </w:r>
      <w:r w:rsidR="009C7B0A">
        <w:t xml:space="preserve"> </w:t>
      </w:r>
      <w:r w:rsidR="0026068D">
        <w:t xml:space="preserve">As can be clearly seen from these figures, apart from </w:t>
      </w:r>
      <w:proofErr w:type="spellStart"/>
      <w:r w:rsidR="0026068D">
        <w:t>at</w:t>
      </w:r>
      <w:proofErr w:type="spellEnd"/>
      <w:r w:rsidR="0026068D">
        <w:t xml:space="preserve"> low level-1 and level-2 sample sizes, </w:t>
      </w:r>
      <w:r w:rsidR="001C717F">
        <w:t xml:space="preserve">all three information criteria </w:t>
      </w:r>
      <w:r w:rsidR="006D3D9D">
        <w:t xml:space="preserve">consistently </w:t>
      </w:r>
      <w:r w:rsidR="001C717F">
        <w:t xml:space="preserve">chose either model E (the generative model) or model C, which </w:t>
      </w:r>
      <w:r w:rsidR="00B5689D">
        <w:t xml:space="preserve">overfits the data by </w:t>
      </w:r>
      <w:r w:rsidR="00B5689D">
        <w:lastRenderedPageBreak/>
        <w:t xml:space="preserve">assuming that </w:t>
      </w:r>
      <m:oMath>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r>
          <w:rPr>
            <w:rFonts w:ascii="Cambria Math" w:hAnsi="Cambria Math"/>
          </w:rPr>
          <m:t>&gt;0.</m:t>
        </m:r>
      </m:oMath>
      <w:r w:rsidR="00A75F6D">
        <w:t xml:space="preserve"> This </w:t>
      </w:r>
      <w:r w:rsidR="00C90FD7">
        <w:t>was</w:t>
      </w:r>
      <w:r w:rsidR="00A75F6D">
        <w:t xml:space="preserve"> confirmed by an inspection of the cumulative raw scores for each criterion, which (unsurprisingly) reveal the same pattern: DIC, WAIC, and LOO-CV for models C and E are comparably low, relative to the</w:t>
      </w:r>
      <w:r w:rsidR="003C1FCD">
        <w:t xml:space="preserve"> other</w:t>
      </w:r>
      <w:r w:rsidR="00A75F6D">
        <w:t xml:space="preserve"> models under consideration (Supplemental Figures </w:t>
      </w:r>
      <w:r w:rsidR="003C1FCD">
        <w:t>2-</w:t>
      </w:r>
      <w:r w:rsidR="007D70E9">
        <w:t>4</w:t>
      </w:r>
      <w:r w:rsidR="003C1FCD">
        <w:t xml:space="preserve">). </w:t>
      </w:r>
    </w:p>
    <w:p w14:paraId="1ACE858F" w14:textId="77777777" w:rsidR="00EB1326" w:rsidRDefault="00EB1326" w:rsidP="009179F2"/>
    <w:p w14:paraId="43E6BDA9" w14:textId="432E2326" w:rsidR="00EB1326" w:rsidRDefault="00EB1326" w:rsidP="00EB1326">
      <w:pPr>
        <w:pStyle w:val="Heading1"/>
      </w:pPr>
      <w:r>
        <w:t>Discussion</w:t>
      </w:r>
    </w:p>
    <w:p w14:paraId="2F35B898" w14:textId="745CD59F" w:rsidR="00EB1326" w:rsidRDefault="00952765" w:rsidP="00EB1326">
      <w:r>
        <w:t xml:space="preserve">The present simulation study examined the performance of three popular information criteria for Bayesian multilevel model selection—DIC, WAIC, and </w:t>
      </w:r>
      <w:r w:rsidR="00C14792">
        <w:t>LOO-IC—</w:t>
      </w:r>
      <w:r w:rsidR="00BE6A4C">
        <w:t>for selecting among five models, four of which suffered from various misspecification</w:t>
      </w:r>
      <w:r w:rsidR="001408ED">
        <w:t>s</w:t>
      </w:r>
      <w:r w:rsidR="00BE6A4C">
        <w:t xml:space="preserve">, </w:t>
      </w:r>
      <w:r>
        <w:t xml:space="preserve">across </w:t>
      </w:r>
      <w:r w:rsidR="00C14792">
        <w:t>datasets with different numbers of groups (level-1 sample size), observations (level-2 sample size), and where the magnitude of clustering differed (random intercept variance).</w:t>
      </w:r>
    </w:p>
    <w:p w14:paraId="287C3B56" w14:textId="5744FD58" w:rsidR="00252259" w:rsidRDefault="00E06F15" w:rsidP="00C73E3C">
      <w:pPr>
        <w:ind w:firstLine="720"/>
      </w:pPr>
      <w:r>
        <w:t>Taken together, the</w:t>
      </w:r>
      <w:r w:rsidR="00C73E3C">
        <w:t>se</w:t>
      </w:r>
      <w:r>
        <w:t xml:space="preserve"> results reveal two important features common to all three criteria </w:t>
      </w:r>
      <w:r w:rsidR="00165480">
        <w:t>under considerations.</w:t>
      </w:r>
      <w:r w:rsidR="00096595">
        <w:t xml:space="preserve"> First, level-2 sample size—that is, the number of observations within each group—had the greatest impact on </w:t>
      </w:r>
      <w:r w:rsidR="00F974CF">
        <w:t>model selection accuracy</w:t>
      </w:r>
      <w:r w:rsidR="005829B4">
        <w:t xml:space="preserve">, where the degree of clustering seems to have mainly accentuated or attenuated </w:t>
      </w:r>
      <w:r w:rsidR="005358E7">
        <w:t>the benefits of larger level-2 sample size</w:t>
      </w:r>
      <w:r w:rsidR="00F974CF">
        <w:t xml:space="preserve">. </w:t>
      </w:r>
      <w:r w:rsidR="002B18E9">
        <w:t xml:space="preserve">This is of practical importance, because researchers often aim to maximize power by either increasing level-1 or level-2 sample size—a decision that comes with various financial (e.g., “how many participants can I </w:t>
      </w:r>
      <w:r w:rsidR="00D33462">
        <w:t>recruit</w:t>
      </w:r>
      <w:r w:rsidR="002B18E9">
        <w:t xml:space="preserve"> for my experiment?”) and temporal</w:t>
      </w:r>
      <w:r w:rsidR="00192305">
        <w:t xml:space="preserve"> (e.g., “how many trials can I administer to a single participant?”)</w:t>
      </w:r>
      <w:r w:rsidR="002B18E9">
        <w:t xml:space="preserve"> considerations. </w:t>
      </w:r>
      <w:r w:rsidR="002A2761">
        <w:t>If the aim of a given study is to disambiguate between two competing hypotheses using DIC, WAIC, or LOO-IC as metrics, this finding may highlight the importance of maximizing level-2</w:t>
      </w:r>
      <w:r w:rsidR="002B18E9">
        <w:t xml:space="preserve"> </w:t>
      </w:r>
      <w:r w:rsidR="002A2761">
        <w:t>sample size where possible</w:t>
      </w:r>
      <w:r w:rsidR="000A0A7B">
        <w:t xml:space="preserve">. </w:t>
      </w:r>
    </w:p>
    <w:p w14:paraId="7048A146" w14:textId="3439F455" w:rsidR="002A2761" w:rsidRDefault="002A2761" w:rsidP="00C73E3C">
      <w:pPr>
        <w:ind w:firstLine="720"/>
      </w:pPr>
      <w:r>
        <w:t xml:space="preserve">Second, </w:t>
      </w:r>
      <w:r w:rsidR="000C125D">
        <w:t>though all three criteria most often correctly identified model E as the generative model, model C was identified as the winning model</w:t>
      </w:r>
      <w:r w:rsidR="000B179B">
        <w:t xml:space="preserve"> in a substantial proportion of samples</w:t>
      </w:r>
      <w:r w:rsidR="000C125D">
        <w:t xml:space="preserve">. </w:t>
      </w:r>
      <w:r w:rsidR="000C125D">
        <w:lastRenderedPageBreak/>
        <w:t xml:space="preserve">Recall, model C </w:t>
      </w:r>
      <w:r w:rsidR="00F0259E">
        <w:t xml:space="preserve">contained a random slope variance </w:t>
      </w:r>
      <w:r w:rsidR="000449FF">
        <w:t xml:space="preserve">term </w:t>
      </w:r>
      <w:r w:rsidR="00F0259E">
        <w:t xml:space="preserve">for predictor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F0259E">
        <w:t xml:space="preserve">, which, under the generative model, did not vary per cluster. </w:t>
      </w:r>
      <w:r w:rsidR="00D17475">
        <w:t xml:space="preserve">Furthermore, this proportion of incorrectly identified subsamples was not insignificant, resting between 20-30% of samples depending on the </w:t>
      </w:r>
      <w:r w:rsidR="002B10BC">
        <w:t>condition</w:t>
      </w:r>
      <w:r w:rsidR="00D17475">
        <w:t xml:space="preserve"> and criteria</w:t>
      </w:r>
      <w:r w:rsidR="002B10BC">
        <w:t xml:space="preserve"> used. </w:t>
      </w:r>
      <w:r w:rsidR="00952AD2">
        <w:t xml:space="preserve">If we are to take the traditional 5% error rate as acceptable, this is a worrying </w:t>
      </w:r>
      <w:r w:rsidR="006C563C">
        <w:t>number of incorrectly identified samples</w:t>
      </w:r>
      <w:r w:rsidR="0012623A">
        <w:t xml:space="preserve">, especially since best practices currently suggest fitting models with maximal random effects structures (Barr et al., 2013), which, at least in </w:t>
      </w:r>
      <w:r w:rsidR="000B179B">
        <w:t>the present</w:t>
      </w:r>
      <w:r w:rsidR="0012623A">
        <w:t xml:space="preserve"> case, would </w:t>
      </w:r>
      <w:r w:rsidR="00AE3F6D">
        <w:t xml:space="preserve">result in a Type I error (claiming </w:t>
      </w:r>
      <m:oMath>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r>
          <w:rPr>
            <w:rFonts w:ascii="Cambria Math" w:hAnsi="Cambria Math"/>
          </w:rPr>
          <m:t>&gt;0</m:t>
        </m:r>
      </m:oMath>
      <w:r w:rsidR="00AE3F6D">
        <w:t xml:space="preserve"> when </w:t>
      </w:r>
      <m:oMath>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r>
          <w:rPr>
            <w:rFonts w:ascii="Cambria Math" w:hAnsi="Cambria Math"/>
          </w:rPr>
          <m:t>=0</m:t>
        </m:r>
      </m:oMath>
      <w:r w:rsidR="00AE3F6D">
        <w:t>)</w:t>
      </w:r>
      <w:r w:rsidR="00ED6B8F">
        <w:t xml:space="preserve"> at a non-negligible frequency</w:t>
      </w:r>
      <w:r w:rsidR="00AE3F6D">
        <w:t>.</w:t>
      </w:r>
    </w:p>
    <w:p w14:paraId="6461F81F" w14:textId="77777777" w:rsidR="003A0F85" w:rsidRDefault="003A0F85" w:rsidP="003A0F85"/>
    <w:p w14:paraId="6D43ED0E" w14:textId="703CB7BE" w:rsidR="005D70A2" w:rsidRDefault="00F10A90" w:rsidP="00F10A90">
      <w:pPr>
        <w:pStyle w:val="Heading2"/>
      </w:pPr>
      <w:r>
        <w:t>Limitations and Future Directions</w:t>
      </w:r>
    </w:p>
    <w:p w14:paraId="6F297DFA" w14:textId="0C2EE0AF" w:rsidR="00BB79FD" w:rsidRPr="00BB79FD" w:rsidRDefault="00A821CD" w:rsidP="00BB79FD">
      <w:r>
        <w:t xml:space="preserve">While earlier, I described the study as consisting of 2700 iterations, it is more accurate to account for the sub-iterations incurred from the need to use MCMC sampling across 5 models. Together then, this study </w:t>
      </w:r>
      <w:r w:rsidR="00F272C7">
        <w:t>was</w:t>
      </w:r>
      <w:r>
        <w:t xml:space="preserve"> </w:t>
      </w:r>
      <w:r w:rsidR="00F272C7">
        <w:t>a</w:t>
      </w:r>
      <w:r>
        <w:t xml:space="preserve"> </w:t>
      </w:r>
      <w:r w:rsidRPr="00A821CD">
        <w:rPr>
          <w:rFonts w:ascii="Times" w:hAnsi="Times"/>
        </w:rPr>
        <w:t xml:space="preserve">3 </w:t>
      </w:r>
      <w:r>
        <w:rPr>
          <w:rFonts w:ascii="Times" w:hAnsi="Times"/>
        </w:rPr>
        <w:t xml:space="preserve">(level-1 sample sizes) </w:t>
      </w:r>
      <w:r w:rsidRPr="00A821CD">
        <w:rPr>
          <w:rFonts w:ascii="Cambria Math" w:hAnsi="Cambria Math" w:cs="Cambria Math"/>
        </w:rPr>
        <w:t>⨉</w:t>
      </w:r>
      <w:r w:rsidRPr="00A821CD">
        <w:rPr>
          <w:rFonts w:ascii="Times" w:hAnsi="Times"/>
        </w:rPr>
        <w:t xml:space="preserve"> 3</w:t>
      </w:r>
      <w:r>
        <w:rPr>
          <w:rFonts w:ascii="Times" w:hAnsi="Times"/>
        </w:rPr>
        <w:t xml:space="preserve"> (level-2 sample sizes)</w:t>
      </w:r>
      <w:r w:rsidRPr="00A821CD">
        <w:rPr>
          <w:rFonts w:ascii="Times" w:hAnsi="Times"/>
        </w:rPr>
        <w:t xml:space="preserve"> </w:t>
      </w:r>
      <w:r w:rsidRPr="00A821CD">
        <w:rPr>
          <w:rFonts w:ascii="Cambria Math" w:hAnsi="Cambria Math" w:cs="Cambria Math"/>
        </w:rPr>
        <w:t>⨉</w:t>
      </w:r>
      <w:r w:rsidRPr="00A821CD">
        <w:rPr>
          <w:rFonts w:ascii="Times" w:hAnsi="Times"/>
        </w:rPr>
        <w:t xml:space="preserve"> 3 </w:t>
      </w:r>
      <w:r>
        <w:rPr>
          <w:rFonts w:ascii="Times" w:hAnsi="Times"/>
        </w:rPr>
        <w:t xml:space="preserve">(random variance intercepts) </w:t>
      </w:r>
      <w:r w:rsidRPr="00A821CD">
        <w:rPr>
          <w:rFonts w:ascii="Cambria Math" w:hAnsi="Cambria Math" w:cs="Cambria Math"/>
        </w:rPr>
        <w:t>⨉</w:t>
      </w:r>
      <w:r w:rsidRPr="00A821CD">
        <w:rPr>
          <w:rFonts w:ascii="Times" w:hAnsi="Times"/>
        </w:rPr>
        <w:t xml:space="preserve"> 3000</w:t>
      </w:r>
      <w:r>
        <w:rPr>
          <w:rFonts w:ascii="Times" w:hAnsi="Times"/>
        </w:rPr>
        <w:t xml:space="preserve"> (MCMC samples)</w:t>
      </w:r>
      <w:r w:rsidRPr="00A821CD">
        <w:rPr>
          <w:rFonts w:ascii="Times" w:hAnsi="Times"/>
        </w:rPr>
        <w:t xml:space="preserve"> </w:t>
      </w:r>
      <w:r w:rsidRPr="00A821CD">
        <w:rPr>
          <w:rFonts w:ascii="Cambria Math" w:hAnsi="Cambria Math" w:cs="Cambria Math"/>
        </w:rPr>
        <w:t>⨉</w:t>
      </w:r>
      <w:r w:rsidRPr="00A821CD">
        <w:rPr>
          <w:rFonts w:ascii="Times" w:hAnsi="Times"/>
        </w:rPr>
        <w:t xml:space="preserve"> 5</w:t>
      </w:r>
      <w:r>
        <w:t xml:space="preserve"> (models)</w:t>
      </w:r>
      <w:r w:rsidR="00F272C7">
        <w:t xml:space="preserve"> design</w:t>
      </w:r>
      <w:r>
        <w:t>, yielding a total of 405 000 iterations</w:t>
      </w:r>
      <w:r w:rsidR="00B81B11">
        <w:t xml:space="preserve">. </w:t>
      </w:r>
      <w:r w:rsidR="00685685">
        <w:t>Accordingly, the scope</w:t>
      </w:r>
      <w:r w:rsidR="00685685" w:rsidRPr="00685685">
        <w:t xml:space="preserve"> </w:t>
      </w:r>
      <w:r w:rsidR="00685685">
        <w:t>of the present study was limited by time and computational restrictions.</w:t>
      </w:r>
    </w:p>
    <w:p w14:paraId="2C3B219B" w14:textId="7D6E4BB3" w:rsidR="0018728D" w:rsidRDefault="002D27B5" w:rsidP="007A2725">
      <w:pPr>
        <w:ind w:firstLine="720"/>
      </w:pPr>
      <w:r>
        <w:t xml:space="preserve">With a longer time-horizon </w:t>
      </w:r>
      <w:r w:rsidR="007A2725">
        <w:t>and more computational resources (as well as perhaps more efficient coding)</w:t>
      </w:r>
      <w:r w:rsidR="00DD0E76">
        <w:t xml:space="preserve">, there are </w:t>
      </w:r>
      <w:proofErr w:type="gramStart"/>
      <w:r w:rsidR="00DD0E76">
        <w:t>a number of</w:t>
      </w:r>
      <w:proofErr w:type="gramEnd"/>
      <w:r w:rsidR="00DD0E76">
        <w:t xml:space="preserve"> changes and extensions I believe would prove insightful for better understanding Bayesian multilevel model selection criteria. </w:t>
      </w:r>
      <w:r w:rsidR="00317C8E">
        <w:t xml:space="preserve">I describe three such modifications below, in order of feasibility and conceptual distance from the </w:t>
      </w:r>
      <w:r w:rsidR="00D50484">
        <w:t>current</w:t>
      </w:r>
      <w:r w:rsidR="00317C8E">
        <w:t xml:space="preserve"> study.</w:t>
      </w:r>
    </w:p>
    <w:p w14:paraId="0B56749C" w14:textId="6A77FF44" w:rsidR="00317C8E" w:rsidRDefault="00317C8E" w:rsidP="007A2725">
      <w:pPr>
        <w:ind w:firstLine="720"/>
      </w:pPr>
      <w:r>
        <w:rPr>
          <w:b/>
          <w:bCs/>
        </w:rPr>
        <w:t xml:space="preserve">Small </w:t>
      </w:r>
      <w:r w:rsidR="005B5420">
        <w:rPr>
          <w:b/>
          <w:bCs/>
        </w:rPr>
        <w:t>changes</w:t>
      </w:r>
      <w:r>
        <w:rPr>
          <w:b/>
          <w:bCs/>
        </w:rPr>
        <w:t xml:space="preserve">. </w:t>
      </w:r>
      <w:r w:rsidR="00D50484">
        <w:t>In the current design, criteria performance was only assessed at three levels of each predictor.</w:t>
      </w:r>
      <w:r w:rsidR="00EC11DF">
        <w:t xml:space="preserve"> The logic behind this decision—beyond limiting computational costs—was to gain a “low, medium, high” interpretation of the results. However, this is suboptimal and a simple change that could be made to the current design would be to increase the number </w:t>
      </w:r>
      <w:r w:rsidR="00EC11DF">
        <w:lastRenderedPageBreak/>
        <w:t>conditions</w:t>
      </w:r>
      <w:r w:rsidR="00192D26">
        <w:t xml:space="preserve">. As mentioned above, this could be done by improving the efficiency of the simulation code by, for instance, parallelizing processes and splitting simulation across multiple machines. </w:t>
      </w:r>
    </w:p>
    <w:p w14:paraId="50E09D00" w14:textId="05F7CE92" w:rsidR="00192D26" w:rsidRDefault="00192D26" w:rsidP="007A2725">
      <w:pPr>
        <w:ind w:firstLine="720"/>
      </w:pPr>
      <w:r>
        <w:rPr>
          <w:b/>
          <w:bCs/>
        </w:rPr>
        <w:t xml:space="preserve">Moderate </w:t>
      </w:r>
      <w:r w:rsidR="005B5420">
        <w:rPr>
          <w:b/>
          <w:bCs/>
        </w:rPr>
        <w:t>changes</w:t>
      </w:r>
      <w:r>
        <w:rPr>
          <w:b/>
          <w:bCs/>
        </w:rPr>
        <w:t xml:space="preserve">. </w:t>
      </w:r>
      <w:r w:rsidR="00544B08">
        <w:t xml:space="preserve">Despite the focus of this study being Bayesian models, the effect of prior information on </w:t>
      </w:r>
      <w:r w:rsidR="00E903B2">
        <w:t xml:space="preserve">model selection was not </w:t>
      </w:r>
      <w:r w:rsidR="00BA5D57">
        <w:t>examined</w:t>
      </w:r>
      <w:r w:rsidR="008A5626">
        <w:t xml:space="preserve">, and default </w:t>
      </w:r>
      <w:r w:rsidR="00541A75">
        <w:t xml:space="preserve">(uninformative) </w:t>
      </w:r>
      <w:r w:rsidR="008A5626">
        <w:t>priors were used</w:t>
      </w:r>
      <w:r w:rsidR="00EB5AEC">
        <w:t xml:space="preserve"> for all models</w:t>
      </w:r>
      <w:r w:rsidR="00E903B2">
        <w:t xml:space="preserve">. This is an important addition that could be made, as changes in priors can bias not only parameter estimation, but influence the effective number of parameters, perhaps exacerbating performance differences between information criteria. </w:t>
      </w:r>
      <w:r w:rsidR="00D61BB0">
        <w:t>For instance, since the DIC relies only on a point summary of the posterior,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MAP</m:t>
            </m:r>
          </m:sub>
        </m:sSub>
      </m:oMath>
      <w:r w:rsidR="00D61BB0">
        <w:t xml:space="preserve">, we might expect that strong priors would reduce its precision, thus increasing </w:t>
      </w:r>
      <w:r w:rsidR="001C21C2">
        <w:t>its</w:t>
      </w:r>
      <w:r w:rsidR="00D61BB0">
        <w:t xml:space="preserve"> penalty term,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rsidR="00D61BB0">
        <w:t xml:space="preserve">. </w:t>
      </w:r>
      <w:r w:rsidR="00A74466">
        <w:t xml:space="preserve">This should be especially true at smaller sample sizes, where the prior holds more weight. </w:t>
      </w:r>
      <w:r w:rsidR="00851583">
        <w:t xml:space="preserve">To my knowledge, the influence of prior form and parameterization on model selection using DIC, WAIC, or LOO-CV has not been previously investigated, and as such represents a clear avenue for future research. </w:t>
      </w:r>
    </w:p>
    <w:p w14:paraId="2D756E38" w14:textId="6F106B74" w:rsidR="00B03DA7" w:rsidRDefault="001A4863" w:rsidP="002A0FAC">
      <w:pPr>
        <w:ind w:firstLine="720"/>
      </w:pPr>
      <w:r>
        <w:rPr>
          <w:b/>
          <w:bCs/>
        </w:rPr>
        <w:t xml:space="preserve">Larger changes. </w:t>
      </w:r>
      <w:r>
        <w:t xml:space="preserve">Beyond basic linear multilevel regressions, a host of computational “process” models have taken advantage of hierarchical Bayesian </w:t>
      </w:r>
      <w:r w:rsidR="001D14FF">
        <w:t>techniques</w:t>
      </w:r>
      <w:r>
        <w:t xml:space="preserve"> in recent years (e.g., </w:t>
      </w:r>
      <w:proofErr w:type="spellStart"/>
      <w:r>
        <w:t>Wiecki</w:t>
      </w:r>
      <w:proofErr w:type="spellEnd"/>
      <w:r>
        <w:t xml:space="preserve"> and colleagues’ (2013) </w:t>
      </w:r>
      <w:r w:rsidRPr="00426E83">
        <w:rPr>
          <w:i/>
          <w:iCs/>
        </w:rPr>
        <w:t>HDDM</w:t>
      </w:r>
      <w:r>
        <w:t xml:space="preserve"> package for fitting hierarchical Bayesian drift diffusion models). Owing in part to </w:t>
      </w:r>
      <w:r w:rsidR="008E768F">
        <w:t xml:space="preserve">the </w:t>
      </w:r>
      <w:r>
        <w:t xml:space="preserve">novelty of these </w:t>
      </w:r>
      <w:r w:rsidR="002A0FAC">
        <w:t>methods, virtually no work exists which assesses different metrics of model fit and model selection</w:t>
      </w:r>
      <w:r w:rsidR="009B4733">
        <w:t xml:space="preserve"> for this non-linear class of process model. </w:t>
      </w:r>
      <w:r w:rsidR="00D25465">
        <w:t>However, this is a critically important area of research, as parameters from these models are often given substantive weight in scientific inference as reflecting</w:t>
      </w:r>
      <w:r w:rsidR="00125AC4">
        <w:t xml:space="preserve"> the</w:t>
      </w:r>
      <w:r w:rsidR="00D25465">
        <w:t xml:space="preserve"> </w:t>
      </w:r>
      <w:r w:rsidR="00125AC4">
        <w:t xml:space="preserve">underlying mechanisms of human cognition. </w:t>
      </w:r>
      <w:r w:rsidR="00E77993">
        <w:t xml:space="preserve">Without an investigation of the means used to disambiguate one hypothesis form another in these models, some of these inferences may be faulty. </w:t>
      </w:r>
      <w:r w:rsidR="00A87C1B">
        <w:t xml:space="preserve">The simulation approach </w:t>
      </w:r>
      <w:r w:rsidR="00D43341">
        <w:t xml:space="preserve">employed </w:t>
      </w:r>
      <w:r w:rsidR="00A87C1B">
        <w:t>here could be easily extended to address this issue</w:t>
      </w:r>
      <w:r w:rsidR="00F61DCD">
        <w:t xml:space="preserve">. </w:t>
      </w:r>
      <w:r w:rsidR="00A87C1B">
        <w:t xml:space="preserve"> </w:t>
      </w:r>
      <w:r w:rsidR="0018728D">
        <w:br w:type="page"/>
      </w:r>
    </w:p>
    <w:p w14:paraId="107364AE" w14:textId="09B3D020" w:rsidR="004028E2" w:rsidRDefault="005A00B0" w:rsidP="00884FA4">
      <w:pPr>
        <w:pStyle w:val="Heading1"/>
      </w:pPr>
      <w:r>
        <w:lastRenderedPageBreak/>
        <w:t>References</w:t>
      </w:r>
    </w:p>
    <w:p w14:paraId="35EA1CA3" w14:textId="77777777" w:rsidR="004028E2" w:rsidRDefault="004028E2" w:rsidP="009E059D">
      <w:pPr>
        <w:spacing w:line="240" w:lineRule="auto"/>
        <w:ind w:left="567" w:hanging="567"/>
      </w:pPr>
      <w:r w:rsidRPr="00D330B9">
        <w:t>Ando, T. (2011). Predictive Bayesian model selection. </w:t>
      </w:r>
      <w:r w:rsidRPr="00D330B9">
        <w:rPr>
          <w:i/>
          <w:iCs/>
        </w:rPr>
        <w:t>American Journal of Mathematical and Management Sciences</w:t>
      </w:r>
      <w:r w:rsidRPr="00D330B9">
        <w:t>, </w:t>
      </w:r>
      <w:r w:rsidRPr="00D330B9">
        <w:rPr>
          <w:i/>
          <w:iCs/>
        </w:rPr>
        <w:t>31</w:t>
      </w:r>
      <w:r w:rsidRPr="00D330B9">
        <w:t>(1-2), 13-38.</w:t>
      </w:r>
      <w:r>
        <w:t xml:space="preserve"> </w:t>
      </w:r>
      <w:hyperlink r:id="rId9" w:history="1">
        <w:r w:rsidRPr="003F74B4">
          <w:rPr>
            <w:rStyle w:val="Hyperlink"/>
          </w:rPr>
          <w:t>https://doi.org/10.1080/01966324.2011.10737798</w:t>
        </w:r>
      </w:hyperlink>
    </w:p>
    <w:p w14:paraId="3FA2CB46" w14:textId="77777777" w:rsidR="00884FA4" w:rsidRDefault="00884FA4" w:rsidP="009E059D">
      <w:pPr>
        <w:spacing w:line="240" w:lineRule="auto"/>
        <w:ind w:left="567" w:hanging="567"/>
      </w:pPr>
    </w:p>
    <w:p w14:paraId="2B54C81D" w14:textId="071B5BF0" w:rsidR="004028E2" w:rsidRDefault="004028E2" w:rsidP="009E059D">
      <w:pPr>
        <w:spacing w:line="240" w:lineRule="auto"/>
        <w:ind w:left="567" w:hanging="567"/>
      </w:pPr>
      <w:r w:rsidRPr="00D330B9">
        <w:t xml:space="preserve">Barr, D. J., Levy, R., Scheepers, C., &amp; </w:t>
      </w:r>
      <w:proofErr w:type="spellStart"/>
      <w:r w:rsidRPr="00D330B9">
        <w:t>Tily</w:t>
      </w:r>
      <w:proofErr w:type="spellEnd"/>
      <w:r w:rsidRPr="00D330B9">
        <w:t>, H. J. (2013). Random effects structure for confirmatory hypothesis testing: Keep it maximal. </w:t>
      </w:r>
      <w:r w:rsidRPr="00D330B9">
        <w:rPr>
          <w:i/>
          <w:iCs/>
        </w:rPr>
        <w:t>Journal of memory and language</w:t>
      </w:r>
      <w:r w:rsidRPr="00D330B9">
        <w:t>, </w:t>
      </w:r>
      <w:r w:rsidRPr="00D330B9">
        <w:rPr>
          <w:i/>
          <w:iCs/>
        </w:rPr>
        <w:t>68</w:t>
      </w:r>
      <w:r w:rsidRPr="00D330B9">
        <w:t>(3), 255-278.</w:t>
      </w:r>
      <w:r>
        <w:t xml:space="preserve"> </w:t>
      </w:r>
      <w:hyperlink r:id="rId10" w:tgtFrame="_blank" w:tooltip="Persistent link using digital object identifier" w:history="1">
        <w:r w:rsidRPr="00D330B9">
          <w:rPr>
            <w:rStyle w:val="Hyperlink"/>
          </w:rPr>
          <w:t>https://doi.org/10.1016/j.jml.2012.11.001</w:t>
        </w:r>
      </w:hyperlink>
    </w:p>
    <w:p w14:paraId="022409A9" w14:textId="77777777" w:rsidR="00884FA4" w:rsidRDefault="00884FA4" w:rsidP="004028E2">
      <w:pPr>
        <w:spacing w:line="240" w:lineRule="auto"/>
        <w:ind w:left="567" w:hanging="567"/>
      </w:pPr>
    </w:p>
    <w:p w14:paraId="6E8DC22B" w14:textId="635D0209" w:rsidR="004028E2" w:rsidRDefault="004028E2" w:rsidP="004028E2">
      <w:pPr>
        <w:spacing w:line="240" w:lineRule="auto"/>
        <w:ind w:left="567" w:hanging="567"/>
      </w:pPr>
      <w:r w:rsidRPr="009E059D">
        <w:t xml:space="preserve">Bates, D., </w:t>
      </w:r>
      <w:proofErr w:type="spellStart"/>
      <w:r w:rsidRPr="009E059D">
        <w:t>Mächler</w:t>
      </w:r>
      <w:proofErr w:type="spellEnd"/>
      <w:r w:rsidRPr="009E059D">
        <w:t xml:space="preserve">, M., </w:t>
      </w:r>
      <w:proofErr w:type="spellStart"/>
      <w:r w:rsidRPr="009E059D">
        <w:t>Bolker</w:t>
      </w:r>
      <w:proofErr w:type="spellEnd"/>
      <w:r w:rsidRPr="009E059D">
        <w:t>, B., &amp; Walker, S. (2014). Fitting linear mixed-effects models using lme4. </w:t>
      </w:r>
      <w:proofErr w:type="spellStart"/>
      <w:r w:rsidRPr="009E059D">
        <w:rPr>
          <w:i/>
          <w:iCs/>
        </w:rPr>
        <w:t>arXiv</w:t>
      </w:r>
      <w:proofErr w:type="spellEnd"/>
      <w:r w:rsidRPr="009E059D">
        <w:rPr>
          <w:i/>
          <w:iCs/>
        </w:rPr>
        <w:t xml:space="preserve"> preprint arXiv:1406.5823</w:t>
      </w:r>
      <w:r w:rsidRPr="009E059D">
        <w:t>.</w:t>
      </w:r>
    </w:p>
    <w:p w14:paraId="7F6D5D6D" w14:textId="77777777" w:rsidR="0060624D" w:rsidRDefault="0060624D" w:rsidP="000A0A7B">
      <w:pPr>
        <w:spacing w:line="240" w:lineRule="auto"/>
      </w:pPr>
    </w:p>
    <w:p w14:paraId="4F5EF052" w14:textId="007FE8E7" w:rsidR="004028E2" w:rsidRDefault="004028E2" w:rsidP="004028E2">
      <w:pPr>
        <w:spacing w:line="240" w:lineRule="auto"/>
        <w:ind w:left="567" w:hanging="567"/>
      </w:pPr>
      <w:proofErr w:type="spellStart"/>
      <w:r w:rsidRPr="009E059D">
        <w:t>Bürkner</w:t>
      </w:r>
      <w:proofErr w:type="spellEnd"/>
      <w:r w:rsidRPr="009E059D">
        <w:t xml:space="preserve">, P. C. (2017). brms: An R package for Bayesian multilevel models using Stan. </w:t>
      </w:r>
      <w:r w:rsidRPr="009E059D">
        <w:rPr>
          <w:i/>
          <w:iCs/>
        </w:rPr>
        <w:t>Journal of statistical software, 80</w:t>
      </w:r>
      <w:r w:rsidRPr="009E059D">
        <w:t>, 1-28.</w:t>
      </w:r>
      <w:r>
        <w:t xml:space="preserve"> </w:t>
      </w:r>
      <w:hyperlink r:id="rId11" w:history="1">
        <w:r w:rsidRPr="003F74B4">
          <w:rPr>
            <w:rStyle w:val="Hyperlink"/>
          </w:rPr>
          <w:t>https://doi.org/10.18637/jss.v080.i01</w:t>
        </w:r>
      </w:hyperlink>
    </w:p>
    <w:p w14:paraId="35EDE5CA" w14:textId="77777777" w:rsidR="00884FA4" w:rsidRDefault="00884FA4" w:rsidP="004028E2">
      <w:pPr>
        <w:spacing w:line="240" w:lineRule="auto"/>
        <w:ind w:left="567" w:hanging="567"/>
      </w:pPr>
    </w:p>
    <w:p w14:paraId="083647A5" w14:textId="7E55A027" w:rsidR="004028E2" w:rsidRDefault="004028E2" w:rsidP="004028E2">
      <w:pPr>
        <w:spacing w:line="240" w:lineRule="auto"/>
        <w:ind w:left="567" w:hanging="567"/>
      </w:pPr>
      <w:r w:rsidRPr="009E059D">
        <w:t xml:space="preserve">Gelman, A., Hwang, J., &amp; </w:t>
      </w:r>
      <w:proofErr w:type="spellStart"/>
      <w:r w:rsidRPr="009E059D">
        <w:t>Vehtari</w:t>
      </w:r>
      <w:proofErr w:type="spellEnd"/>
      <w:r w:rsidRPr="009E059D">
        <w:t>, A. (2014). Understanding predictive information criteria for Bayesian models. </w:t>
      </w:r>
      <w:r w:rsidRPr="009E059D">
        <w:rPr>
          <w:i/>
          <w:iCs/>
        </w:rPr>
        <w:t>Statistics and computing</w:t>
      </w:r>
      <w:r w:rsidRPr="009E059D">
        <w:t>, </w:t>
      </w:r>
      <w:r w:rsidRPr="009E059D">
        <w:rPr>
          <w:i/>
          <w:iCs/>
        </w:rPr>
        <w:t>24</w:t>
      </w:r>
      <w:r w:rsidRPr="009E059D">
        <w:t>(6), 997-1016.</w:t>
      </w:r>
      <w:r>
        <w:t xml:space="preserve"> </w:t>
      </w:r>
      <w:hyperlink r:id="rId12" w:history="1">
        <w:r w:rsidRPr="003F74B4">
          <w:rPr>
            <w:rStyle w:val="Hyperlink"/>
          </w:rPr>
          <w:t>https://doi.org/10.1007/s11222-013-9416-2</w:t>
        </w:r>
      </w:hyperlink>
    </w:p>
    <w:p w14:paraId="33B7FD73" w14:textId="77777777" w:rsidR="00884FA4" w:rsidRDefault="00884FA4" w:rsidP="004028E2">
      <w:pPr>
        <w:spacing w:line="240" w:lineRule="auto"/>
        <w:ind w:left="567" w:hanging="567"/>
      </w:pPr>
    </w:p>
    <w:p w14:paraId="25672DDB" w14:textId="02954656" w:rsidR="004028E2" w:rsidRDefault="004028E2" w:rsidP="004028E2">
      <w:pPr>
        <w:spacing w:line="240" w:lineRule="auto"/>
        <w:ind w:left="567" w:hanging="567"/>
      </w:pPr>
      <w:r w:rsidRPr="009E059D">
        <w:t>Huang, F. L. (2018). Multilevel modeling myths. </w:t>
      </w:r>
      <w:r w:rsidRPr="009E059D">
        <w:rPr>
          <w:i/>
          <w:iCs/>
        </w:rPr>
        <w:t>School Psychology Quarterly</w:t>
      </w:r>
      <w:r w:rsidRPr="009E059D">
        <w:t>, </w:t>
      </w:r>
      <w:r w:rsidRPr="009E059D">
        <w:rPr>
          <w:i/>
          <w:iCs/>
        </w:rPr>
        <w:t>33</w:t>
      </w:r>
      <w:r w:rsidRPr="009E059D">
        <w:t>(3), 492.</w:t>
      </w:r>
      <w:r>
        <w:t xml:space="preserve"> </w:t>
      </w:r>
      <w:hyperlink r:id="rId13" w:tgtFrame="_blank" w:history="1">
        <w:r w:rsidRPr="009E059D">
          <w:rPr>
            <w:rStyle w:val="Hyperlink"/>
          </w:rPr>
          <w:t>https://doi.org/10.1037/spq0000272</w:t>
        </w:r>
      </w:hyperlink>
    </w:p>
    <w:p w14:paraId="216610F4" w14:textId="77777777" w:rsidR="00884FA4" w:rsidRDefault="00884FA4" w:rsidP="004028E2">
      <w:pPr>
        <w:spacing w:line="240" w:lineRule="auto"/>
        <w:ind w:left="567" w:hanging="567"/>
      </w:pPr>
    </w:p>
    <w:p w14:paraId="0256E4C8" w14:textId="34830510" w:rsidR="004028E2" w:rsidRDefault="004028E2" w:rsidP="004028E2">
      <w:pPr>
        <w:spacing w:line="240" w:lineRule="auto"/>
        <w:ind w:left="567" w:hanging="567"/>
      </w:pPr>
      <w:r w:rsidRPr="00D330B9">
        <w:t xml:space="preserve">Luo, W., Li, H., </w:t>
      </w:r>
      <w:proofErr w:type="spellStart"/>
      <w:r w:rsidRPr="00D330B9">
        <w:t>Baek</w:t>
      </w:r>
      <w:proofErr w:type="spellEnd"/>
      <w:r w:rsidRPr="00D330B9">
        <w:t xml:space="preserve">, E., Chen, S., Lam, K. H., &amp; </w:t>
      </w:r>
      <w:proofErr w:type="spellStart"/>
      <w:r w:rsidRPr="00D330B9">
        <w:t>Semma</w:t>
      </w:r>
      <w:proofErr w:type="spellEnd"/>
      <w:r w:rsidRPr="00D330B9">
        <w:t>, B. (2021). Reporting practice in multilevel modeling: A revisit after 10 years. </w:t>
      </w:r>
      <w:r w:rsidRPr="00D330B9">
        <w:rPr>
          <w:i/>
          <w:iCs/>
        </w:rPr>
        <w:t>Review of Educational Research</w:t>
      </w:r>
      <w:r w:rsidRPr="00D330B9">
        <w:t>, </w:t>
      </w:r>
      <w:r w:rsidRPr="00D330B9">
        <w:rPr>
          <w:i/>
          <w:iCs/>
        </w:rPr>
        <w:t>91</w:t>
      </w:r>
      <w:r w:rsidRPr="00D330B9">
        <w:t>(3), 311-355.</w:t>
      </w:r>
      <w:r>
        <w:t xml:space="preserve"> </w:t>
      </w:r>
      <w:hyperlink r:id="rId14" w:history="1">
        <w:r w:rsidRPr="00D330B9">
          <w:rPr>
            <w:rStyle w:val="Hyperlink"/>
          </w:rPr>
          <w:t>https://doi.org/10.3102/0034654321991229</w:t>
        </w:r>
      </w:hyperlink>
    </w:p>
    <w:p w14:paraId="51F5928F" w14:textId="77777777" w:rsidR="00884FA4" w:rsidRDefault="00884FA4" w:rsidP="004028E2">
      <w:pPr>
        <w:spacing w:line="240" w:lineRule="auto"/>
        <w:ind w:left="567" w:hanging="567"/>
      </w:pPr>
    </w:p>
    <w:p w14:paraId="5A93854D" w14:textId="63A527D2" w:rsidR="004028E2" w:rsidRDefault="004028E2" w:rsidP="004028E2">
      <w:pPr>
        <w:spacing w:line="240" w:lineRule="auto"/>
        <w:ind w:left="567" w:hanging="567"/>
      </w:pPr>
      <w:proofErr w:type="spellStart"/>
      <w:r w:rsidRPr="00D330B9">
        <w:t>Spiegelhalter</w:t>
      </w:r>
      <w:proofErr w:type="spellEnd"/>
      <w:r w:rsidRPr="00D330B9">
        <w:t>, D. J., Best, N. G., Carlin, B. P., &amp; Van Der Linde, A. (2002). Bayesian measures of model complexity and fit. </w:t>
      </w:r>
      <w:r w:rsidRPr="00D330B9">
        <w:rPr>
          <w:i/>
          <w:iCs/>
        </w:rPr>
        <w:t>Journal of the royal statistical society: Series b (statistical methodology)</w:t>
      </w:r>
      <w:r w:rsidRPr="00D330B9">
        <w:t>, </w:t>
      </w:r>
      <w:r w:rsidRPr="00D330B9">
        <w:rPr>
          <w:i/>
          <w:iCs/>
        </w:rPr>
        <w:t>64</w:t>
      </w:r>
      <w:r w:rsidRPr="00D330B9">
        <w:t>(4), 583-639.</w:t>
      </w:r>
      <w:r>
        <w:t xml:space="preserve"> </w:t>
      </w:r>
      <w:hyperlink r:id="rId15" w:history="1">
        <w:r w:rsidRPr="003F74B4">
          <w:rPr>
            <w:rStyle w:val="Hyperlink"/>
          </w:rPr>
          <w:t>https://doi.org/10.1111/1467-9868.00353</w:t>
        </w:r>
      </w:hyperlink>
    </w:p>
    <w:p w14:paraId="203E7584" w14:textId="77777777" w:rsidR="00884FA4" w:rsidRDefault="00884FA4" w:rsidP="004028E2">
      <w:pPr>
        <w:spacing w:line="240" w:lineRule="auto"/>
        <w:ind w:left="567" w:hanging="567"/>
      </w:pPr>
    </w:p>
    <w:p w14:paraId="686DC11A" w14:textId="550447AC" w:rsidR="004028E2" w:rsidRDefault="004028E2" w:rsidP="004028E2">
      <w:pPr>
        <w:spacing w:line="240" w:lineRule="auto"/>
        <w:ind w:left="567" w:hanging="567"/>
      </w:pPr>
      <w:proofErr w:type="spellStart"/>
      <w:r w:rsidRPr="00CC19B6">
        <w:t>Vehtari</w:t>
      </w:r>
      <w:proofErr w:type="spellEnd"/>
      <w:r w:rsidRPr="00CC19B6">
        <w:t xml:space="preserve">, A., Gelman, A., &amp; </w:t>
      </w:r>
      <w:proofErr w:type="spellStart"/>
      <w:r w:rsidRPr="00CC19B6">
        <w:t>Gabry</w:t>
      </w:r>
      <w:proofErr w:type="spellEnd"/>
      <w:r w:rsidRPr="00CC19B6">
        <w:t>, J. (2017). Practical Bayesian model evaluation using leave-one-out cross-validation and WAIC. </w:t>
      </w:r>
      <w:r w:rsidRPr="00CC19B6">
        <w:rPr>
          <w:i/>
          <w:iCs/>
        </w:rPr>
        <w:t>Statistics and computing</w:t>
      </w:r>
      <w:r w:rsidRPr="00CC19B6">
        <w:t>, </w:t>
      </w:r>
      <w:r w:rsidRPr="00CC19B6">
        <w:rPr>
          <w:i/>
          <w:iCs/>
        </w:rPr>
        <w:t>27</w:t>
      </w:r>
      <w:r w:rsidRPr="00CC19B6">
        <w:t>(5), 1413-1432.</w:t>
      </w:r>
      <w:r>
        <w:t xml:space="preserve"> </w:t>
      </w:r>
      <w:hyperlink r:id="rId16" w:history="1">
        <w:r w:rsidRPr="003F74B4">
          <w:rPr>
            <w:rStyle w:val="Hyperlink"/>
          </w:rPr>
          <w:t>https://doi.org/10.1007/s11222-016-9696-4</w:t>
        </w:r>
      </w:hyperlink>
    </w:p>
    <w:p w14:paraId="0368592D" w14:textId="77777777" w:rsidR="00884FA4" w:rsidRDefault="00884FA4" w:rsidP="004028E2">
      <w:pPr>
        <w:spacing w:line="240" w:lineRule="auto"/>
        <w:ind w:left="567" w:hanging="567"/>
      </w:pPr>
    </w:p>
    <w:p w14:paraId="5595E307" w14:textId="172F0F3D" w:rsidR="004028E2" w:rsidRDefault="004028E2" w:rsidP="004028E2">
      <w:pPr>
        <w:spacing w:line="240" w:lineRule="auto"/>
        <w:ind w:left="567" w:hanging="567"/>
      </w:pPr>
      <w:proofErr w:type="spellStart"/>
      <w:r w:rsidRPr="00D330B9">
        <w:t>Vehtari</w:t>
      </w:r>
      <w:proofErr w:type="spellEnd"/>
      <w:r w:rsidRPr="00D330B9">
        <w:t xml:space="preserve">, A., Simpson, D., Gelman, A., Yao, Y., &amp; </w:t>
      </w:r>
      <w:proofErr w:type="spellStart"/>
      <w:r w:rsidRPr="00D330B9">
        <w:t>Gabry</w:t>
      </w:r>
      <w:proofErr w:type="spellEnd"/>
      <w:r w:rsidRPr="00D330B9">
        <w:t>, J. (2015). Pareto smoothed importance sampling. </w:t>
      </w:r>
      <w:proofErr w:type="spellStart"/>
      <w:r w:rsidRPr="00D330B9">
        <w:rPr>
          <w:i/>
          <w:iCs/>
        </w:rPr>
        <w:t>arXiv</w:t>
      </w:r>
      <w:proofErr w:type="spellEnd"/>
      <w:r w:rsidRPr="00D330B9">
        <w:rPr>
          <w:i/>
          <w:iCs/>
        </w:rPr>
        <w:t xml:space="preserve"> preprint arXiv:1507.02646</w:t>
      </w:r>
      <w:r w:rsidRPr="00D330B9">
        <w:t>.</w:t>
      </w:r>
    </w:p>
    <w:p w14:paraId="71CABCA4" w14:textId="77777777" w:rsidR="00884FA4" w:rsidRDefault="00884FA4" w:rsidP="004028E2">
      <w:pPr>
        <w:spacing w:line="240" w:lineRule="auto"/>
        <w:ind w:left="567" w:hanging="567"/>
      </w:pPr>
    </w:p>
    <w:p w14:paraId="7233628D" w14:textId="5AFCC73B" w:rsidR="004028E2" w:rsidRDefault="004028E2" w:rsidP="004028E2">
      <w:pPr>
        <w:spacing w:line="240" w:lineRule="auto"/>
        <w:ind w:left="567" w:hanging="567"/>
      </w:pPr>
      <w:r w:rsidRPr="00D330B9">
        <w:t xml:space="preserve">Watanabe, S., &amp; </w:t>
      </w:r>
      <w:proofErr w:type="spellStart"/>
      <w:r w:rsidRPr="00D330B9">
        <w:t>Opper</w:t>
      </w:r>
      <w:proofErr w:type="spellEnd"/>
      <w:r w:rsidRPr="00D330B9">
        <w:t>, M. (2010). Asymptotic equivalence of Bayes cross validation and widely applicable information criterion in singular learning theory. </w:t>
      </w:r>
      <w:r w:rsidRPr="00D330B9">
        <w:rPr>
          <w:i/>
          <w:iCs/>
        </w:rPr>
        <w:t>Journal of machine learning research</w:t>
      </w:r>
      <w:r w:rsidRPr="00D330B9">
        <w:t>, </w:t>
      </w:r>
      <w:r w:rsidRPr="00D330B9">
        <w:rPr>
          <w:i/>
          <w:iCs/>
        </w:rPr>
        <w:t>11</w:t>
      </w:r>
      <w:r w:rsidRPr="00D330B9">
        <w:t>(12).</w:t>
      </w:r>
    </w:p>
    <w:p w14:paraId="2E740304" w14:textId="77777777" w:rsidR="000C3A64" w:rsidRDefault="000C3A64" w:rsidP="004028E2">
      <w:pPr>
        <w:spacing w:line="240" w:lineRule="auto"/>
        <w:ind w:left="567" w:hanging="567"/>
      </w:pPr>
    </w:p>
    <w:p w14:paraId="234AA71A" w14:textId="7751F5A4" w:rsidR="000C3A64" w:rsidRDefault="000C3A64" w:rsidP="004028E2">
      <w:pPr>
        <w:spacing w:line="240" w:lineRule="auto"/>
        <w:ind w:left="567" w:hanging="567"/>
      </w:pPr>
      <w:proofErr w:type="spellStart"/>
      <w:r w:rsidRPr="000C3A64">
        <w:t>Wiecki</w:t>
      </w:r>
      <w:proofErr w:type="spellEnd"/>
      <w:r w:rsidRPr="000C3A64">
        <w:t xml:space="preserve">, T. V., </w:t>
      </w:r>
      <w:proofErr w:type="spellStart"/>
      <w:r w:rsidRPr="000C3A64">
        <w:t>Sofer</w:t>
      </w:r>
      <w:proofErr w:type="spellEnd"/>
      <w:r w:rsidRPr="000C3A64">
        <w:t>, I., &amp; Frank, M. J. (2013). HDDM: Hierarchical Bayesian estimation of the drift-diffusion model in Python. </w:t>
      </w:r>
      <w:r w:rsidRPr="000C3A64">
        <w:rPr>
          <w:i/>
          <w:iCs/>
        </w:rPr>
        <w:t xml:space="preserve">Frontiers in </w:t>
      </w:r>
      <w:proofErr w:type="spellStart"/>
      <w:r w:rsidRPr="000C3A64">
        <w:rPr>
          <w:i/>
          <w:iCs/>
        </w:rPr>
        <w:t>neuroinformatics</w:t>
      </w:r>
      <w:proofErr w:type="spellEnd"/>
      <w:r w:rsidRPr="000C3A64">
        <w:t>, 14.</w:t>
      </w:r>
      <w:r>
        <w:t xml:space="preserve"> </w:t>
      </w:r>
      <w:hyperlink r:id="rId17" w:history="1">
        <w:r w:rsidRPr="000C3A64">
          <w:rPr>
            <w:rStyle w:val="Hyperlink"/>
          </w:rPr>
          <w:t>https://doi.org/10.3389/fninf.2013.00014</w:t>
        </w:r>
      </w:hyperlink>
    </w:p>
    <w:p w14:paraId="7159603F" w14:textId="66000F38" w:rsidR="004028E2" w:rsidRDefault="004028E2" w:rsidP="009E059D">
      <w:pPr>
        <w:spacing w:line="240" w:lineRule="auto"/>
        <w:ind w:left="567" w:hanging="567"/>
        <w:rPr>
          <w:rFonts w:ascii="Times" w:hAnsi="Times"/>
          <w:b/>
          <w:bCs/>
        </w:rPr>
      </w:pPr>
      <w:r>
        <w:br w:type="page"/>
      </w:r>
    </w:p>
    <w:p w14:paraId="11B30C30" w14:textId="7B9825CE" w:rsidR="00316A8E" w:rsidRDefault="00316A8E" w:rsidP="00316A8E">
      <w:pPr>
        <w:pStyle w:val="Heading1"/>
      </w:pPr>
      <w:r>
        <w:lastRenderedPageBreak/>
        <w:t>Tables</w:t>
      </w:r>
    </w:p>
    <w:p w14:paraId="16EF3AE9" w14:textId="7580CF99" w:rsidR="00BE622B" w:rsidRPr="00BE622B" w:rsidRDefault="00BE622B" w:rsidP="00BE622B">
      <w:r>
        <w:t xml:space="preserve">Table 1. Population parameter values for true generative model, described in Eq. </w:t>
      </w:r>
      <w:r w:rsidR="00BD7603">
        <w:t>11</w:t>
      </w:r>
    </w:p>
    <w:tbl>
      <w:tblPr>
        <w:tblStyle w:val="TableGrid"/>
        <w:tblW w:w="9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2"/>
        <w:gridCol w:w="4722"/>
      </w:tblGrid>
      <w:tr w:rsidR="00514B93" w14:paraId="27E8084A" w14:textId="77777777" w:rsidTr="00ED3A56">
        <w:trPr>
          <w:trHeight w:val="400"/>
        </w:trPr>
        <w:tc>
          <w:tcPr>
            <w:tcW w:w="4722" w:type="dxa"/>
            <w:tcBorders>
              <w:top w:val="single" w:sz="4" w:space="0" w:color="auto"/>
              <w:bottom w:val="single" w:sz="4" w:space="0" w:color="auto"/>
            </w:tcBorders>
          </w:tcPr>
          <w:p w14:paraId="4F307772" w14:textId="227C1C3D" w:rsidR="00514B93" w:rsidRDefault="00514B93" w:rsidP="00514B93">
            <w:pPr>
              <w:spacing w:line="240" w:lineRule="auto"/>
              <w:jc w:val="center"/>
            </w:pPr>
            <w:r>
              <w:t>Parameter</w:t>
            </w:r>
          </w:p>
        </w:tc>
        <w:tc>
          <w:tcPr>
            <w:tcW w:w="4722" w:type="dxa"/>
            <w:tcBorders>
              <w:top w:val="single" w:sz="4" w:space="0" w:color="auto"/>
              <w:bottom w:val="single" w:sz="4" w:space="0" w:color="auto"/>
            </w:tcBorders>
          </w:tcPr>
          <w:p w14:paraId="11634202" w14:textId="6F90E7E0" w:rsidR="00514B93" w:rsidRDefault="00514B93" w:rsidP="00514B93">
            <w:pPr>
              <w:spacing w:line="240" w:lineRule="auto"/>
              <w:jc w:val="center"/>
            </w:pPr>
            <w:r>
              <w:t>Population Value</w:t>
            </w:r>
          </w:p>
        </w:tc>
      </w:tr>
      <w:tr w:rsidR="00514B93" w14:paraId="6E14A4BC" w14:textId="77777777" w:rsidTr="00ED3A56">
        <w:trPr>
          <w:trHeight w:val="420"/>
        </w:trPr>
        <w:tc>
          <w:tcPr>
            <w:tcW w:w="4722" w:type="dxa"/>
            <w:tcBorders>
              <w:top w:val="single" w:sz="4" w:space="0" w:color="auto"/>
            </w:tcBorders>
          </w:tcPr>
          <w:p w14:paraId="0B92D641" w14:textId="2BB9D43E" w:rsidR="00514B93" w:rsidRDefault="00000000" w:rsidP="00514B93">
            <w:pPr>
              <w:spacing w:line="240" w:lineRule="auto"/>
              <w:jc w:val="center"/>
            </w:pPr>
            <m:oMathPara>
              <m:oMath>
                <m:sSub>
                  <m:sSubPr>
                    <m:ctrlPr>
                      <w:rPr>
                        <w:rFonts w:ascii="Cambria Math" w:hAnsi="Cambria Math"/>
                        <w:i/>
                      </w:rPr>
                    </m:ctrlPr>
                  </m:sSubPr>
                  <m:e>
                    <m:r>
                      <w:rPr>
                        <w:rFonts w:ascii="Cambria Math" w:hAnsi="Cambria Math"/>
                      </w:rPr>
                      <m:t>γ</m:t>
                    </m:r>
                  </m:e>
                  <m:sub>
                    <m:r>
                      <w:rPr>
                        <w:rFonts w:ascii="Cambria Math" w:hAnsi="Cambria Math"/>
                      </w:rPr>
                      <m:t>00</m:t>
                    </m:r>
                  </m:sub>
                </m:sSub>
              </m:oMath>
            </m:oMathPara>
          </w:p>
        </w:tc>
        <w:tc>
          <w:tcPr>
            <w:tcW w:w="4722" w:type="dxa"/>
            <w:tcBorders>
              <w:top w:val="single" w:sz="4" w:space="0" w:color="auto"/>
            </w:tcBorders>
          </w:tcPr>
          <w:p w14:paraId="1B322726" w14:textId="4DB4F9E2" w:rsidR="00514B93" w:rsidRDefault="00BE622B" w:rsidP="00514B93">
            <w:pPr>
              <w:spacing w:line="240" w:lineRule="auto"/>
              <w:jc w:val="center"/>
            </w:pPr>
            <w:r>
              <w:t>1.10</w:t>
            </w:r>
          </w:p>
        </w:tc>
      </w:tr>
      <w:tr w:rsidR="00514B93" w14:paraId="5D08B43B" w14:textId="77777777" w:rsidTr="00ED3A56">
        <w:trPr>
          <w:trHeight w:val="420"/>
        </w:trPr>
        <w:tc>
          <w:tcPr>
            <w:tcW w:w="4722" w:type="dxa"/>
          </w:tcPr>
          <w:p w14:paraId="2900A886" w14:textId="01DC639D" w:rsidR="00514B93" w:rsidRDefault="00000000" w:rsidP="00514B93">
            <w:pPr>
              <w:spacing w:line="240" w:lineRule="auto"/>
              <w:jc w:val="center"/>
            </w:pPr>
            <m:oMathPara>
              <m:oMath>
                <m:sSub>
                  <m:sSubPr>
                    <m:ctrlPr>
                      <w:rPr>
                        <w:rFonts w:ascii="Cambria Math" w:hAnsi="Cambria Math"/>
                        <w:i/>
                      </w:rPr>
                    </m:ctrlPr>
                  </m:sSubPr>
                  <m:e>
                    <m:r>
                      <w:rPr>
                        <w:rFonts w:ascii="Cambria Math" w:hAnsi="Cambria Math"/>
                      </w:rPr>
                      <m:t>γ</m:t>
                    </m:r>
                  </m:e>
                  <m:sub>
                    <m:r>
                      <w:rPr>
                        <w:rFonts w:ascii="Cambria Math" w:hAnsi="Cambria Math"/>
                      </w:rPr>
                      <m:t>10</m:t>
                    </m:r>
                  </m:sub>
                </m:sSub>
              </m:oMath>
            </m:oMathPara>
          </w:p>
        </w:tc>
        <w:tc>
          <w:tcPr>
            <w:tcW w:w="4722" w:type="dxa"/>
          </w:tcPr>
          <w:p w14:paraId="194DE9A2" w14:textId="07C939A4" w:rsidR="00514B93" w:rsidRDefault="00BE622B" w:rsidP="00514B93">
            <w:pPr>
              <w:spacing w:line="240" w:lineRule="auto"/>
              <w:jc w:val="center"/>
            </w:pPr>
            <w:r>
              <w:t>1.66</w:t>
            </w:r>
          </w:p>
        </w:tc>
      </w:tr>
      <w:tr w:rsidR="00BE622B" w14:paraId="3F99DABC" w14:textId="77777777" w:rsidTr="00ED3A56">
        <w:trPr>
          <w:trHeight w:val="439"/>
        </w:trPr>
        <w:tc>
          <w:tcPr>
            <w:tcW w:w="4722" w:type="dxa"/>
          </w:tcPr>
          <w:p w14:paraId="1A34F08F" w14:textId="282FF672" w:rsidR="00BE622B" w:rsidRDefault="00000000" w:rsidP="00514B93">
            <w:pPr>
              <w:spacing w:line="240" w:lineRule="auto"/>
              <w:jc w:val="center"/>
            </w:pPr>
            <m:oMathPara>
              <m:oMath>
                <m:sSub>
                  <m:sSubPr>
                    <m:ctrlPr>
                      <w:rPr>
                        <w:rFonts w:ascii="Cambria Math" w:hAnsi="Cambria Math"/>
                        <w:i/>
                      </w:rPr>
                    </m:ctrlPr>
                  </m:sSubPr>
                  <m:e>
                    <m:r>
                      <w:rPr>
                        <w:rFonts w:ascii="Cambria Math" w:hAnsi="Cambria Math"/>
                      </w:rPr>
                      <m:t>γ</m:t>
                    </m:r>
                  </m:e>
                  <m:sub>
                    <m:r>
                      <w:rPr>
                        <w:rFonts w:ascii="Cambria Math" w:hAnsi="Cambria Math"/>
                      </w:rPr>
                      <m:t>20</m:t>
                    </m:r>
                  </m:sub>
                </m:sSub>
              </m:oMath>
            </m:oMathPara>
          </w:p>
        </w:tc>
        <w:tc>
          <w:tcPr>
            <w:tcW w:w="4722" w:type="dxa"/>
          </w:tcPr>
          <w:p w14:paraId="7BFD4DAD" w14:textId="0053443C" w:rsidR="00BE622B" w:rsidRDefault="00BE622B" w:rsidP="00514B93">
            <w:pPr>
              <w:spacing w:line="240" w:lineRule="auto"/>
              <w:jc w:val="center"/>
            </w:pPr>
            <w:r>
              <w:t>1.20</w:t>
            </w:r>
          </w:p>
        </w:tc>
      </w:tr>
      <w:tr w:rsidR="00BE622B" w14:paraId="076E20FC" w14:textId="77777777" w:rsidTr="00ED3A56">
        <w:trPr>
          <w:trHeight w:val="420"/>
        </w:trPr>
        <w:tc>
          <w:tcPr>
            <w:tcW w:w="4722" w:type="dxa"/>
          </w:tcPr>
          <w:p w14:paraId="404F0AAD" w14:textId="2D100862" w:rsidR="00BE622B" w:rsidRDefault="00000000" w:rsidP="00514B93">
            <w:pPr>
              <w:spacing w:line="240" w:lineRule="auto"/>
              <w:jc w:val="center"/>
            </w:pPr>
            <m:oMathPara>
              <m:oMath>
                <m:sSubSup>
                  <m:sSubSupPr>
                    <m:ctrlPr>
                      <w:rPr>
                        <w:rFonts w:ascii="Cambria Math" w:hAnsi="Cambria Math"/>
                        <w:i/>
                      </w:rPr>
                    </m:ctrlPr>
                  </m:sSubSupPr>
                  <m:e>
                    <m:r>
                      <w:rPr>
                        <w:rFonts w:ascii="Cambria Math" w:hAnsi="Cambria Math"/>
                      </w:rPr>
                      <m:t>τ</m:t>
                    </m:r>
                  </m:e>
                  <m:sub>
                    <m:r>
                      <w:rPr>
                        <w:rFonts w:ascii="Cambria Math" w:hAnsi="Cambria Math"/>
                      </w:rPr>
                      <m:t>1</m:t>
                    </m:r>
                  </m:sub>
                  <m:sup>
                    <m:r>
                      <w:rPr>
                        <w:rFonts w:ascii="Cambria Math" w:hAnsi="Cambria Math"/>
                      </w:rPr>
                      <m:t>2</m:t>
                    </m:r>
                  </m:sup>
                </m:sSubSup>
              </m:oMath>
            </m:oMathPara>
          </w:p>
        </w:tc>
        <w:tc>
          <w:tcPr>
            <w:tcW w:w="4722" w:type="dxa"/>
          </w:tcPr>
          <w:p w14:paraId="3359646B" w14:textId="34C5111D" w:rsidR="00BE622B" w:rsidRDefault="00BE622B" w:rsidP="00514B93">
            <w:pPr>
              <w:spacing w:line="240" w:lineRule="auto"/>
              <w:jc w:val="center"/>
            </w:pPr>
            <w:r>
              <w:t>0.75</w:t>
            </w:r>
          </w:p>
        </w:tc>
      </w:tr>
      <w:tr w:rsidR="00BE622B" w14:paraId="7CA102E0" w14:textId="77777777" w:rsidTr="00873413">
        <w:trPr>
          <w:trHeight w:val="420"/>
        </w:trPr>
        <w:tc>
          <w:tcPr>
            <w:tcW w:w="4722" w:type="dxa"/>
          </w:tcPr>
          <w:p w14:paraId="673F07D6" w14:textId="4AC9DD78" w:rsidR="00BE622B" w:rsidRDefault="00000000" w:rsidP="00514B93">
            <w:pPr>
              <w:spacing w:line="240" w:lineRule="auto"/>
              <w:jc w:val="center"/>
            </w:pPr>
            <m:oMathPara>
              <m:oMath>
                <m:sSubSup>
                  <m:sSubSupPr>
                    <m:ctrlPr>
                      <w:rPr>
                        <w:rFonts w:ascii="Cambria Math" w:hAnsi="Cambria Math"/>
                        <w:i/>
                      </w:rPr>
                    </m:ctrlPr>
                  </m:sSubSupPr>
                  <m:e>
                    <m:r>
                      <w:rPr>
                        <w:rFonts w:ascii="Cambria Math" w:hAnsi="Cambria Math"/>
                      </w:rPr>
                      <m:t>τ</m:t>
                    </m:r>
                  </m:e>
                  <m:sub>
                    <m:r>
                      <w:rPr>
                        <w:rFonts w:ascii="Cambria Math" w:hAnsi="Cambria Math"/>
                      </w:rPr>
                      <m:t>2</m:t>
                    </m:r>
                  </m:sub>
                  <m:sup>
                    <m:r>
                      <w:rPr>
                        <w:rFonts w:ascii="Cambria Math" w:hAnsi="Cambria Math"/>
                      </w:rPr>
                      <m:t>2</m:t>
                    </m:r>
                  </m:sup>
                </m:sSubSup>
              </m:oMath>
            </m:oMathPara>
          </w:p>
        </w:tc>
        <w:tc>
          <w:tcPr>
            <w:tcW w:w="4722" w:type="dxa"/>
          </w:tcPr>
          <w:p w14:paraId="781C9C31" w14:textId="280EDCDA" w:rsidR="00BE622B" w:rsidRDefault="00873413" w:rsidP="00514B93">
            <w:pPr>
              <w:spacing w:line="240" w:lineRule="auto"/>
              <w:jc w:val="center"/>
            </w:pPr>
            <w:r>
              <w:t>0.00</w:t>
            </w:r>
          </w:p>
        </w:tc>
      </w:tr>
      <w:tr w:rsidR="00873413" w14:paraId="4EF27AB8" w14:textId="77777777" w:rsidTr="00ED3A56">
        <w:trPr>
          <w:trHeight w:val="420"/>
        </w:trPr>
        <w:tc>
          <w:tcPr>
            <w:tcW w:w="4722" w:type="dxa"/>
            <w:tcBorders>
              <w:bottom w:val="single" w:sz="4" w:space="0" w:color="auto"/>
            </w:tcBorders>
          </w:tcPr>
          <w:p w14:paraId="02CB14DC" w14:textId="0DDC4C99" w:rsidR="00873413" w:rsidRDefault="00000000" w:rsidP="00873413">
            <w:pPr>
              <w:spacing w:line="240" w:lineRule="auto"/>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oMath>
            </m:oMathPara>
          </w:p>
        </w:tc>
        <w:tc>
          <w:tcPr>
            <w:tcW w:w="4722" w:type="dxa"/>
            <w:tcBorders>
              <w:bottom w:val="single" w:sz="4" w:space="0" w:color="auto"/>
            </w:tcBorders>
          </w:tcPr>
          <w:p w14:paraId="43EBFA6A" w14:textId="57734D8A" w:rsidR="00873413" w:rsidRDefault="00873413" w:rsidP="00873413">
            <w:pPr>
              <w:spacing w:line="240" w:lineRule="auto"/>
              <w:jc w:val="center"/>
            </w:pPr>
            <w:r>
              <w:t>3.00</w:t>
            </w:r>
          </w:p>
        </w:tc>
      </w:tr>
    </w:tbl>
    <w:p w14:paraId="33D824B5" w14:textId="1F081A23" w:rsidR="00514B93" w:rsidRDefault="00514B93">
      <w:pPr>
        <w:spacing w:line="240" w:lineRule="auto"/>
      </w:pPr>
      <w:r>
        <w:br w:type="page"/>
      </w:r>
    </w:p>
    <w:p w14:paraId="25AAC386" w14:textId="6BF31A81" w:rsidR="008200EB" w:rsidRPr="008200EB" w:rsidRDefault="008200EB" w:rsidP="008200EB">
      <w:r>
        <w:lastRenderedPageBreak/>
        <w:t xml:space="preserve">Table </w:t>
      </w:r>
      <w:r w:rsidR="00FE0DE7">
        <w:t>2</w:t>
      </w:r>
      <w:r>
        <w:t xml:space="preserve">. Results from logistic regression predicting model selection accuracy.  </w:t>
      </w:r>
    </w:p>
    <w:tbl>
      <w:tblPr>
        <w:tblW w:w="8299" w:type="dxa"/>
        <w:jc w:val="center"/>
        <w:tblLook w:val="04A0" w:firstRow="1" w:lastRow="0" w:firstColumn="1" w:lastColumn="0" w:noHBand="0" w:noVBand="1"/>
      </w:tblPr>
      <w:tblGrid>
        <w:gridCol w:w="2185"/>
        <w:gridCol w:w="2038"/>
        <w:gridCol w:w="2038"/>
        <w:gridCol w:w="2038"/>
      </w:tblGrid>
      <w:tr w:rsidR="00B01DC3" w:rsidRPr="00B01DC3" w14:paraId="728DF3CD" w14:textId="77777777" w:rsidTr="00B64E44">
        <w:trPr>
          <w:trHeight w:val="317"/>
          <w:jc w:val="center"/>
        </w:trPr>
        <w:tc>
          <w:tcPr>
            <w:tcW w:w="2185" w:type="dxa"/>
            <w:tcBorders>
              <w:top w:val="single" w:sz="4" w:space="0" w:color="auto"/>
              <w:left w:val="nil"/>
              <w:bottom w:val="single" w:sz="4" w:space="0" w:color="auto"/>
              <w:right w:val="nil"/>
            </w:tcBorders>
            <w:shd w:val="clear" w:color="auto" w:fill="auto"/>
            <w:noWrap/>
            <w:vAlign w:val="bottom"/>
            <w:hideMark/>
          </w:tcPr>
          <w:p w14:paraId="712DFDA3" w14:textId="77777777" w:rsidR="00B01DC3" w:rsidRPr="00B01DC3" w:rsidRDefault="00B01DC3" w:rsidP="00B01DC3">
            <w:pPr>
              <w:spacing w:line="240" w:lineRule="auto"/>
              <w:jc w:val="center"/>
              <w:rPr>
                <w:rFonts w:ascii="Times" w:hAnsi="Times"/>
              </w:rPr>
            </w:pPr>
          </w:p>
        </w:tc>
        <w:tc>
          <w:tcPr>
            <w:tcW w:w="2038" w:type="dxa"/>
            <w:tcBorders>
              <w:top w:val="single" w:sz="4" w:space="0" w:color="auto"/>
              <w:left w:val="nil"/>
              <w:bottom w:val="single" w:sz="4" w:space="0" w:color="auto"/>
              <w:right w:val="nil"/>
            </w:tcBorders>
            <w:shd w:val="clear" w:color="auto" w:fill="auto"/>
            <w:noWrap/>
            <w:vAlign w:val="bottom"/>
            <w:hideMark/>
          </w:tcPr>
          <w:p w14:paraId="0C684F27" w14:textId="26A9A8D8" w:rsidR="00B01DC3" w:rsidRPr="00B01DC3" w:rsidRDefault="00B01DC3" w:rsidP="00B01DC3">
            <w:pPr>
              <w:spacing w:line="240" w:lineRule="auto"/>
              <w:jc w:val="center"/>
              <w:rPr>
                <w:rFonts w:ascii="Times" w:hAnsi="Times" w:cs="Calibri"/>
                <w:i/>
                <w:iCs/>
                <w:color w:val="000000"/>
              </w:rPr>
            </w:pPr>
            <w:r w:rsidRPr="00B01DC3">
              <w:rPr>
                <w:rFonts w:ascii="Times" w:hAnsi="Times" w:cs="Calibri"/>
                <w:i/>
                <w:iCs/>
                <w:color w:val="000000"/>
              </w:rPr>
              <w:t>b</w:t>
            </w:r>
          </w:p>
        </w:tc>
        <w:tc>
          <w:tcPr>
            <w:tcW w:w="2038" w:type="dxa"/>
            <w:tcBorders>
              <w:top w:val="single" w:sz="4" w:space="0" w:color="auto"/>
              <w:left w:val="nil"/>
              <w:bottom w:val="single" w:sz="4" w:space="0" w:color="auto"/>
              <w:right w:val="nil"/>
            </w:tcBorders>
            <w:shd w:val="clear" w:color="auto" w:fill="auto"/>
            <w:noWrap/>
            <w:vAlign w:val="bottom"/>
            <w:hideMark/>
          </w:tcPr>
          <w:p w14:paraId="18B1453D" w14:textId="7F85353F" w:rsidR="00B01DC3" w:rsidRPr="00B01DC3" w:rsidRDefault="00B01DC3" w:rsidP="00B01DC3">
            <w:pPr>
              <w:spacing w:line="240" w:lineRule="auto"/>
              <w:jc w:val="center"/>
              <w:rPr>
                <w:rFonts w:ascii="Times" w:hAnsi="Times" w:cs="Calibri"/>
                <w:i/>
                <w:iCs/>
                <w:color w:val="000000"/>
              </w:rPr>
            </w:pPr>
            <w:r w:rsidRPr="00B01DC3">
              <w:rPr>
                <w:rFonts w:ascii="Times" w:hAnsi="Times" w:cs="Calibri"/>
                <w:i/>
                <w:iCs/>
                <w:color w:val="000000"/>
              </w:rPr>
              <w:t>SE</w:t>
            </w:r>
          </w:p>
        </w:tc>
        <w:tc>
          <w:tcPr>
            <w:tcW w:w="2038" w:type="dxa"/>
            <w:tcBorders>
              <w:top w:val="single" w:sz="4" w:space="0" w:color="auto"/>
              <w:left w:val="nil"/>
              <w:bottom w:val="single" w:sz="4" w:space="0" w:color="auto"/>
              <w:right w:val="nil"/>
            </w:tcBorders>
            <w:shd w:val="clear" w:color="auto" w:fill="auto"/>
            <w:noWrap/>
            <w:vAlign w:val="bottom"/>
            <w:hideMark/>
          </w:tcPr>
          <w:p w14:paraId="63BA063B" w14:textId="25FEED24" w:rsidR="00B01DC3" w:rsidRPr="00B01DC3" w:rsidRDefault="00B01DC3" w:rsidP="00B01DC3">
            <w:pPr>
              <w:spacing w:line="240" w:lineRule="auto"/>
              <w:jc w:val="center"/>
              <w:rPr>
                <w:rFonts w:ascii="Times" w:hAnsi="Times" w:cs="Calibri"/>
                <w:i/>
                <w:iCs/>
                <w:color w:val="000000"/>
              </w:rPr>
            </w:pPr>
            <w:r w:rsidRPr="00B01DC3">
              <w:rPr>
                <w:rFonts w:ascii="Times" w:hAnsi="Times" w:cs="Calibri"/>
                <w:i/>
                <w:iCs/>
                <w:color w:val="000000"/>
              </w:rPr>
              <w:t>p</w:t>
            </w:r>
          </w:p>
        </w:tc>
      </w:tr>
      <w:tr w:rsidR="008200EB" w:rsidRPr="00B01DC3" w14:paraId="7326A427" w14:textId="77777777" w:rsidTr="00B64E44">
        <w:trPr>
          <w:trHeight w:val="317"/>
          <w:jc w:val="center"/>
        </w:trPr>
        <w:tc>
          <w:tcPr>
            <w:tcW w:w="8299" w:type="dxa"/>
            <w:gridSpan w:val="4"/>
            <w:tcBorders>
              <w:top w:val="single" w:sz="4" w:space="0" w:color="auto"/>
              <w:left w:val="nil"/>
              <w:right w:val="nil"/>
            </w:tcBorders>
            <w:shd w:val="clear" w:color="auto" w:fill="auto"/>
            <w:noWrap/>
            <w:vAlign w:val="bottom"/>
          </w:tcPr>
          <w:p w14:paraId="55748BDE" w14:textId="700F5378" w:rsidR="008200EB" w:rsidRPr="008200EB" w:rsidRDefault="008200EB" w:rsidP="00C37F0A">
            <w:pPr>
              <w:spacing w:line="240" w:lineRule="auto"/>
              <w:jc w:val="center"/>
              <w:rPr>
                <w:rFonts w:ascii="Times" w:hAnsi="Times" w:cs="Calibri"/>
                <w:b/>
                <w:bCs/>
                <w:color w:val="000000"/>
              </w:rPr>
            </w:pPr>
            <w:r w:rsidRPr="008200EB">
              <w:rPr>
                <w:rFonts w:ascii="Times" w:hAnsi="Times" w:cs="Calibri"/>
                <w:b/>
                <w:bCs/>
                <w:color w:val="000000"/>
              </w:rPr>
              <w:t>DIC</w:t>
            </w:r>
          </w:p>
        </w:tc>
      </w:tr>
      <w:tr w:rsidR="00B01DC3" w:rsidRPr="00B01DC3" w14:paraId="1FB86CEB" w14:textId="77777777" w:rsidTr="00B64E44">
        <w:trPr>
          <w:trHeight w:val="317"/>
          <w:jc w:val="center"/>
        </w:trPr>
        <w:tc>
          <w:tcPr>
            <w:tcW w:w="2185" w:type="dxa"/>
            <w:tcBorders>
              <w:left w:val="nil"/>
              <w:bottom w:val="nil"/>
              <w:right w:val="nil"/>
            </w:tcBorders>
            <w:shd w:val="clear" w:color="auto" w:fill="auto"/>
            <w:noWrap/>
            <w:vAlign w:val="bottom"/>
            <w:hideMark/>
          </w:tcPr>
          <w:p w14:paraId="4ACEEEAA" w14:textId="554AC177" w:rsidR="00B01DC3" w:rsidRPr="00B01DC3" w:rsidRDefault="00751991" w:rsidP="00B01DC3">
            <w:pPr>
              <w:spacing w:line="240" w:lineRule="auto"/>
              <w:jc w:val="center"/>
              <w:rPr>
                <w:rFonts w:ascii="Times" w:hAnsi="Times" w:cs="Calibri"/>
                <w:color w:val="000000"/>
              </w:rPr>
            </w:pPr>
            <w:r>
              <w:rPr>
                <w:rFonts w:ascii="Times" w:hAnsi="Times" w:cs="Calibri"/>
                <w:color w:val="000000"/>
              </w:rPr>
              <w:t>Intercept</w:t>
            </w:r>
          </w:p>
        </w:tc>
        <w:tc>
          <w:tcPr>
            <w:tcW w:w="2038" w:type="dxa"/>
            <w:tcBorders>
              <w:left w:val="nil"/>
              <w:bottom w:val="nil"/>
              <w:right w:val="nil"/>
            </w:tcBorders>
            <w:shd w:val="clear" w:color="auto" w:fill="auto"/>
            <w:noWrap/>
            <w:vAlign w:val="bottom"/>
            <w:hideMark/>
          </w:tcPr>
          <w:p w14:paraId="7FA6DEDF"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3.21E-01</w:t>
            </w:r>
          </w:p>
        </w:tc>
        <w:tc>
          <w:tcPr>
            <w:tcW w:w="2038" w:type="dxa"/>
            <w:tcBorders>
              <w:left w:val="nil"/>
              <w:bottom w:val="nil"/>
              <w:right w:val="nil"/>
            </w:tcBorders>
            <w:shd w:val="clear" w:color="auto" w:fill="auto"/>
            <w:noWrap/>
            <w:vAlign w:val="bottom"/>
            <w:hideMark/>
          </w:tcPr>
          <w:p w14:paraId="3FC11F87"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4.37E-02</w:t>
            </w:r>
          </w:p>
        </w:tc>
        <w:tc>
          <w:tcPr>
            <w:tcW w:w="2038" w:type="dxa"/>
            <w:tcBorders>
              <w:left w:val="nil"/>
              <w:bottom w:val="nil"/>
              <w:right w:val="nil"/>
            </w:tcBorders>
            <w:shd w:val="clear" w:color="auto" w:fill="auto"/>
            <w:noWrap/>
            <w:vAlign w:val="bottom"/>
            <w:hideMark/>
          </w:tcPr>
          <w:p w14:paraId="6EE3441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1.99E-13</w:t>
            </w:r>
          </w:p>
        </w:tc>
      </w:tr>
      <w:tr w:rsidR="00B01DC3" w:rsidRPr="00B01DC3" w14:paraId="196B8F7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01373457" w14:textId="77375AD0" w:rsidR="00B01DC3" w:rsidRPr="00B01DC3" w:rsidRDefault="00751991" w:rsidP="00B01DC3">
            <w:pPr>
              <w:spacing w:line="240" w:lineRule="auto"/>
              <w:jc w:val="center"/>
              <w:rPr>
                <w:rFonts w:ascii="Times" w:hAnsi="Times" w:cs="Calibri"/>
                <w:color w:val="000000"/>
                <w:vertAlign w:val="superscript"/>
              </w:rPr>
            </w:pPr>
            <m:oMathPara>
              <m:oMath>
                <m:r>
                  <w:rPr>
                    <w:rFonts w:ascii="Cambria Math" w:hAnsi="Cambria Math" w:cs="Calibri"/>
                    <w:color w:val="000000"/>
                  </w:rPr>
                  <m:t>N</m:t>
                </m:r>
              </m:oMath>
            </m:oMathPara>
          </w:p>
        </w:tc>
        <w:tc>
          <w:tcPr>
            <w:tcW w:w="2038" w:type="dxa"/>
            <w:tcBorders>
              <w:top w:val="nil"/>
              <w:left w:val="nil"/>
              <w:bottom w:val="nil"/>
              <w:right w:val="nil"/>
            </w:tcBorders>
            <w:shd w:val="clear" w:color="auto" w:fill="auto"/>
            <w:noWrap/>
            <w:vAlign w:val="bottom"/>
            <w:hideMark/>
          </w:tcPr>
          <w:p w14:paraId="3DDF8D3A"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-3.10E-03</w:t>
            </w:r>
          </w:p>
        </w:tc>
        <w:tc>
          <w:tcPr>
            <w:tcW w:w="2038" w:type="dxa"/>
            <w:tcBorders>
              <w:top w:val="nil"/>
              <w:left w:val="nil"/>
              <w:bottom w:val="nil"/>
              <w:right w:val="nil"/>
            </w:tcBorders>
            <w:shd w:val="clear" w:color="auto" w:fill="auto"/>
            <w:noWrap/>
            <w:vAlign w:val="bottom"/>
            <w:hideMark/>
          </w:tcPr>
          <w:p w14:paraId="4439B693"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1.18E-03</w:t>
            </w:r>
          </w:p>
        </w:tc>
        <w:tc>
          <w:tcPr>
            <w:tcW w:w="2038" w:type="dxa"/>
            <w:tcBorders>
              <w:top w:val="nil"/>
              <w:left w:val="nil"/>
              <w:bottom w:val="nil"/>
              <w:right w:val="nil"/>
            </w:tcBorders>
            <w:shd w:val="clear" w:color="auto" w:fill="auto"/>
            <w:noWrap/>
            <w:vAlign w:val="bottom"/>
            <w:hideMark/>
          </w:tcPr>
          <w:p w14:paraId="751DF5CC"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0.00852</w:t>
            </w:r>
          </w:p>
        </w:tc>
      </w:tr>
      <w:tr w:rsidR="00B01DC3" w:rsidRPr="00B01DC3" w14:paraId="6A22C1D6"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4E6C9C54" w14:textId="1F099B34"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J</m:t>
                </m:r>
              </m:oMath>
            </m:oMathPara>
          </w:p>
        </w:tc>
        <w:tc>
          <w:tcPr>
            <w:tcW w:w="2038" w:type="dxa"/>
            <w:tcBorders>
              <w:top w:val="nil"/>
              <w:left w:val="nil"/>
              <w:bottom w:val="nil"/>
              <w:right w:val="nil"/>
            </w:tcBorders>
            <w:shd w:val="clear" w:color="auto" w:fill="auto"/>
            <w:noWrap/>
            <w:vAlign w:val="bottom"/>
            <w:hideMark/>
          </w:tcPr>
          <w:p w14:paraId="37B62E43"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-1.77E-03</w:t>
            </w:r>
          </w:p>
        </w:tc>
        <w:tc>
          <w:tcPr>
            <w:tcW w:w="2038" w:type="dxa"/>
            <w:tcBorders>
              <w:top w:val="nil"/>
              <w:left w:val="nil"/>
              <w:bottom w:val="nil"/>
              <w:right w:val="nil"/>
            </w:tcBorders>
            <w:shd w:val="clear" w:color="auto" w:fill="auto"/>
            <w:noWrap/>
            <w:vAlign w:val="bottom"/>
            <w:hideMark/>
          </w:tcPr>
          <w:p w14:paraId="6319A1D2"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1.18E-03</w:t>
            </w:r>
          </w:p>
        </w:tc>
        <w:tc>
          <w:tcPr>
            <w:tcW w:w="2038" w:type="dxa"/>
            <w:tcBorders>
              <w:top w:val="nil"/>
              <w:left w:val="nil"/>
              <w:bottom w:val="nil"/>
              <w:right w:val="nil"/>
            </w:tcBorders>
            <w:shd w:val="clear" w:color="auto" w:fill="auto"/>
            <w:noWrap/>
            <w:vAlign w:val="bottom"/>
            <w:hideMark/>
          </w:tcPr>
          <w:p w14:paraId="6961DB30"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0.13303</w:t>
            </w:r>
          </w:p>
        </w:tc>
      </w:tr>
      <w:tr w:rsidR="00B01DC3" w:rsidRPr="00B01DC3" w14:paraId="3EDCEB56"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273232E" w14:textId="37F381AC" w:rsidR="00B01DC3" w:rsidRPr="00B01DC3" w:rsidRDefault="00000000" w:rsidP="00B01DC3">
            <w:pPr>
              <w:spacing w:line="240" w:lineRule="auto"/>
              <w:jc w:val="center"/>
              <w:rPr>
                <w:rFonts w:ascii="Times" w:hAnsi="Times" w:cs="Calibri"/>
                <w:color w:val="000000"/>
              </w:rPr>
            </w:pPr>
            <m:oMathPara>
              <m:oMath>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26197FE4"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-9.39E-03</w:t>
            </w:r>
          </w:p>
        </w:tc>
        <w:tc>
          <w:tcPr>
            <w:tcW w:w="2038" w:type="dxa"/>
            <w:tcBorders>
              <w:top w:val="nil"/>
              <w:left w:val="nil"/>
              <w:bottom w:val="nil"/>
              <w:right w:val="nil"/>
            </w:tcBorders>
            <w:shd w:val="clear" w:color="auto" w:fill="auto"/>
            <w:noWrap/>
            <w:vAlign w:val="bottom"/>
            <w:hideMark/>
          </w:tcPr>
          <w:p w14:paraId="3B4C220C"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1.84E-02</w:t>
            </w:r>
          </w:p>
        </w:tc>
        <w:tc>
          <w:tcPr>
            <w:tcW w:w="2038" w:type="dxa"/>
            <w:tcBorders>
              <w:top w:val="nil"/>
              <w:left w:val="nil"/>
              <w:bottom w:val="nil"/>
              <w:right w:val="nil"/>
            </w:tcBorders>
            <w:shd w:val="clear" w:color="auto" w:fill="auto"/>
            <w:noWrap/>
            <w:vAlign w:val="bottom"/>
            <w:hideMark/>
          </w:tcPr>
          <w:p w14:paraId="72C3067D"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0.60957</w:t>
            </w:r>
          </w:p>
        </w:tc>
      </w:tr>
      <w:tr w:rsidR="00B01DC3" w:rsidRPr="00B01DC3" w14:paraId="7F9738EF"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3C3D1AE2" w14:textId="3A55A6B1" w:rsidR="00B01DC3" w:rsidRPr="00B01DC3" w:rsidRDefault="00751991" w:rsidP="00B01DC3">
            <w:pPr>
              <w:spacing w:line="240" w:lineRule="auto"/>
              <w:jc w:val="center"/>
              <w:rPr>
                <w:rFonts w:ascii="Times" w:hAnsi="Times" w:cs="Calibri"/>
                <w:color w:val="000000"/>
              </w:rPr>
            </w:pPr>
            <m:oMath>
              <m:r>
                <w:rPr>
                  <w:rFonts w:ascii="Cambria Math" w:hAnsi="Cambria Math" w:cs="Calibri"/>
                  <w:color w:val="000000"/>
                </w:rPr>
                <m:t>N×J</m:t>
              </m:r>
            </m:oMath>
            <w:r>
              <w:rPr>
                <w:rFonts w:ascii="Times" w:hAnsi="Times" w:cs="Calibri"/>
                <w:color w:val="000000"/>
              </w:rPr>
              <w:t xml:space="preserve"> </w:t>
            </w:r>
          </w:p>
        </w:tc>
        <w:tc>
          <w:tcPr>
            <w:tcW w:w="2038" w:type="dxa"/>
            <w:tcBorders>
              <w:top w:val="nil"/>
              <w:left w:val="nil"/>
              <w:bottom w:val="nil"/>
              <w:right w:val="nil"/>
            </w:tcBorders>
            <w:shd w:val="clear" w:color="auto" w:fill="auto"/>
            <w:noWrap/>
            <w:vAlign w:val="bottom"/>
            <w:hideMark/>
          </w:tcPr>
          <w:p w14:paraId="0F3D2560"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1.71E-05</w:t>
            </w:r>
          </w:p>
        </w:tc>
        <w:tc>
          <w:tcPr>
            <w:tcW w:w="2038" w:type="dxa"/>
            <w:tcBorders>
              <w:top w:val="nil"/>
              <w:left w:val="nil"/>
              <w:bottom w:val="nil"/>
              <w:right w:val="nil"/>
            </w:tcBorders>
            <w:shd w:val="clear" w:color="auto" w:fill="auto"/>
            <w:noWrap/>
            <w:vAlign w:val="bottom"/>
            <w:hideMark/>
          </w:tcPr>
          <w:p w14:paraId="37CF7C1D"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3.19E-05</w:t>
            </w:r>
          </w:p>
        </w:tc>
        <w:tc>
          <w:tcPr>
            <w:tcW w:w="2038" w:type="dxa"/>
            <w:tcBorders>
              <w:top w:val="nil"/>
              <w:left w:val="nil"/>
              <w:bottom w:val="nil"/>
              <w:right w:val="nil"/>
            </w:tcBorders>
            <w:shd w:val="clear" w:color="auto" w:fill="auto"/>
            <w:noWrap/>
            <w:vAlign w:val="bottom"/>
            <w:hideMark/>
          </w:tcPr>
          <w:p w14:paraId="2DD92CC4"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0.59045</w:t>
            </w:r>
          </w:p>
        </w:tc>
      </w:tr>
      <w:tr w:rsidR="00B01DC3" w:rsidRPr="00B01DC3" w14:paraId="1B245BBB"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77031F1" w14:textId="2ECB3BAE"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N×</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5638D3F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-4.58E-04</w:t>
            </w:r>
          </w:p>
        </w:tc>
        <w:tc>
          <w:tcPr>
            <w:tcW w:w="2038" w:type="dxa"/>
            <w:tcBorders>
              <w:top w:val="nil"/>
              <w:left w:val="nil"/>
              <w:bottom w:val="nil"/>
              <w:right w:val="nil"/>
            </w:tcBorders>
            <w:shd w:val="clear" w:color="auto" w:fill="auto"/>
            <w:noWrap/>
            <w:vAlign w:val="bottom"/>
            <w:hideMark/>
          </w:tcPr>
          <w:p w14:paraId="5D28E71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4.97E-04</w:t>
            </w:r>
          </w:p>
        </w:tc>
        <w:tc>
          <w:tcPr>
            <w:tcW w:w="2038" w:type="dxa"/>
            <w:tcBorders>
              <w:top w:val="nil"/>
              <w:left w:val="nil"/>
              <w:bottom w:val="nil"/>
              <w:right w:val="nil"/>
            </w:tcBorders>
            <w:shd w:val="clear" w:color="auto" w:fill="auto"/>
            <w:noWrap/>
            <w:vAlign w:val="bottom"/>
            <w:hideMark/>
          </w:tcPr>
          <w:p w14:paraId="05369CA7"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0.35633</w:t>
            </w:r>
          </w:p>
        </w:tc>
      </w:tr>
      <w:tr w:rsidR="00B01DC3" w:rsidRPr="00B01DC3" w14:paraId="3BB15D44"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CDFDD17" w14:textId="6DADDEFD"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13319220"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1.03E-03</w:t>
            </w:r>
          </w:p>
        </w:tc>
        <w:tc>
          <w:tcPr>
            <w:tcW w:w="2038" w:type="dxa"/>
            <w:tcBorders>
              <w:top w:val="nil"/>
              <w:left w:val="nil"/>
              <w:bottom w:val="nil"/>
              <w:right w:val="nil"/>
            </w:tcBorders>
            <w:shd w:val="clear" w:color="auto" w:fill="auto"/>
            <w:noWrap/>
            <w:vAlign w:val="bottom"/>
            <w:hideMark/>
          </w:tcPr>
          <w:p w14:paraId="6FBF9623"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4.98E-04</w:t>
            </w:r>
          </w:p>
        </w:tc>
        <w:tc>
          <w:tcPr>
            <w:tcW w:w="2038" w:type="dxa"/>
            <w:tcBorders>
              <w:top w:val="nil"/>
              <w:left w:val="nil"/>
              <w:bottom w:val="nil"/>
              <w:right w:val="nil"/>
            </w:tcBorders>
            <w:shd w:val="clear" w:color="auto" w:fill="auto"/>
            <w:noWrap/>
            <w:vAlign w:val="bottom"/>
            <w:hideMark/>
          </w:tcPr>
          <w:p w14:paraId="23EFA59E"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0.03892</w:t>
            </w:r>
          </w:p>
        </w:tc>
      </w:tr>
      <w:tr w:rsidR="00B01DC3" w:rsidRPr="00B01DC3" w14:paraId="5B9CFB3B"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1E53BC64" w14:textId="79B1C020" w:rsidR="00B01DC3" w:rsidRPr="00B01DC3" w:rsidRDefault="00751991" w:rsidP="00B01DC3">
            <w:pPr>
              <w:spacing w:line="240" w:lineRule="auto"/>
              <w:jc w:val="center"/>
              <w:rPr>
                <w:rFonts w:ascii="Times" w:hAnsi="Times" w:cs="Calibri"/>
                <w:color w:val="000000"/>
              </w:rPr>
            </w:pPr>
            <m:oMathPara>
              <m:oMath>
                <m:r>
                  <w:rPr>
                    <w:rFonts w:ascii="Cambria Math" w:hAnsi="Cambria Math" w:cs="Calibri"/>
                    <w:color w:val="000000"/>
                  </w:rPr>
                  <m:t>N×J×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0D6F1522"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-3.04E-06</w:t>
            </w:r>
          </w:p>
        </w:tc>
        <w:tc>
          <w:tcPr>
            <w:tcW w:w="2038" w:type="dxa"/>
            <w:tcBorders>
              <w:top w:val="nil"/>
              <w:left w:val="nil"/>
              <w:bottom w:val="nil"/>
              <w:right w:val="nil"/>
            </w:tcBorders>
            <w:shd w:val="clear" w:color="auto" w:fill="auto"/>
            <w:noWrap/>
            <w:vAlign w:val="bottom"/>
            <w:hideMark/>
          </w:tcPr>
          <w:p w14:paraId="798A73CB"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1.34E-05</w:t>
            </w:r>
          </w:p>
        </w:tc>
        <w:tc>
          <w:tcPr>
            <w:tcW w:w="2038" w:type="dxa"/>
            <w:tcBorders>
              <w:top w:val="nil"/>
              <w:left w:val="nil"/>
              <w:bottom w:val="nil"/>
              <w:right w:val="nil"/>
            </w:tcBorders>
            <w:shd w:val="clear" w:color="auto" w:fill="auto"/>
            <w:noWrap/>
            <w:vAlign w:val="bottom"/>
            <w:hideMark/>
          </w:tcPr>
          <w:p w14:paraId="4F8926A9" w14:textId="77777777" w:rsidR="00B01DC3" w:rsidRPr="00B01DC3" w:rsidRDefault="00B01DC3" w:rsidP="00B01DC3">
            <w:pPr>
              <w:spacing w:line="240" w:lineRule="auto"/>
              <w:jc w:val="center"/>
              <w:rPr>
                <w:rFonts w:ascii="Times" w:hAnsi="Times" w:cs="Calibri"/>
                <w:color w:val="000000"/>
              </w:rPr>
            </w:pPr>
            <w:r w:rsidRPr="00B01DC3">
              <w:rPr>
                <w:rFonts w:ascii="Times" w:hAnsi="Times" w:cs="Calibri"/>
                <w:color w:val="000000"/>
              </w:rPr>
              <w:t>0.82128</w:t>
            </w:r>
          </w:p>
        </w:tc>
      </w:tr>
      <w:tr w:rsidR="008200EB" w:rsidRPr="00B01DC3" w14:paraId="6CA59734" w14:textId="77777777" w:rsidTr="00B64E44">
        <w:trPr>
          <w:trHeight w:val="317"/>
          <w:jc w:val="center"/>
        </w:trPr>
        <w:tc>
          <w:tcPr>
            <w:tcW w:w="8299" w:type="dxa"/>
            <w:gridSpan w:val="4"/>
            <w:tcBorders>
              <w:top w:val="nil"/>
              <w:left w:val="nil"/>
              <w:bottom w:val="nil"/>
              <w:right w:val="nil"/>
            </w:tcBorders>
            <w:shd w:val="clear" w:color="auto" w:fill="auto"/>
            <w:noWrap/>
            <w:vAlign w:val="bottom"/>
          </w:tcPr>
          <w:p w14:paraId="64AD6FC4" w14:textId="290AABE5" w:rsidR="008200EB" w:rsidRPr="008200EB" w:rsidRDefault="008200EB" w:rsidP="00C37F0A">
            <w:pPr>
              <w:spacing w:line="240" w:lineRule="auto"/>
              <w:jc w:val="center"/>
              <w:rPr>
                <w:rFonts w:ascii="Times" w:hAnsi="Times" w:cs="Calibri"/>
                <w:b/>
                <w:bCs/>
                <w:color w:val="000000"/>
              </w:rPr>
            </w:pPr>
            <w:r w:rsidRPr="008200EB">
              <w:rPr>
                <w:rFonts w:ascii="Times" w:hAnsi="Times" w:cs="Calibri"/>
                <w:b/>
                <w:bCs/>
                <w:color w:val="000000"/>
              </w:rPr>
              <w:t>WAIC</w:t>
            </w:r>
          </w:p>
        </w:tc>
      </w:tr>
      <w:tr w:rsidR="00751991" w:rsidRPr="00B01DC3" w14:paraId="0725D6CD"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0074511C" w14:textId="2A310CA2" w:rsidR="00751991" w:rsidRPr="00B01DC3" w:rsidRDefault="00751991" w:rsidP="00751991">
            <w:pPr>
              <w:spacing w:line="240" w:lineRule="auto"/>
              <w:jc w:val="center"/>
              <w:rPr>
                <w:rFonts w:ascii="Times" w:hAnsi="Times" w:cs="Calibri"/>
                <w:color w:val="000000"/>
              </w:rPr>
            </w:pPr>
            <w:r>
              <w:rPr>
                <w:rFonts w:ascii="Times" w:hAnsi="Times" w:cs="Calibri"/>
                <w:color w:val="000000"/>
              </w:rPr>
              <w:t>Intercept</w:t>
            </w:r>
          </w:p>
        </w:tc>
        <w:tc>
          <w:tcPr>
            <w:tcW w:w="2038" w:type="dxa"/>
            <w:tcBorders>
              <w:top w:val="nil"/>
              <w:left w:val="nil"/>
              <w:bottom w:val="nil"/>
              <w:right w:val="nil"/>
            </w:tcBorders>
            <w:shd w:val="clear" w:color="auto" w:fill="auto"/>
            <w:noWrap/>
            <w:vAlign w:val="bottom"/>
            <w:hideMark/>
          </w:tcPr>
          <w:p w14:paraId="09584D6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7.98E-01</w:t>
            </w:r>
          </w:p>
        </w:tc>
        <w:tc>
          <w:tcPr>
            <w:tcW w:w="2038" w:type="dxa"/>
            <w:tcBorders>
              <w:top w:val="nil"/>
              <w:left w:val="nil"/>
              <w:bottom w:val="nil"/>
              <w:right w:val="nil"/>
            </w:tcBorders>
            <w:shd w:val="clear" w:color="auto" w:fill="auto"/>
            <w:noWrap/>
            <w:vAlign w:val="bottom"/>
            <w:hideMark/>
          </w:tcPr>
          <w:p w14:paraId="1B9E450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4.68E-02</w:t>
            </w:r>
          </w:p>
        </w:tc>
        <w:tc>
          <w:tcPr>
            <w:tcW w:w="2038" w:type="dxa"/>
            <w:tcBorders>
              <w:top w:val="nil"/>
              <w:left w:val="nil"/>
              <w:bottom w:val="nil"/>
              <w:right w:val="nil"/>
            </w:tcBorders>
            <w:shd w:val="clear" w:color="auto" w:fill="auto"/>
            <w:noWrap/>
            <w:vAlign w:val="bottom"/>
            <w:hideMark/>
          </w:tcPr>
          <w:p w14:paraId="21CB165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&lt; 2e-16</w:t>
            </w:r>
          </w:p>
        </w:tc>
      </w:tr>
      <w:tr w:rsidR="00751991" w:rsidRPr="00B01DC3" w14:paraId="166FFBB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1AE2C9C" w14:textId="3FAF1E6E"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oMath>
            </m:oMathPara>
          </w:p>
        </w:tc>
        <w:tc>
          <w:tcPr>
            <w:tcW w:w="2038" w:type="dxa"/>
            <w:tcBorders>
              <w:top w:val="nil"/>
              <w:left w:val="nil"/>
              <w:bottom w:val="nil"/>
              <w:right w:val="nil"/>
            </w:tcBorders>
            <w:shd w:val="clear" w:color="auto" w:fill="auto"/>
            <w:noWrap/>
            <w:vAlign w:val="bottom"/>
            <w:hideMark/>
          </w:tcPr>
          <w:p w14:paraId="21F22C5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-1.90E-03</w:t>
            </w:r>
          </w:p>
        </w:tc>
        <w:tc>
          <w:tcPr>
            <w:tcW w:w="2038" w:type="dxa"/>
            <w:tcBorders>
              <w:top w:val="nil"/>
              <w:left w:val="nil"/>
              <w:bottom w:val="nil"/>
              <w:right w:val="nil"/>
            </w:tcBorders>
            <w:shd w:val="clear" w:color="auto" w:fill="auto"/>
            <w:noWrap/>
            <w:vAlign w:val="bottom"/>
            <w:hideMark/>
          </w:tcPr>
          <w:p w14:paraId="629C92BF"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1.26E-03</w:t>
            </w:r>
          </w:p>
        </w:tc>
        <w:tc>
          <w:tcPr>
            <w:tcW w:w="2038" w:type="dxa"/>
            <w:tcBorders>
              <w:top w:val="nil"/>
              <w:left w:val="nil"/>
              <w:bottom w:val="nil"/>
              <w:right w:val="nil"/>
            </w:tcBorders>
            <w:shd w:val="clear" w:color="auto" w:fill="auto"/>
            <w:noWrap/>
            <w:vAlign w:val="bottom"/>
            <w:hideMark/>
          </w:tcPr>
          <w:p w14:paraId="2BB6949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0.133981</w:t>
            </w:r>
          </w:p>
        </w:tc>
      </w:tr>
      <w:tr w:rsidR="00751991" w:rsidRPr="00B01DC3" w14:paraId="2B351CBF"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1195E0C" w14:textId="78755767"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oMath>
            </m:oMathPara>
          </w:p>
        </w:tc>
        <w:tc>
          <w:tcPr>
            <w:tcW w:w="2038" w:type="dxa"/>
            <w:tcBorders>
              <w:top w:val="nil"/>
              <w:left w:val="nil"/>
              <w:bottom w:val="nil"/>
              <w:right w:val="nil"/>
            </w:tcBorders>
            <w:shd w:val="clear" w:color="auto" w:fill="auto"/>
            <w:noWrap/>
            <w:vAlign w:val="bottom"/>
            <w:hideMark/>
          </w:tcPr>
          <w:p w14:paraId="2539CAC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6.35E-03</w:t>
            </w:r>
          </w:p>
        </w:tc>
        <w:tc>
          <w:tcPr>
            <w:tcW w:w="2038" w:type="dxa"/>
            <w:tcBorders>
              <w:top w:val="nil"/>
              <w:left w:val="nil"/>
              <w:bottom w:val="nil"/>
              <w:right w:val="nil"/>
            </w:tcBorders>
            <w:shd w:val="clear" w:color="auto" w:fill="auto"/>
            <w:noWrap/>
            <w:vAlign w:val="bottom"/>
            <w:hideMark/>
          </w:tcPr>
          <w:p w14:paraId="3524F4A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1.28E-03</w:t>
            </w:r>
          </w:p>
        </w:tc>
        <w:tc>
          <w:tcPr>
            <w:tcW w:w="2038" w:type="dxa"/>
            <w:tcBorders>
              <w:top w:val="nil"/>
              <w:left w:val="nil"/>
              <w:bottom w:val="nil"/>
              <w:right w:val="nil"/>
            </w:tcBorders>
            <w:shd w:val="clear" w:color="auto" w:fill="auto"/>
            <w:noWrap/>
            <w:vAlign w:val="bottom"/>
            <w:hideMark/>
          </w:tcPr>
          <w:p w14:paraId="65CAABF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7.49E-07</w:t>
            </w:r>
          </w:p>
        </w:tc>
      </w:tr>
      <w:tr w:rsidR="00751991" w:rsidRPr="00B01DC3" w14:paraId="77852A56"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2F9C8D53" w14:textId="4C073F3B" w:rsidR="00751991" w:rsidRPr="00B01DC3" w:rsidRDefault="00000000" w:rsidP="00751991">
            <w:pPr>
              <w:spacing w:line="240" w:lineRule="auto"/>
              <w:jc w:val="center"/>
              <w:rPr>
                <w:rFonts w:ascii="Times" w:hAnsi="Times" w:cs="Calibri"/>
                <w:color w:val="000000"/>
              </w:rPr>
            </w:pPr>
            <m:oMathPara>
              <m:oMath>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23E67D00"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-1.17E-02</w:t>
            </w:r>
          </w:p>
        </w:tc>
        <w:tc>
          <w:tcPr>
            <w:tcW w:w="2038" w:type="dxa"/>
            <w:tcBorders>
              <w:top w:val="nil"/>
              <w:left w:val="nil"/>
              <w:bottom w:val="nil"/>
              <w:right w:val="nil"/>
            </w:tcBorders>
            <w:shd w:val="clear" w:color="auto" w:fill="auto"/>
            <w:noWrap/>
            <w:vAlign w:val="bottom"/>
            <w:hideMark/>
          </w:tcPr>
          <w:p w14:paraId="5C56264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2.00E-02</w:t>
            </w:r>
          </w:p>
        </w:tc>
        <w:tc>
          <w:tcPr>
            <w:tcW w:w="2038" w:type="dxa"/>
            <w:tcBorders>
              <w:top w:val="nil"/>
              <w:left w:val="nil"/>
              <w:bottom w:val="nil"/>
              <w:right w:val="nil"/>
            </w:tcBorders>
            <w:shd w:val="clear" w:color="auto" w:fill="auto"/>
            <w:noWrap/>
            <w:vAlign w:val="bottom"/>
            <w:hideMark/>
          </w:tcPr>
          <w:p w14:paraId="7007D50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0.55786</w:t>
            </w:r>
          </w:p>
        </w:tc>
      </w:tr>
      <w:tr w:rsidR="00751991" w:rsidRPr="00B01DC3" w14:paraId="331BF69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4AB6248C" w14:textId="38241F93" w:rsidR="00751991" w:rsidRPr="00B01DC3" w:rsidRDefault="00751991" w:rsidP="00751991">
            <w:pPr>
              <w:spacing w:line="240" w:lineRule="auto"/>
              <w:jc w:val="center"/>
              <w:rPr>
                <w:rFonts w:ascii="Times" w:hAnsi="Times" w:cs="Calibri"/>
                <w:color w:val="000000"/>
              </w:rPr>
            </w:pPr>
            <m:oMath>
              <m:r>
                <w:rPr>
                  <w:rFonts w:ascii="Cambria Math" w:hAnsi="Cambria Math" w:cs="Calibri"/>
                  <w:color w:val="000000"/>
                </w:rPr>
                <m:t>N×J</m:t>
              </m:r>
            </m:oMath>
            <w:r>
              <w:rPr>
                <w:rFonts w:ascii="Times" w:hAnsi="Times" w:cs="Calibri"/>
                <w:color w:val="000000"/>
              </w:rPr>
              <w:t xml:space="preserve"> </w:t>
            </w:r>
          </w:p>
        </w:tc>
        <w:tc>
          <w:tcPr>
            <w:tcW w:w="2038" w:type="dxa"/>
            <w:tcBorders>
              <w:top w:val="nil"/>
              <w:left w:val="nil"/>
              <w:bottom w:val="nil"/>
              <w:right w:val="nil"/>
            </w:tcBorders>
            <w:shd w:val="clear" w:color="auto" w:fill="auto"/>
            <w:noWrap/>
            <w:vAlign w:val="bottom"/>
            <w:hideMark/>
          </w:tcPr>
          <w:p w14:paraId="48A4D9B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8.89E-05</w:t>
            </w:r>
          </w:p>
        </w:tc>
        <w:tc>
          <w:tcPr>
            <w:tcW w:w="2038" w:type="dxa"/>
            <w:tcBorders>
              <w:top w:val="nil"/>
              <w:left w:val="nil"/>
              <w:bottom w:val="nil"/>
              <w:right w:val="nil"/>
            </w:tcBorders>
            <w:shd w:val="clear" w:color="auto" w:fill="auto"/>
            <w:noWrap/>
            <w:vAlign w:val="bottom"/>
            <w:hideMark/>
          </w:tcPr>
          <w:p w14:paraId="77410690"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3.48E-05</w:t>
            </w:r>
          </w:p>
        </w:tc>
        <w:tc>
          <w:tcPr>
            <w:tcW w:w="2038" w:type="dxa"/>
            <w:tcBorders>
              <w:top w:val="nil"/>
              <w:left w:val="nil"/>
              <w:bottom w:val="nil"/>
              <w:right w:val="nil"/>
            </w:tcBorders>
            <w:shd w:val="clear" w:color="auto" w:fill="auto"/>
            <w:noWrap/>
            <w:vAlign w:val="bottom"/>
            <w:hideMark/>
          </w:tcPr>
          <w:p w14:paraId="14A5AE4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0.010641</w:t>
            </w:r>
          </w:p>
        </w:tc>
      </w:tr>
      <w:tr w:rsidR="00751991" w:rsidRPr="00B01DC3" w14:paraId="1525E058"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2D0EBE8" w14:textId="03111F97"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33F6FB53"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-1.03E-03</w:t>
            </w:r>
          </w:p>
        </w:tc>
        <w:tc>
          <w:tcPr>
            <w:tcW w:w="2038" w:type="dxa"/>
            <w:tcBorders>
              <w:top w:val="nil"/>
              <w:left w:val="nil"/>
              <w:bottom w:val="nil"/>
              <w:right w:val="nil"/>
            </w:tcBorders>
            <w:shd w:val="clear" w:color="auto" w:fill="auto"/>
            <w:noWrap/>
            <w:vAlign w:val="bottom"/>
            <w:hideMark/>
          </w:tcPr>
          <w:p w14:paraId="2514630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5.37E-04</w:t>
            </w:r>
          </w:p>
        </w:tc>
        <w:tc>
          <w:tcPr>
            <w:tcW w:w="2038" w:type="dxa"/>
            <w:tcBorders>
              <w:top w:val="nil"/>
              <w:left w:val="nil"/>
              <w:bottom w:val="nil"/>
              <w:right w:val="nil"/>
            </w:tcBorders>
            <w:shd w:val="clear" w:color="auto" w:fill="auto"/>
            <w:noWrap/>
            <w:vAlign w:val="bottom"/>
            <w:hideMark/>
          </w:tcPr>
          <w:p w14:paraId="1A283FD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0.054038</w:t>
            </w:r>
          </w:p>
        </w:tc>
      </w:tr>
      <w:tr w:rsidR="00751991" w:rsidRPr="00B01DC3" w14:paraId="7A0671A4"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91C3D26" w14:textId="616B18AF"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7B62C8F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2.01E-03</w:t>
            </w:r>
          </w:p>
        </w:tc>
        <w:tc>
          <w:tcPr>
            <w:tcW w:w="2038" w:type="dxa"/>
            <w:tcBorders>
              <w:top w:val="nil"/>
              <w:left w:val="nil"/>
              <w:bottom w:val="nil"/>
              <w:right w:val="nil"/>
            </w:tcBorders>
            <w:shd w:val="clear" w:color="auto" w:fill="auto"/>
            <w:noWrap/>
            <w:vAlign w:val="bottom"/>
            <w:hideMark/>
          </w:tcPr>
          <w:p w14:paraId="17C3EC9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5.59E-04</w:t>
            </w:r>
          </w:p>
        </w:tc>
        <w:tc>
          <w:tcPr>
            <w:tcW w:w="2038" w:type="dxa"/>
            <w:tcBorders>
              <w:top w:val="nil"/>
              <w:left w:val="nil"/>
              <w:bottom w:val="nil"/>
              <w:right w:val="nil"/>
            </w:tcBorders>
            <w:shd w:val="clear" w:color="auto" w:fill="auto"/>
            <w:noWrap/>
            <w:vAlign w:val="bottom"/>
            <w:hideMark/>
          </w:tcPr>
          <w:p w14:paraId="52574BD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0.000323</w:t>
            </w:r>
          </w:p>
        </w:tc>
      </w:tr>
      <w:tr w:rsidR="00751991" w:rsidRPr="00B01DC3" w14:paraId="609EEBC3"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442934B" w14:textId="3BD468D6"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691981A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-3.52E-05</w:t>
            </w:r>
          </w:p>
        </w:tc>
        <w:tc>
          <w:tcPr>
            <w:tcW w:w="2038" w:type="dxa"/>
            <w:tcBorders>
              <w:top w:val="nil"/>
              <w:left w:val="nil"/>
              <w:bottom w:val="nil"/>
              <w:right w:val="nil"/>
            </w:tcBorders>
            <w:shd w:val="clear" w:color="auto" w:fill="auto"/>
            <w:noWrap/>
            <w:vAlign w:val="bottom"/>
            <w:hideMark/>
          </w:tcPr>
          <w:p w14:paraId="1290DD7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1.50E-05</w:t>
            </w:r>
          </w:p>
        </w:tc>
        <w:tc>
          <w:tcPr>
            <w:tcW w:w="2038" w:type="dxa"/>
            <w:tcBorders>
              <w:top w:val="nil"/>
              <w:left w:val="nil"/>
              <w:bottom w:val="nil"/>
              <w:right w:val="nil"/>
            </w:tcBorders>
            <w:shd w:val="clear" w:color="auto" w:fill="auto"/>
            <w:noWrap/>
            <w:vAlign w:val="bottom"/>
            <w:hideMark/>
          </w:tcPr>
          <w:p w14:paraId="5A8CA4E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0.018638</w:t>
            </w:r>
          </w:p>
        </w:tc>
      </w:tr>
      <w:tr w:rsidR="008200EB" w:rsidRPr="00B01DC3" w14:paraId="2A92C556" w14:textId="77777777" w:rsidTr="00B64E44">
        <w:trPr>
          <w:trHeight w:val="317"/>
          <w:jc w:val="center"/>
        </w:trPr>
        <w:tc>
          <w:tcPr>
            <w:tcW w:w="8299" w:type="dxa"/>
            <w:gridSpan w:val="4"/>
            <w:tcBorders>
              <w:top w:val="nil"/>
              <w:left w:val="nil"/>
              <w:bottom w:val="nil"/>
              <w:right w:val="nil"/>
            </w:tcBorders>
            <w:shd w:val="clear" w:color="auto" w:fill="auto"/>
            <w:noWrap/>
            <w:vAlign w:val="bottom"/>
          </w:tcPr>
          <w:p w14:paraId="10E48A1A" w14:textId="13ACC578" w:rsidR="008200EB" w:rsidRPr="008200EB" w:rsidRDefault="008200EB" w:rsidP="00C37F0A">
            <w:pPr>
              <w:spacing w:line="240" w:lineRule="auto"/>
              <w:jc w:val="center"/>
              <w:rPr>
                <w:rFonts w:ascii="Times" w:hAnsi="Times" w:cs="Calibri"/>
                <w:b/>
                <w:bCs/>
                <w:color w:val="000000"/>
              </w:rPr>
            </w:pPr>
            <w:r w:rsidRPr="008200EB">
              <w:rPr>
                <w:rFonts w:ascii="Times" w:hAnsi="Times" w:cs="Calibri"/>
                <w:b/>
                <w:bCs/>
                <w:color w:val="000000"/>
              </w:rPr>
              <w:t>LOO-IC</w:t>
            </w:r>
          </w:p>
        </w:tc>
      </w:tr>
      <w:tr w:rsidR="00751991" w:rsidRPr="00B01DC3" w14:paraId="4333A527"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3D164C50" w14:textId="3FA29D06" w:rsidR="00751991" w:rsidRPr="00B01DC3" w:rsidRDefault="00751991" w:rsidP="00751991">
            <w:pPr>
              <w:spacing w:line="240" w:lineRule="auto"/>
              <w:jc w:val="center"/>
              <w:rPr>
                <w:rFonts w:ascii="Times" w:hAnsi="Times" w:cs="Calibri"/>
                <w:color w:val="000000"/>
              </w:rPr>
            </w:pPr>
            <w:r>
              <w:rPr>
                <w:rFonts w:ascii="Times" w:hAnsi="Times" w:cs="Calibri"/>
                <w:color w:val="000000"/>
              </w:rPr>
              <w:t>Intercept</w:t>
            </w:r>
          </w:p>
        </w:tc>
        <w:tc>
          <w:tcPr>
            <w:tcW w:w="2038" w:type="dxa"/>
            <w:tcBorders>
              <w:top w:val="nil"/>
              <w:left w:val="nil"/>
              <w:bottom w:val="nil"/>
              <w:right w:val="nil"/>
            </w:tcBorders>
            <w:shd w:val="clear" w:color="auto" w:fill="auto"/>
            <w:noWrap/>
            <w:vAlign w:val="bottom"/>
            <w:hideMark/>
          </w:tcPr>
          <w:p w14:paraId="1B7A740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9.09E-01</w:t>
            </w:r>
          </w:p>
        </w:tc>
        <w:tc>
          <w:tcPr>
            <w:tcW w:w="2038" w:type="dxa"/>
            <w:tcBorders>
              <w:top w:val="nil"/>
              <w:left w:val="nil"/>
              <w:bottom w:val="nil"/>
              <w:right w:val="nil"/>
            </w:tcBorders>
            <w:shd w:val="clear" w:color="auto" w:fill="auto"/>
            <w:noWrap/>
            <w:vAlign w:val="bottom"/>
            <w:hideMark/>
          </w:tcPr>
          <w:p w14:paraId="43C1F7A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4.76E-02</w:t>
            </w:r>
          </w:p>
        </w:tc>
        <w:tc>
          <w:tcPr>
            <w:tcW w:w="2038" w:type="dxa"/>
            <w:tcBorders>
              <w:top w:val="nil"/>
              <w:left w:val="nil"/>
              <w:bottom w:val="nil"/>
              <w:right w:val="nil"/>
            </w:tcBorders>
            <w:shd w:val="clear" w:color="auto" w:fill="auto"/>
            <w:noWrap/>
            <w:vAlign w:val="bottom"/>
            <w:hideMark/>
          </w:tcPr>
          <w:p w14:paraId="0346839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&lt; 2e-16</w:t>
            </w:r>
          </w:p>
        </w:tc>
      </w:tr>
      <w:tr w:rsidR="00751991" w:rsidRPr="00B01DC3" w14:paraId="544494EB"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2F53ACD4" w14:textId="2272E75C"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oMath>
            </m:oMathPara>
          </w:p>
        </w:tc>
        <w:tc>
          <w:tcPr>
            <w:tcW w:w="2038" w:type="dxa"/>
            <w:tcBorders>
              <w:top w:val="nil"/>
              <w:left w:val="nil"/>
              <w:bottom w:val="nil"/>
              <w:right w:val="nil"/>
            </w:tcBorders>
            <w:shd w:val="clear" w:color="auto" w:fill="auto"/>
            <w:noWrap/>
            <w:vAlign w:val="bottom"/>
            <w:hideMark/>
          </w:tcPr>
          <w:p w14:paraId="3819FB76"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-7.85E-04</w:t>
            </w:r>
          </w:p>
        </w:tc>
        <w:tc>
          <w:tcPr>
            <w:tcW w:w="2038" w:type="dxa"/>
            <w:tcBorders>
              <w:top w:val="nil"/>
              <w:left w:val="nil"/>
              <w:bottom w:val="nil"/>
              <w:right w:val="nil"/>
            </w:tcBorders>
            <w:shd w:val="clear" w:color="auto" w:fill="auto"/>
            <w:noWrap/>
            <w:vAlign w:val="bottom"/>
            <w:hideMark/>
          </w:tcPr>
          <w:p w14:paraId="57D0AB6B"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1.29E-03</w:t>
            </w:r>
          </w:p>
        </w:tc>
        <w:tc>
          <w:tcPr>
            <w:tcW w:w="2038" w:type="dxa"/>
            <w:tcBorders>
              <w:top w:val="nil"/>
              <w:left w:val="nil"/>
              <w:bottom w:val="nil"/>
              <w:right w:val="nil"/>
            </w:tcBorders>
            <w:shd w:val="clear" w:color="auto" w:fill="auto"/>
            <w:noWrap/>
            <w:vAlign w:val="bottom"/>
            <w:hideMark/>
          </w:tcPr>
          <w:p w14:paraId="7B4D01A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0.5418</w:t>
            </w:r>
          </w:p>
        </w:tc>
      </w:tr>
      <w:tr w:rsidR="00751991" w:rsidRPr="00B01DC3" w14:paraId="3ED62A3C"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6611D8F4" w14:textId="1E62B86D"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oMath>
            </m:oMathPara>
          </w:p>
        </w:tc>
        <w:tc>
          <w:tcPr>
            <w:tcW w:w="2038" w:type="dxa"/>
            <w:tcBorders>
              <w:top w:val="nil"/>
              <w:left w:val="nil"/>
              <w:bottom w:val="nil"/>
              <w:right w:val="nil"/>
            </w:tcBorders>
            <w:shd w:val="clear" w:color="auto" w:fill="auto"/>
            <w:noWrap/>
            <w:vAlign w:val="bottom"/>
            <w:hideMark/>
          </w:tcPr>
          <w:p w14:paraId="55BD03D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5.09E-03</w:t>
            </w:r>
          </w:p>
        </w:tc>
        <w:tc>
          <w:tcPr>
            <w:tcW w:w="2038" w:type="dxa"/>
            <w:tcBorders>
              <w:top w:val="nil"/>
              <w:left w:val="nil"/>
              <w:bottom w:val="nil"/>
              <w:right w:val="nil"/>
            </w:tcBorders>
            <w:shd w:val="clear" w:color="auto" w:fill="auto"/>
            <w:noWrap/>
            <w:vAlign w:val="bottom"/>
            <w:hideMark/>
          </w:tcPr>
          <w:p w14:paraId="4F4880C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1.30E-03</w:t>
            </w:r>
          </w:p>
        </w:tc>
        <w:tc>
          <w:tcPr>
            <w:tcW w:w="2038" w:type="dxa"/>
            <w:tcBorders>
              <w:top w:val="nil"/>
              <w:left w:val="nil"/>
              <w:bottom w:val="nil"/>
              <w:right w:val="nil"/>
            </w:tcBorders>
            <w:shd w:val="clear" w:color="auto" w:fill="auto"/>
            <w:noWrap/>
            <w:vAlign w:val="bottom"/>
            <w:hideMark/>
          </w:tcPr>
          <w:p w14:paraId="2B823FCB"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9.25E-05</w:t>
            </w:r>
          </w:p>
        </w:tc>
      </w:tr>
      <w:tr w:rsidR="00751991" w:rsidRPr="00B01DC3" w14:paraId="34312F8E"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391F1152" w14:textId="48AE4EB0" w:rsidR="00751991" w:rsidRPr="00B01DC3" w:rsidRDefault="00000000" w:rsidP="00751991">
            <w:pPr>
              <w:spacing w:line="240" w:lineRule="auto"/>
              <w:jc w:val="center"/>
              <w:rPr>
                <w:rFonts w:ascii="Times" w:hAnsi="Times" w:cs="Calibri"/>
                <w:color w:val="000000"/>
              </w:rPr>
            </w:pPr>
            <m:oMathPara>
              <m:oMath>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77E8423D"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1.02E-02</w:t>
            </w:r>
          </w:p>
        </w:tc>
        <w:tc>
          <w:tcPr>
            <w:tcW w:w="2038" w:type="dxa"/>
            <w:tcBorders>
              <w:top w:val="nil"/>
              <w:left w:val="nil"/>
              <w:bottom w:val="nil"/>
              <w:right w:val="nil"/>
            </w:tcBorders>
            <w:shd w:val="clear" w:color="auto" w:fill="auto"/>
            <w:noWrap/>
            <w:vAlign w:val="bottom"/>
            <w:hideMark/>
          </w:tcPr>
          <w:p w14:paraId="24421AF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2.05E-02</w:t>
            </w:r>
          </w:p>
        </w:tc>
        <w:tc>
          <w:tcPr>
            <w:tcW w:w="2038" w:type="dxa"/>
            <w:tcBorders>
              <w:top w:val="nil"/>
              <w:left w:val="nil"/>
              <w:bottom w:val="nil"/>
              <w:right w:val="nil"/>
            </w:tcBorders>
            <w:shd w:val="clear" w:color="auto" w:fill="auto"/>
            <w:noWrap/>
            <w:vAlign w:val="bottom"/>
            <w:hideMark/>
          </w:tcPr>
          <w:p w14:paraId="17124D6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0.6185</w:t>
            </w:r>
          </w:p>
        </w:tc>
      </w:tr>
      <w:tr w:rsidR="00751991" w:rsidRPr="00B01DC3" w14:paraId="12A378CF"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5DFA3612" w14:textId="3CB93DD2" w:rsidR="00751991" w:rsidRPr="00B01DC3" w:rsidRDefault="00751991" w:rsidP="00751991">
            <w:pPr>
              <w:spacing w:line="240" w:lineRule="auto"/>
              <w:jc w:val="center"/>
              <w:rPr>
                <w:rFonts w:ascii="Times" w:hAnsi="Times" w:cs="Calibri"/>
                <w:color w:val="000000"/>
              </w:rPr>
            </w:pPr>
            <m:oMath>
              <m:r>
                <w:rPr>
                  <w:rFonts w:ascii="Cambria Math" w:hAnsi="Cambria Math" w:cs="Calibri"/>
                  <w:color w:val="000000"/>
                </w:rPr>
                <m:t>N×J</m:t>
              </m:r>
            </m:oMath>
            <w:r>
              <w:rPr>
                <w:rFonts w:ascii="Times" w:hAnsi="Times" w:cs="Calibri"/>
                <w:color w:val="000000"/>
              </w:rPr>
              <w:t xml:space="preserve"> </w:t>
            </w:r>
          </w:p>
        </w:tc>
        <w:tc>
          <w:tcPr>
            <w:tcW w:w="2038" w:type="dxa"/>
            <w:tcBorders>
              <w:top w:val="nil"/>
              <w:left w:val="nil"/>
              <w:bottom w:val="nil"/>
              <w:right w:val="nil"/>
            </w:tcBorders>
            <w:shd w:val="clear" w:color="auto" w:fill="auto"/>
            <w:noWrap/>
            <w:vAlign w:val="bottom"/>
            <w:hideMark/>
          </w:tcPr>
          <w:p w14:paraId="62F9486C"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6.15E-05</w:t>
            </w:r>
          </w:p>
        </w:tc>
        <w:tc>
          <w:tcPr>
            <w:tcW w:w="2038" w:type="dxa"/>
            <w:tcBorders>
              <w:top w:val="nil"/>
              <w:left w:val="nil"/>
              <w:bottom w:val="nil"/>
              <w:right w:val="nil"/>
            </w:tcBorders>
            <w:shd w:val="clear" w:color="auto" w:fill="auto"/>
            <w:noWrap/>
            <w:vAlign w:val="bottom"/>
            <w:hideMark/>
          </w:tcPr>
          <w:p w14:paraId="105C490E"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3.53E-05</w:t>
            </w:r>
          </w:p>
        </w:tc>
        <w:tc>
          <w:tcPr>
            <w:tcW w:w="2038" w:type="dxa"/>
            <w:tcBorders>
              <w:top w:val="nil"/>
              <w:left w:val="nil"/>
              <w:bottom w:val="nil"/>
              <w:right w:val="nil"/>
            </w:tcBorders>
            <w:shd w:val="clear" w:color="auto" w:fill="auto"/>
            <w:noWrap/>
            <w:vAlign w:val="bottom"/>
            <w:hideMark/>
          </w:tcPr>
          <w:p w14:paraId="3F6B4E31"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0.0819</w:t>
            </w:r>
          </w:p>
        </w:tc>
      </w:tr>
      <w:tr w:rsidR="00751991" w:rsidRPr="00B01DC3" w14:paraId="0CBD385C" w14:textId="77777777" w:rsidTr="00B64E44">
        <w:trPr>
          <w:trHeight w:val="317"/>
          <w:jc w:val="center"/>
        </w:trPr>
        <w:tc>
          <w:tcPr>
            <w:tcW w:w="2185" w:type="dxa"/>
            <w:tcBorders>
              <w:top w:val="nil"/>
              <w:left w:val="nil"/>
              <w:bottom w:val="nil"/>
              <w:right w:val="nil"/>
            </w:tcBorders>
            <w:shd w:val="clear" w:color="auto" w:fill="auto"/>
            <w:noWrap/>
            <w:vAlign w:val="bottom"/>
            <w:hideMark/>
          </w:tcPr>
          <w:p w14:paraId="245E49DC" w14:textId="7EFCE7BD"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nil"/>
              <w:right w:val="nil"/>
            </w:tcBorders>
            <w:shd w:val="clear" w:color="auto" w:fill="auto"/>
            <w:noWrap/>
            <w:vAlign w:val="bottom"/>
            <w:hideMark/>
          </w:tcPr>
          <w:p w14:paraId="50443A4A"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-9.07E-04</w:t>
            </w:r>
          </w:p>
        </w:tc>
        <w:tc>
          <w:tcPr>
            <w:tcW w:w="2038" w:type="dxa"/>
            <w:tcBorders>
              <w:top w:val="nil"/>
              <w:left w:val="nil"/>
              <w:bottom w:val="nil"/>
              <w:right w:val="nil"/>
            </w:tcBorders>
            <w:shd w:val="clear" w:color="auto" w:fill="auto"/>
            <w:noWrap/>
            <w:vAlign w:val="bottom"/>
            <w:hideMark/>
          </w:tcPr>
          <w:p w14:paraId="647CF9A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5.48E-04</w:t>
            </w:r>
          </w:p>
        </w:tc>
        <w:tc>
          <w:tcPr>
            <w:tcW w:w="2038" w:type="dxa"/>
            <w:tcBorders>
              <w:top w:val="nil"/>
              <w:left w:val="nil"/>
              <w:bottom w:val="nil"/>
              <w:right w:val="nil"/>
            </w:tcBorders>
            <w:shd w:val="clear" w:color="auto" w:fill="auto"/>
            <w:noWrap/>
            <w:vAlign w:val="bottom"/>
            <w:hideMark/>
          </w:tcPr>
          <w:p w14:paraId="29827487"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0.098</w:t>
            </w:r>
          </w:p>
        </w:tc>
      </w:tr>
      <w:tr w:rsidR="00751991" w:rsidRPr="00B01DC3" w14:paraId="2F1FC1E3" w14:textId="77777777" w:rsidTr="00B64E44">
        <w:trPr>
          <w:trHeight w:val="317"/>
          <w:jc w:val="center"/>
        </w:trPr>
        <w:tc>
          <w:tcPr>
            <w:tcW w:w="2185" w:type="dxa"/>
            <w:tcBorders>
              <w:top w:val="nil"/>
              <w:left w:val="nil"/>
              <w:right w:val="nil"/>
            </w:tcBorders>
            <w:shd w:val="clear" w:color="auto" w:fill="auto"/>
            <w:noWrap/>
            <w:vAlign w:val="bottom"/>
            <w:hideMark/>
          </w:tcPr>
          <w:p w14:paraId="5227E8AE" w14:textId="5C965A58"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right w:val="nil"/>
            </w:tcBorders>
            <w:shd w:val="clear" w:color="auto" w:fill="auto"/>
            <w:noWrap/>
            <w:vAlign w:val="bottom"/>
            <w:hideMark/>
          </w:tcPr>
          <w:p w14:paraId="60162B15"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1.42E-03</w:t>
            </w:r>
          </w:p>
        </w:tc>
        <w:tc>
          <w:tcPr>
            <w:tcW w:w="2038" w:type="dxa"/>
            <w:tcBorders>
              <w:top w:val="nil"/>
              <w:left w:val="nil"/>
              <w:right w:val="nil"/>
            </w:tcBorders>
            <w:shd w:val="clear" w:color="auto" w:fill="auto"/>
            <w:noWrap/>
            <w:vAlign w:val="bottom"/>
            <w:hideMark/>
          </w:tcPr>
          <w:p w14:paraId="4D7FB698"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5.68E-04</w:t>
            </w:r>
          </w:p>
        </w:tc>
        <w:tc>
          <w:tcPr>
            <w:tcW w:w="2038" w:type="dxa"/>
            <w:tcBorders>
              <w:top w:val="nil"/>
              <w:left w:val="nil"/>
              <w:right w:val="nil"/>
            </w:tcBorders>
            <w:shd w:val="clear" w:color="auto" w:fill="auto"/>
            <w:noWrap/>
            <w:vAlign w:val="bottom"/>
            <w:hideMark/>
          </w:tcPr>
          <w:p w14:paraId="378CC9A0"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0.0122</w:t>
            </w:r>
          </w:p>
        </w:tc>
      </w:tr>
      <w:tr w:rsidR="00751991" w:rsidRPr="00B01DC3" w14:paraId="634D2061" w14:textId="77777777" w:rsidTr="00B64E44">
        <w:trPr>
          <w:trHeight w:val="317"/>
          <w:jc w:val="center"/>
        </w:trPr>
        <w:tc>
          <w:tcPr>
            <w:tcW w:w="2185" w:type="dxa"/>
            <w:tcBorders>
              <w:top w:val="nil"/>
              <w:left w:val="nil"/>
              <w:bottom w:val="single" w:sz="4" w:space="0" w:color="auto"/>
              <w:right w:val="nil"/>
            </w:tcBorders>
            <w:shd w:val="clear" w:color="auto" w:fill="auto"/>
            <w:noWrap/>
            <w:vAlign w:val="bottom"/>
            <w:hideMark/>
          </w:tcPr>
          <w:p w14:paraId="705DF53B" w14:textId="29396897" w:rsidR="00751991" w:rsidRPr="00B01DC3" w:rsidRDefault="00751991" w:rsidP="00751991">
            <w:pPr>
              <w:spacing w:line="240" w:lineRule="auto"/>
              <w:jc w:val="center"/>
              <w:rPr>
                <w:rFonts w:ascii="Times" w:hAnsi="Times" w:cs="Calibri"/>
                <w:color w:val="000000"/>
              </w:rPr>
            </w:pPr>
            <m:oMathPara>
              <m:oMath>
                <m:r>
                  <w:rPr>
                    <w:rFonts w:ascii="Cambria Math" w:hAnsi="Cambria Math" w:cs="Calibri"/>
                    <w:color w:val="000000"/>
                  </w:rPr>
                  <m:t>N×J×</m:t>
                </m:r>
                <m:sSubSup>
                  <m:sSubSupPr>
                    <m:ctrlPr>
                      <w:rPr>
                        <w:rFonts w:ascii="Cambria Math" w:hAnsi="Cambria Math" w:cs="Calibri"/>
                        <w:i/>
                        <w:color w:val="000000"/>
                      </w:rPr>
                    </m:ctrlPr>
                  </m:sSubSupPr>
                  <m:e>
                    <m:r>
                      <w:rPr>
                        <w:rFonts w:ascii="Cambria Math" w:hAnsi="Cambria Math" w:cs="Calibri"/>
                        <w:color w:val="000000"/>
                      </w:rPr>
                      <m:t>τ</m:t>
                    </m:r>
                  </m:e>
                  <m:sub>
                    <m:r>
                      <w:rPr>
                        <w:rFonts w:ascii="Cambria Math" w:hAnsi="Cambria Math" w:cs="Calibri"/>
                        <w:color w:val="000000"/>
                      </w:rPr>
                      <m:t>0</m:t>
                    </m:r>
                  </m:sub>
                  <m:sup>
                    <m:r>
                      <w:rPr>
                        <w:rFonts w:ascii="Cambria Math" w:hAnsi="Cambria Math" w:cs="Calibri"/>
                        <w:color w:val="000000"/>
                      </w:rPr>
                      <m:t>2</m:t>
                    </m:r>
                  </m:sup>
                </m:sSubSup>
              </m:oMath>
            </m:oMathPara>
          </w:p>
        </w:tc>
        <w:tc>
          <w:tcPr>
            <w:tcW w:w="2038" w:type="dxa"/>
            <w:tcBorders>
              <w:top w:val="nil"/>
              <w:left w:val="nil"/>
              <w:bottom w:val="single" w:sz="4" w:space="0" w:color="auto"/>
              <w:right w:val="nil"/>
            </w:tcBorders>
            <w:shd w:val="clear" w:color="auto" w:fill="auto"/>
            <w:noWrap/>
            <w:vAlign w:val="bottom"/>
            <w:hideMark/>
          </w:tcPr>
          <w:p w14:paraId="5F95DB7B"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-3.81E-05</w:t>
            </w:r>
          </w:p>
        </w:tc>
        <w:tc>
          <w:tcPr>
            <w:tcW w:w="2038" w:type="dxa"/>
            <w:tcBorders>
              <w:top w:val="nil"/>
              <w:left w:val="nil"/>
              <w:bottom w:val="single" w:sz="4" w:space="0" w:color="auto"/>
              <w:right w:val="nil"/>
            </w:tcBorders>
            <w:shd w:val="clear" w:color="auto" w:fill="auto"/>
            <w:noWrap/>
            <w:vAlign w:val="bottom"/>
            <w:hideMark/>
          </w:tcPr>
          <w:p w14:paraId="1311F20D"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1.52E-05</w:t>
            </w:r>
          </w:p>
        </w:tc>
        <w:tc>
          <w:tcPr>
            <w:tcW w:w="2038" w:type="dxa"/>
            <w:tcBorders>
              <w:top w:val="nil"/>
              <w:left w:val="nil"/>
              <w:bottom w:val="single" w:sz="4" w:space="0" w:color="auto"/>
              <w:right w:val="nil"/>
            </w:tcBorders>
            <w:shd w:val="clear" w:color="auto" w:fill="auto"/>
            <w:noWrap/>
            <w:vAlign w:val="bottom"/>
            <w:hideMark/>
          </w:tcPr>
          <w:p w14:paraId="327F9392" w14:textId="77777777" w:rsidR="00751991" w:rsidRPr="00B01DC3" w:rsidRDefault="00751991" w:rsidP="00751991">
            <w:pPr>
              <w:spacing w:line="240" w:lineRule="auto"/>
              <w:jc w:val="center"/>
              <w:rPr>
                <w:rFonts w:ascii="Times" w:hAnsi="Times" w:cs="Calibri"/>
                <w:color w:val="000000"/>
              </w:rPr>
            </w:pPr>
            <w:r w:rsidRPr="00B01DC3">
              <w:rPr>
                <w:rFonts w:ascii="Times" w:hAnsi="Times" w:cs="Calibri"/>
                <w:color w:val="000000"/>
              </w:rPr>
              <w:t>0.0121</w:t>
            </w:r>
          </w:p>
        </w:tc>
      </w:tr>
    </w:tbl>
    <w:p w14:paraId="32525D2B" w14:textId="55C8C902" w:rsidR="00CF0EB7" w:rsidRPr="00CF0EB7" w:rsidRDefault="002C47CF" w:rsidP="00CF0EB7">
      <w:r>
        <w:t xml:space="preserve">Note: </w:t>
      </w:r>
      <m:oMath>
        <m:r>
          <w:rPr>
            <w:rFonts w:ascii="Cambria Math" w:hAnsi="Cambria Math"/>
          </w:rPr>
          <m:t>N</m:t>
        </m:r>
      </m:oMath>
      <w:r>
        <w:t xml:space="preserve"> refers to level-1 sample size, </w:t>
      </w:r>
      <m:oMath>
        <m:r>
          <w:rPr>
            <w:rFonts w:ascii="Cambria Math" w:hAnsi="Cambria Math"/>
          </w:rPr>
          <m:t>J</m:t>
        </m:r>
      </m:oMath>
      <w:r>
        <w:t xml:space="preserve"> refers to level-2 sample size</w:t>
      </w:r>
    </w:p>
    <w:p w14:paraId="17CE99A5" w14:textId="77777777" w:rsidR="00316A8E" w:rsidRDefault="00316A8E">
      <w:pPr>
        <w:spacing w:line="240" w:lineRule="auto"/>
        <w:rPr>
          <w:rFonts w:ascii="Times" w:hAnsi="Times"/>
          <w:b/>
          <w:bCs/>
        </w:rPr>
      </w:pPr>
      <w:r>
        <w:br w:type="page"/>
      </w:r>
    </w:p>
    <w:p w14:paraId="5E0633EC" w14:textId="7E58C1B3" w:rsidR="00F82619" w:rsidRDefault="00316A8E" w:rsidP="00316A8E">
      <w:pPr>
        <w:pStyle w:val="Heading1"/>
      </w:pPr>
      <w:r>
        <w:lastRenderedPageBreak/>
        <w:t>Figures</w:t>
      </w:r>
    </w:p>
    <w:p w14:paraId="55DA2250" w14:textId="77777777" w:rsidR="00116462" w:rsidRDefault="00116462">
      <w:pPr>
        <w:spacing w:line="240" w:lineRule="auto"/>
      </w:pPr>
      <w:r>
        <w:rPr>
          <w:rFonts w:ascii="Times" w:hAnsi="Times"/>
          <w:b/>
          <w:bCs/>
          <w:noProof/>
        </w:rPr>
        <w:drawing>
          <wp:inline distT="0" distB="0" distL="0" distR="0" wp14:anchorId="06135637" wp14:editId="7B9C23B4">
            <wp:extent cx="5942623" cy="1820333"/>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t="23045" b="22498"/>
                    <a:stretch/>
                  </pic:blipFill>
                  <pic:spPr bwMode="auto">
                    <a:xfrm>
                      <a:off x="0" y="0"/>
                      <a:ext cx="5942623" cy="1820333"/>
                    </a:xfrm>
                    <a:prstGeom prst="rect">
                      <a:avLst/>
                    </a:prstGeom>
                    <a:ln>
                      <a:noFill/>
                    </a:ln>
                    <a:extLst>
                      <a:ext uri="{53640926-AAD7-44D8-BBD7-CCE9431645EC}">
                        <a14:shadowObscured xmlns:a14="http://schemas.microsoft.com/office/drawing/2010/main"/>
                      </a:ext>
                    </a:extLst>
                  </pic:spPr>
                </pic:pic>
              </a:graphicData>
            </a:graphic>
          </wp:inline>
        </w:drawing>
      </w:r>
    </w:p>
    <w:p w14:paraId="08C34C11" w14:textId="77777777" w:rsidR="002A5A5B" w:rsidRDefault="00116462">
      <w:pPr>
        <w:spacing w:line="240" w:lineRule="auto"/>
      </w:pPr>
      <w:r>
        <w:rPr>
          <w:b/>
          <w:bCs/>
        </w:rPr>
        <w:t xml:space="preserve">Figure 1. Model selection accuracy for DIC. </w:t>
      </w:r>
      <w:r>
        <w:t xml:space="preserve">The y-axis shows the probability of correctly identifying model E as having the lowest DIC value. The x-axis represents the magnitude of the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Colours represent level-1 sample size. Panels represent level-2 sample size, as indicated by the title. </w:t>
      </w:r>
    </w:p>
    <w:p w14:paraId="7690B1F1" w14:textId="77777777" w:rsidR="002A5A5B" w:rsidRDefault="002A5A5B">
      <w:pPr>
        <w:spacing w:line="240" w:lineRule="auto"/>
      </w:pPr>
      <w:r>
        <w:br w:type="page"/>
      </w:r>
    </w:p>
    <w:p w14:paraId="0D9A024C" w14:textId="77777777" w:rsidR="002A5A5B" w:rsidRDefault="002A5A5B" w:rsidP="002A5A5B">
      <w:pPr>
        <w:spacing w:line="240" w:lineRule="auto"/>
      </w:pPr>
      <w:r>
        <w:rPr>
          <w:rFonts w:ascii="Times" w:hAnsi="Times"/>
          <w:b/>
          <w:bCs/>
          <w:noProof/>
        </w:rPr>
        <w:lastRenderedPageBreak/>
        <w:drawing>
          <wp:inline distT="0" distB="0" distL="0" distR="0" wp14:anchorId="667D60B4" wp14:editId="7975A325">
            <wp:extent cx="5942623" cy="182033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rcRect t="22772" b="22772"/>
                    <a:stretch>
                      <a:fillRect/>
                    </a:stretch>
                  </pic:blipFill>
                  <pic:spPr bwMode="auto">
                    <a:xfrm>
                      <a:off x="0" y="0"/>
                      <a:ext cx="5942623" cy="1820333"/>
                    </a:xfrm>
                    <a:prstGeom prst="rect">
                      <a:avLst/>
                    </a:prstGeom>
                    <a:ln>
                      <a:noFill/>
                    </a:ln>
                    <a:extLst>
                      <a:ext uri="{53640926-AAD7-44D8-BBD7-CCE9431645EC}">
                        <a14:shadowObscured xmlns:a14="http://schemas.microsoft.com/office/drawing/2010/main"/>
                      </a:ext>
                    </a:extLst>
                  </pic:spPr>
                </pic:pic>
              </a:graphicData>
            </a:graphic>
          </wp:inline>
        </w:drawing>
      </w:r>
    </w:p>
    <w:p w14:paraId="6856D6DA" w14:textId="4004F64D" w:rsidR="002A5A5B" w:rsidRDefault="002A5A5B" w:rsidP="002A5A5B">
      <w:pPr>
        <w:spacing w:line="240" w:lineRule="auto"/>
      </w:pPr>
      <w:r>
        <w:rPr>
          <w:b/>
          <w:bCs/>
        </w:rPr>
        <w:t xml:space="preserve">Figure 2. Model selection accuracy for WAIC. </w:t>
      </w:r>
      <w:r>
        <w:t xml:space="preserve">The y-axis shows the probability of correctly identifying model E as having the lowest WAIC value. The x-axis represents the magnitude of the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Colours represent level-1 sample size. Panels represent level-2 sample size, as indicated by the title. </w:t>
      </w:r>
    </w:p>
    <w:p w14:paraId="1969BE25" w14:textId="77777777" w:rsidR="002A5A5B" w:rsidRDefault="002A5A5B">
      <w:pPr>
        <w:spacing w:line="240" w:lineRule="auto"/>
      </w:pPr>
      <w:r>
        <w:br w:type="page"/>
      </w:r>
    </w:p>
    <w:p w14:paraId="08B04093" w14:textId="77777777" w:rsidR="002A5A5B" w:rsidRDefault="002A5A5B" w:rsidP="002A5A5B">
      <w:pPr>
        <w:spacing w:line="240" w:lineRule="auto"/>
      </w:pPr>
      <w:r>
        <w:rPr>
          <w:rFonts w:ascii="Times" w:hAnsi="Times"/>
          <w:b/>
          <w:bCs/>
          <w:noProof/>
        </w:rPr>
        <w:lastRenderedPageBreak/>
        <w:drawing>
          <wp:inline distT="0" distB="0" distL="0" distR="0" wp14:anchorId="517D2ABA" wp14:editId="64FD97E1">
            <wp:extent cx="5942623" cy="182033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rcRect t="22772" b="22772"/>
                    <a:stretch>
                      <a:fillRect/>
                    </a:stretch>
                  </pic:blipFill>
                  <pic:spPr bwMode="auto">
                    <a:xfrm>
                      <a:off x="0" y="0"/>
                      <a:ext cx="5942623" cy="1820333"/>
                    </a:xfrm>
                    <a:prstGeom prst="rect">
                      <a:avLst/>
                    </a:prstGeom>
                    <a:ln>
                      <a:noFill/>
                    </a:ln>
                    <a:extLst>
                      <a:ext uri="{53640926-AAD7-44D8-BBD7-CCE9431645EC}">
                        <a14:shadowObscured xmlns:a14="http://schemas.microsoft.com/office/drawing/2010/main"/>
                      </a:ext>
                    </a:extLst>
                  </pic:spPr>
                </pic:pic>
              </a:graphicData>
            </a:graphic>
          </wp:inline>
        </w:drawing>
      </w:r>
    </w:p>
    <w:p w14:paraId="6CAA048B" w14:textId="62825D19" w:rsidR="00DF52A2" w:rsidRDefault="002A5A5B" w:rsidP="002A5A5B">
      <w:pPr>
        <w:spacing w:line="240" w:lineRule="auto"/>
      </w:pPr>
      <w:r>
        <w:rPr>
          <w:b/>
          <w:bCs/>
        </w:rPr>
        <w:t xml:space="preserve">Figure 3. Model selection accuracy for LOO-IC. </w:t>
      </w:r>
      <w:r>
        <w:t xml:space="preserve">The y-axis shows the probability of correctly identifying model E as having the lowest LOO-IC value. The x-axis represents the magnitude of the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Colours represent level-1 sample size. Panels represent level-2 sample size, as indicated by the title. </w:t>
      </w:r>
    </w:p>
    <w:p w14:paraId="3E3A85AA" w14:textId="77777777" w:rsidR="00DF52A2" w:rsidRDefault="00DF52A2">
      <w:pPr>
        <w:spacing w:line="240" w:lineRule="auto"/>
      </w:pPr>
      <w:r>
        <w:br w:type="page"/>
      </w:r>
    </w:p>
    <w:p w14:paraId="16CA1B34" w14:textId="5E267EC7" w:rsidR="002A5A5B" w:rsidRPr="00DF52A2" w:rsidRDefault="00DF52A2" w:rsidP="00DF52A2">
      <w:pPr>
        <w:spacing w:line="240" w:lineRule="auto"/>
        <w:jc w:val="center"/>
        <w:rPr>
          <w:b/>
          <w:bCs/>
        </w:rPr>
      </w:pPr>
      <w:r>
        <w:rPr>
          <w:b/>
          <w:bCs/>
          <w:noProof/>
        </w:rPr>
        <w:lastRenderedPageBreak/>
        <w:drawing>
          <wp:inline distT="0" distB="0" distL="0" distR="0" wp14:anchorId="05DA8697" wp14:editId="35AF704D">
            <wp:extent cx="5939960" cy="5791200"/>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1" cstate="print">
                      <a:extLst>
                        <a:ext uri="{28A0092B-C50C-407E-A947-70E740481C1C}">
                          <a14:useLocalDpi xmlns:a14="http://schemas.microsoft.com/office/drawing/2010/main" val="0"/>
                        </a:ext>
                      </a:extLst>
                    </a:blip>
                    <a:srcRect l="20371" r="21934"/>
                    <a:stretch/>
                  </pic:blipFill>
                  <pic:spPr bwMode="auto">
                    <a:xfrm>
                      <a:off x="0" y="0"/>
                      <a:ext cx="6065554" cy="5913648"/>
                    </a:xfrm>
                    <a:prstGeom prst="rect">
                      <a:avLst/>
                    </a:prstGeom>
                    <a:ln>
                      <a:noFill/>
                    </a:ln>
                    <a:extLst>
                      <a:ext uri="{53640926-AAD7-44D8-BBD7-CCE9431645EC}">
                        <a14:shadowObscured xmlns:a14="http://schemas.microsoft.com/office/drawing/2010/main"/>
                      </a:ext>
                    </a:extLst>
                  </pic:spPr>
                </pic:pic>
              </a:graphicData>
            </a:graphic>
          </wp:inline>
        </w:drawing>
      </w:r>
    </w:p>
    <w:p w14:paraId="158F92F1" w14:textId="77777777" w:rsidR="002A5A5B" w:rsidRDefault="002A5A5B" w:rsidP="002A5A5B">
      <w:pPr>
        <w:spacing w:line="240" w:lineRule="auto"/>
      </w:pPr>
    </w:p>
    <w:p w14:paraId="61D0A2B5" w14:textId="07779FBB" w:rsidR="00F15245" w:rsidRDefault="00DF52A2">
      <w:pPr>
        <w:spacing w:line="240" w:lineRule="auto"/>
      </w:pPr>
      <w:r>
        <w:rPr>
          <w:b/>
          <w:bCs/>
        </w:rPr>
        <w:t xml:space="preserve">Figure 4. Relative model selection for DIC. </w:t>
      </w:r>
      <w:r>
        <w:t xml:space="preserve">The y-axis shows the relative proportion of samples where a given model—shown on the x-axis (see </w:t>
      </w:r>
      <w:r w:rsidR="005763F0">
        <w:t>Eq. 12-15</w:t>
      </w:r>
      <w:r>
        <w:t xml:space="preserve">)—was selected.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1B613060" w14:textId="77777777" w:rsidR="00F15245" w:rsidRDefault="00F15245">
      <w:pPr>
        <w:spacing w:line="240" w:lineRule="auto"/>
      </w:pPr>
      <w:r>
        <w:br w:type="page"/>
      </w:r>
    </w:p>
    <w:p w14:paraId="7A898A18" w14:textId="77777777" w:rsidR="00F15245" w:rsidRPr="00DF52A2" w:rsidRDefault="00F15245" w:rsidP="00F15245">
      <w:pPr>
        <w:spacing w:line="240" w:lineRule="auto"/>
        <w:jc w:val="center"/>
        <w:rPr>
          <w:b/>
          <w:bCs/>
        </w:rPr>
      </w:pPr>
      <w:r>
        <w:rPr>
          <w:b/>
          <w:bCs/>
          <w:noProof/>
        </w:rPr>
        <w:lastRenderedPageBreak/>
        <w:drawing>
          <wp:inline distT="0" distB="0" distL="0" distR="0" wp14:anchorId="44E8D57F" wp14:editId="17BDBEF2">
            <wp:extent cx="6065554" cy="5913648"/>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rcRect l="21153" r="21153"/>
                    <a:stretch>
                      <a:fillRect/>
                    </a:stretch>
                  </pic:blipFill>
                  <pic:spPr bwMode="auto">
                    <a:xfrm>
                      <a:off x="0" y="0"/>
                      <a:ext cx="6065554" cy="5913648"/>
                    </a:xfrm>
                    <a:prstGeom prst="rect">
                      <a:avLst/>
                    </a:prstGeom>
                    <a:ln>
                      <a:noFill/>
                    </a:ln>
                    <a:extLst>
                      <a:ext uri="{53640926-AAD7-44D8-BBD7-CCE9431645EC}">
                        <a14:shadowObscured xmlns:a14="http://schemas.microsoft.com/office/drawing/2010/main"/>
                      </a:ext>
                    </a:extLst>
                  </pic:spPr>
                </pic:pic>
              </a:graphicData>
            </a:graphic>
          </wp:inline>
        </w:drawing>
      </w:r>
    </w:p>
    <w:p w14:paraId="0983B5E8" w14:textId="77777777" w:rsidR="00F15245" w:rsidRDefault="00F15245" w:rsidP="00F15245">
      <w:pPr>
        <w:spacing w:line="240" w:lineRule="auto"/>
      </w:pPr>
    </w:p>
    <w:p w14:paraId="65314891" w14:textId="5302D5F0" w:rsidR="004826E2" w:rsidRDefault="00F15245" w:rsidP="00F15245">
      <w:pPr>
        <w:spacing w:line="240" w:lineRule="auto"/>
      </w:pPr>
      <w:r>
        <w:rPr>
          <w:b/>
          <w:bCs/>
        </w:rPr>
        <w:t xml:space="preserve">Figure </w:t>
      </w:r>
      <w:r w:rsidR="004826E2">
        <w:rPr>
          <w:b/>
          <w:bCs/>
        </w:rPr>
        <w:t>5</w:t>
      </w:r>
      <w:r>
        <w:rPr>
          <w:b/>
          <w:bCs/>
        </w:rPr>
        <w:t xml:space="preserve">. Relative model selection for WAIC. </w:t>
      </w:r>
      <w:r>
        <w:t xml:space="preserve">The y-axis shows the relative proportion of samples where a given model—shown on the x-axis (see </w:t>
      </w:r>
      <w:r w:rsidR="005763F0">
        <w:t>Eq. 12-15</w:t>
      </w:r>
      <w:r>
        <w:t xml:space="preserve">)—was selected.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2928471B" w14:textId="77777777" w:rsidR="004826E2" w:rsidRDefault="004826E2">
      <w:pPr>
        <w:spacing w:line="240" w:lineRule="auto"/>
      </w:pPr>
      <w:r>
        <w:br w:type="page"/>
      </w:r>
    </w:p>
    <w:p w14:paraId="093CA2B7" w14:textId="77777777" w:rsidR="004826E2" w:rsidRPr="00DF52A2" w:rsidRDefault="004826E2" w:rsidP="004826E2">
      <w:pPr>
        <w:spacing w:line="240" w:lineRule="auto"/>
        <w:jc w:val="center"/>
        <w:rPr>
          <w:b/>
          <w:bCs/>
        </w:rPr>
      </w:pPr>
      <w:r>
        <w:rPr>
          <w:b/>
          <w:bCs/>
          <w:noProof/>
        </w:rPr>
        <w:lastRenderedPageBreak/>
        <w:drawing>
          <wp:inline distT="0" distB="0" distL="0" distR="0" wp14:anchorId="69BE1933" wp14:editId="3CAB18B2">
            <wp:extent cx="6065554" cy="5913648"/>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rcRect l="21153" r="21153"/>
                    <a:stretch>
                      <a:fillRect/>
                    </a:stretch>
                  </pic:blipFill>
                  <pic:spPr bwMode="auto">
                    <a:xfrm>
                      <a:off x="0" y="0"/>
                      <a:ext cx="6065554" cy="5913648"/>
                    </a:xfrm>
                    <a:prstGeom prst="rect">
                      <a:avLst/>
                    </a:prstGeom>
                    <a:ln>
                      <a:noFill/>
                    </a:ln>
                    <a:extLst>
                      <a:ext uri="{53640926-AAD7-44D8-BBD7-CCE9431645EC}">
                        <a14:shadowObscured xmlns:a14="http://schemas.microsoft.com/office/drawing/2010/main"/>
                      </a:ext>
                    </a:extLst>
                  </pic:spPr>
                </pic:pic>
              </a:graphicData>
            </a:graphic>
          </wp:inline>
        </w:drawing>
      </w:r>
    </w:p>
    <w:p w14:paraId="763AFA07" w14:textId="77777777" w:rsidR="004826E2" w:rsidRDefault="004826E2" w:rsidP="004826E2">
      <w:pPr>
        <w:spacing w:line="240" w:lineRule="auto"/>
      </w:pPr>
    </w:p>
    <w:p w14:paraId="2E0BE451" w14:textId="68F117BB" w:rsidR="00F82619" w:rsidRDefault="004826E2" w:rsidP="004826E2">
      <w:pPr>
        <w:spacing w:line="240" w:lineRule="auto"/>
        <w:rPr>
          <w:rFonts w:ascii="Times" w:hAnsi="Times"/>
          <w:b/>
          <w:bCs/>
        </w:rPr>
      </w:pPr>
      <w:r>
        <w:rPr>
          <w:b/>
          <w:bCs/>
        </w:rPr>
        <w:t xml:space="preserve">Figure 6. Relative model selection for DIC. </w:t>
      </w:r>
      <w:r>
        <w:t xml:space="preserve">The y-axis shows the relative proportion of samples where a given model—shown on the x-axis (see </w:t>
      </w:r>
      <w:r w:rsidR="005763F0">
        <w:t>Eq. 12-15</w:t>
      </w:r>
      <w:r>
        <w:t xml:space="preserve">)—was selected.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r w:rsidR="00F82619">
        <w:br w:type="page"/>
      </w:r>
    </w:p>
    <w:p w14:paraId="20DAA0D5" w14:textId="6C88DF90" w:rsidR="00316A8E" w:rsidRDefault="00F82619" w:rsidP="00316A8E">
      <w:pPr>
        <w:pStyle w:val="Heading1"/>
      </w:pPr>
      <w:r>
        <w:lastRenderedPageBreak/>
        <w:t>Supplemental</w:t>
      </w:r>
      <w:r w:rsidR="006F60CF">
        <w:t xml:space="preserve"> Materials</w:t>
      </w:r>
    </w:p>
    <w:p w14:paraId="59F58AA0" w14:textId="34DAEC21" w:rsidR="00D33BCA" w:rsidRDefault="00D33BCA" w:rsidP="00D33BCA">
      <w:pPr>
        <w:pStyle w:val="Heading2"/>
      </w:pPr>
      <w:r>
        <w:t>Parameter Recovery</w:t>
      </w:r>
    </w:p>
    <w:p w14:paraId="2BAA4446" w14:textId="2F028191" w:rsidR="000132BD" w:rsidRDefault="00E45B2E" w:rsidP="00D33BCA">
      <w:r>
        <w:t xml:space="preserve">To ensure that my hand-coded simulation code produced data that corresponded to the desired parameters, I ran a very small parameter recovery study. Here, 100 samples of 250 observations from 100 groups was generated according to the model specified in Eq. </w:t>
      </w:r>
      <w:r w:rsidR="00BD7603">
        <w:t>11</w:t>
      </w:r>
      <w:r>
        <w:t xml:space="preserve"> (model E).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MLE</m:t>
            </m:r>
          </m:sub>
        </m:sSub>
      </m:oMath>
      <w:r>
        <w:t xml:space="preserve"> were then estimated using </w:t>
      </w:r>
      <w:r>
        <w:rPr>
          <w:i/>
          <w:iCs/>
        </w:rPr>
        <w:t>lme4</w:t>
      </w:r>
      <w:r>
        <w:t xml:space="preserve"> and estimated parameters were compared to true known parameters, which were randomly sampled each iteration</w:t>
      </w:r>
      <w:r w:rsidR="000132BD">
        <w:t>. Fixed effects (</w:t>
      </w:r>
      <m:oMath>
        <m:r>
          <w:rPr>
            <w:rFonts w:ascii="Cambria Math" w:hAnsi="Cambria Math"/>
          </w:rPr>
          <m:t>γ</m:t>
        </m:r>
      </m:oMath>
      <w:r w:rsidR="000132BD">
        <w:t xml:space="preserve">) were sampled from standard normal distributions, </w:t>
      </w:r>
      <m:oMath>
        <m:r>
          <w:rPr>
            <w:rFonts w:ascii="Cambria Math" w:hAnsi="Cambria Math"/>
          </w:rPr>
          <m:t>N(0,1)</m:t>
        </m:r>
      </m:oMath>
      <w:r w:rsidR="000132BD">
        <w:t>, and random variance terms (</w:t>
      </w:r>
      <m:oMath>
        <m:r>
          <w:rPr>
            <w:rFonts w:ascii="Cambria Math" w:hAnsi="Cambria Math"/>
          </w:rPr>
          <m:t>τ</m:t>
        </m:r>
      </m:oMath>
      <w:r w:rsidR="000132BD">
        <w:t xml:space="preserve">) were sampled from a Gamma distribution, </w:t>
      </w:r>
      <m:oMath>
        <m:r>
          <w:rPr>
            <w:rFonts w:ascii="Cambria Math" w:hAnsi="Cambria Math"/>
          </w:rPr>
          <m:t>G(2,2)</m:t>
        </m:r>
      </m:oMath>
      <w:r w:rsidR="000132BD">
        <w:t xml:space="preserve">.  Covariance between random variance terms were set to 0 for each iteration. </w:t>
      </w:r>
    </w:p>
    <w:p w14:paraId="4BF2B84B" w14:textId="6CF0523A" w:rsidR="000132BD" w:rsidRDefault="000132BD" w:rsidP="000132BD">
      <w:pPr>
        <w:ind w:firstLine="720"/>
      </w:pPr>
      <w:r>
        <w:t>As can be seen in Figure S1, recovery was very good. Poorest recovery was seen for extreme random variance terms, as is common in multilevel estimation, but even so, correlations between true and estimated effects were no less than 0.95. These effects confirm that the simulation function I programmed properly produced data</w:t>
      </w:r>
      <w:r w:rsidR="00923DEE">
        <w:t xml:space="preserve"> with the desired coefficients and was thus suitable for use </w:t>
      </w:r>
      <w:r w:rsidR="0040432F">
        <w:t xml:space="preserve">in the larger-scale simulation study. </w:t>
      </w:r>
    </w:p>
    <w:p w14:paraId="26B32104" w14:textId="77777777" w:rsidR="000132BD" w:rsidRPr="00E45B2E" w:rsidRDefault="000132BD" w:rsidP="000132BD">
      <w:pPr>
        <w:ind w:firstLine="720"/>
      </w:pPr>
    </w:p>
    <w:p w14:paraId="7132ABF7" w14:textId="50BF8CFC" w:rsidR="00A71517" w:rsidRDefault="002F6560" w:rsidP="002F6560">
      <w:pPr>
        <w:jc w:val="center"/>
      </w:pPr>
      <w:r>
        <w:rPr>
          <w:noProof/>
        </w:rPr>
        <w:lastRenderedPageBreak/>
        <w:drawing>
          <wp:inline distT="0" distB="0" distL="0" distR="0" wp14:anchorId="7D54872E" wp14:editId="38C09FCF">
            <wp:extent cx="5046133" cy="49074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cstate="print">
                      <a:extLst>
                        <a:ext uri="{28A0092B-C50C-407E-A947-70E740481C1C}">
                          <a14:useLocalDpi xmlns:a14="http://schemas.microsoft.com/office/drawing/2010/main" val="0"/>
                        </a:ext>
                      </a:extLst>
                    </a:blip>
                    <a:srcRect l="20655" r="21505"/>
                    <a:stretch/>
                  </pic:blipFill>
                  <pic:spPr bwMode="auto">
                    <a:xfrm>
                      <a:off x="0" y="0"/>
                      <a:ext cx="5077307" cy="4937738"/>
                    </a:xfrm>
                    <a:prstGeom prst="rect">
                      <a:avLst/>
                    </a:prstGeom>
                    <a:ln>
                      <a:noFill/>
                    </a:ln>
                    <a:extLst>
                      <a:ext uri="{53640926-AAD7-44D8-BBD7-CCE9431645EC}">
                        <a14:shadowObscured xmlns:a14="http://schemas.microsoft.com/office/drawing/2010/main"/>
                      </a:ext>
                    </a:extLst>
                  </pic:spPr>
                </pic:pic>
              </a:graphicData>
            </a:graphic>
          </wp:inline>
        </w:drawing>
      </w:r>
    </w:p>
    <w:p w14:paraId="5F906FA5" w14:textId="3D376BD8" w:rsidR="00EB28E2" w:rsidRDefault="00651941" w:rsidP="00DF71E0">
      <w:pPr>
        <w:spacing w:line="240" w:lineRule="auto"/>
      </w:pPr>
      <w:r>
        <w:rPr>
          <w:b/>
          <w:bCs/>
        </w:rPr>
        <w:t xml:space="preserve">Figure S1. Parameter recovery results. </w:t>
      </w:r>
      <w:r>
        <w:t xml:space="preserve">Each panel shows a parameter under consideration, as indicated by the panel’s title. The x-axis shows the true parameter </w:t>
      </w:r>
      <w:r w:rsidR="00DF71E0">
        <w:t>value,</w:t>
      </w:r>
      <w:r>
        <w:t xml:space="preserve"> and the y-axis shows the estimated parameter. </w:t>
      </w:r>
      <w:r w:rsidR="00DF71E0">
        <w:t xml:space="preserve">Each cross represents </w:t>
      </w:r>
      <w:r w:rsidR="002814B5">
        <w:t>a true, estimated parameter pair</w:t>
      </w:r>
      <w:r w:rsidR="00DF71E0">
        <w:t xml:space="preserve"> </w:t>
      </w:r>
      <w:r w:rsidR="002814B5">
        <w:t xml:space="preserve">for a </w:t>
      </w:r>
      <w:r w:rsidR="00DF71E0">
        <w:t xml:space="preserve">single </w:t>
      </w:r>
      <w:r w:rsidR="00CF503D">
        <w:t xml:space="preserve">iteration. </w:t>
      </w:r>
      <w:r w:rsidR="00073ECF">
        <w:t xml:space="preserve">Pearson’s </w:t>
      </w:r>
      <w:r w:rsidR="00073ECF">
        <w:rPr>
          <w:i/>
          <w:iCs/>
        </w:rPr>
        <w:t xml:space="preserve">r </w:t>
      </w:r>
      <w:r w:rsidR="00073ECF">
        <w:t>and associated p-values are indicated in the top-left corner of each panel.</w:t>
      </w:r>
    </w:p>
    <w:p w14:paraId="123101A8" w14:textId="77777777" w:rsidR="00EB28E2" w:rsidRDefault="00EB28E2">
      <w:pPr>
        <w:spacing w:line="240" w:lineRule="auto"/>
      </w:pPr>
      <w:r>
        <w:br w:type="page"/>
      </w:r>
    </w:p>
    <w:p w14:paraId="5F2C2FEC" w14:textId="3895FD8E" w:rsidR="00651941" w:rsidRPr="00073ECF" w:rsidRDefault="00EB28E2" w:rsidP="00EB28E2">
      <w:pPr>
        <w:spacing w:line="240" w:lineRule="auto"/>
        <w:jc w:val="center"/>
      </w:pPr>
      <w:r>
        <w:rPr>
          <w:noProof/>
        </w:rPr>
        <w:lastRenderedPageBreak/>
        <w:drawing>
          <wp:inline distT="0" distB="0" distL="0" distR="0" wp14:anchorId="6D2D052D" wp14:editId="5F12F619">
            <wp:extent cx="5769856" cy="5723467"/>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25" cstate="print">
                      <a:extLst>
                        <a:ext uri="{28A0092B-C50C-407E-A947-70E740481C1C}">
                          <a14:useLocalDpi xmlns:a14="http://schemas.microsoft.com/office/drawing/2010/main" val="0"/>
                        </a:ext>
                      </a:extLst>
                    </a:blip>
                    <a:srcRect l="20940" r="22354"/>
                    <a:stretch/>
                  </pic:blipFill>
                  <pic:spPr bwMode="auto">
                    <a:xfrm>
                      <a:off x="0" y="0"/>
                      <a:ext cx="5968401" cy="5920416"/>
                    </a:xfrm>
                    <a:prstGeom prst="rect">
                      <a:avLst/>
                    </a:prstGeom>
                    <a:ln>
                      <a:noFill/>
                    </a:ln>
                    <a:extLst>
                      <a:ext uri="{53640926-AAD7-44D8-BBD7-CCE9431645EC}">
                        <a14:shadowObscured xmlns:a14="http://schemas.microsoft.com/office/drawing/2010/main"/>
                      </a:ext>
                    </a:extLst>
                  </pic:spPr>
                </pic:pic>
              </a:graphicData>
            </a:graphic>
          </wp:inline>
        </w:drawing>
      </w:r>
    </w:p>
    <w:p w14:paraId="79F9DAD5" w14:textId="1B711568" w:rsidR="00E75BEE" w:rsidRDefault="001A269A" w:rsidP="001A269A">
      <w:pPr>
        <w:spacing w:line="240" w:lineRule="auto"/>
      </w:pPr>
      <w:r>
        <w:rPr>
          <w:b/>
          <w:bCs/>
        </w:rPr>
        <w:t xml:space="preserve">Figure S2. Cumulative DIC values. </w:t>
      </w:r>
      <w:r>
        <w:t xml:space="preserve">The y-axis shows the </w:t>
      </w:r>
      <w:r w:rsidR="00F45A08">
        <w:t>cumulative DIC</w:t>
      </w:r>
      <w:r>
        <w:t xml:space="preserve"> </w:t>
      </w:r>
      <w:r w:rsidR="00F45A08">
        <w:t>values</w:t>
      </w:r>
      <w:r>
        <w:t xml:space="preserve"> </w:t>
      </w:r>
      <w:r w:rsidR="00F45A08">
        <w:t>for a</w:t>
      </w:r>
      <w:r>
        <w:t xml:space="preserve"> given model—shown on the x-axis (see </w:t>
      </w:r>
      <w:r w:rsidR="005763F0">
        <w:t>Eq. 12-15</w:t>
      </w:r>
      <w:r>
        <w:t xml:space="preserve">).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6E8C439E" w14:textId="77777777" w:rsidR="00E75BEE" w:rsidRDefault="00E75BEE">
      <w:pPr>
        <w:spacing w:line="240" w:lineRule="auto"/>
      </w:pPr>
      <w:r>
        <w:br w:type="page"/>
      </w:r>
    </w:p>
    <w:p w14:paraId="160AEAC1" w14:textId="77777777" w:rsidR="00E75BEE" w:rsidRPr="00073ECF" w:rsidRDefault="00E75BEE" w:rsidP="00E75BEE">
      <w:pPr>
        <w:spacing w:line="240" w:lineRule="auto"/>
        <w:jc w:val="center"/>
      </w:pPr>
      <w:r>
        <w:rPr>
          <w:noProof/>
        </w:rPr>
        <w:lastRenderedPageBreak/>
        <w:drawing>
          <wp:inline distT="0" distB="0" distL="0" distR="0" wp14:anchorId="1AE7E741" wp14:editId="23C6B1D2">
            <wp:extent cx="5968401" cy="592041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rcRect l="21647" r="21647"/>
                    <a:stretch>
                      <a:fillRect/>
                    </a:stretch>
                  </pic:blipFill>
                  <pic:spPr bwMode="auto">
                    <a:xfrm>
                      <a:off x="0" y="0"/>
                      <a:ext cx="5968401" cy="5920416"/>
                    </a:xfrm>
                    <a:prstGeom prst="rect">
                      <a:avLst/>
                    </a:prstGeom>
                    <a:ln>
                      <a:noFill/>
                    </a:ln>
                    <a:extLst>
                      <a:ext uri="{53640926-AAD7-44D8-BBD7-CCE9431645EC}">
                        <a14:shadowObscured xmlns:a14="http://schemas.microsoft.com/office/drawing/2010/main"/>
                      </a:ext>
                    </a:extLst>
                  </pic:spPr>
                </pic:pic>
              </a:graphicData>
            </a:graphic>
          </wp:inline>
        </w:drawing>
      </w:r>
    </w:p>
    <w:p w14:paraId="3BDCA663" w14:textId="5E380CB6" w:rsidR="00E75BEE" w:rsidRDefault="00E75BEE" w:rsidP="00E75BEE">
      <w:pPr>
        <w:spacing w:line="240" w:lineRule="auto"/>
      </w:pPr>
      <w:r>
        <w:rPr>
          <w:b/>
          <w:bCs/>
        </w:rPr>
        <w:t xml:space="preserve">Figure S3. Cumulative WAIC values. </w:t>
      </w:r>
      <w:r>
        <w:t xml:space="preserve">The y-axis shows the cumulative WAIC values for a given model—shown on the x-axis (see </w:t>
      </w:r>
      <w:r w:rsidR="005763F0">
        <w:t>Eq. 12-15</w:t>
      </w:r>
      <w:r>
        <w:t xml:space="preserve">).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0823F913" w14:textId="77777777" w:rsidR="00E75BEE" w:rsidRDefault="00E75BEE">
      <w:pPr>
        <w:spacing w:line="240" w:lineRule="auto"/>
      </w:pPr>
      <w:r>
        <w:br w:type="page"/>
      </w:r>
    </w:p>
    <w:p w14:paraId="6716F3D0" w14:textId="77777777" w:rsidR="00E75BEE" w:rsidRPr="00073ECF" w:rsidRDefault="00E75BEE" w:rsidP="00E75BEE">
      <w:pPr>
        <w:spacing w:line="240" w:lineRule="auto"/>
        <w:jc w:val="center"/>
      </w:pPr>
      <w:r>
        <w:rPr>
          <w:noProof/>
        </w:rPr>
        <w:lastRenderedPageBreak/>
        <w:drawing>
          <wp:inline distT="0" distB="0" distL="0" distR="0" wp14:anchorId="377F60D3" wp14:editId="11BC4846">
            <wp:extent cx="5968401" cy="592041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cstate="print">
                      <a:extLst>
                        <a:ext uri="{28A0092B-C50C-407E-A947-70E740481C1C}">
                          <a14:useLocalDpi xmlns:a14="http://schemas.microsoft.com/office/drawing/2010/main" val="0"/>
                        </a:ext>
                      </a:extLst>
                    </a:blip>
                    <a:srcRect l="21647" r="21647"/>
                    <a:stretch>
                      <a:fillRect/>
                    </a:stretch>
                  </pic:blipFill>
                  <pic:spPr bwMode="auto">
                    <a:xfrm>
                      <a:off x="0" y="0"/>
                      <a:ext cx="5968401" cy="5920416"/>
                    </a:xfrm>
                    <a:prstGeom prst="rect">
                      <a:avLst/>
                    </a:prstGeom>
                    <a:ln>
                      <a:noFill/>
                    </a:ln>
                    <a:extLst>
                      <a:ext uri="{53640926-AAD7-44D8-BBD7-CCE9431645EC}">
                        <a14:shadowObscured xmlns:a14="http://schemas.microsoft.com/office/drawing/2010/main"/>
                      </a:ext>
                    </a:extLst>
                  </pic:spPr>
                </pic:pic>
              </a:graphicData>
            </a:graphic>
          </wp:inline>
        </w:drawing>
      </w:r>
    </w:p>
    <w:p w14:paraId="76946F51" w14:textId="3E196235" w:rsidR="00E75BEE" w:rsidRDefault="00E75BEE" w:rsidP="00E75BEE">
      <w:pPr>
        <w:spacing w:line="240" w:lineRule="auto"/>
      </w:pPr>
      <w:r>
        <w:rPr>
          <w:b/>
          <w:bCs/>
        </w:rPr>
        <w:t xml:space="preserve">Figure S4. Cumulative LOO-IC values. </w:t>
      </w:r>
      <w:r>
        <w:t xml:space="preserve">The y-axis shows the cumulative LOO-IC values for a given model—shown on the x-axis (see </w:t>
      </w:r>
      <w:r w:rsidR="005763F0">
        <w:t>Eq. 12-15</w:t>
      </w:r>
      <w:r>
        <w:t xml:space="preserve">). Bar colours represent random intercept variance,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Panels represent configurations of level-1 and level-2 sample sizes, as indicated by panel titles. </w:t>
      </w:r>
    </w:p>
    <w:p w14:paraId="4DB3832B" w14:textId="66CD26F1" w:rsidR="001518BE" w:rsidRPr="007A0D40" w:rsidRDefault="001518BE" w:rsidP="00ED3A56">
      <w:pPr>
        <w:spacing w:line="240" w:lineRule="auto"/>
      </w:pPr>
    </w:p>
    <w:sectPr w:rsidR="001518BE" w:rsidRPr="007A0D40" w:rsidSect="00B968B6">
      <w:headerReference w:type="even" r:id="rId28"/>
      <w:headerReference w:type="default" r:id="rId29"/>
      <w:headerReference w:type="first" r:id="rId3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8F038" w14:textId="77777777" w:rsidR="00EE12DB" w:rsidRDefault="00EE12DB" w:rsidP="00B968B6">
      <w:r>
        <w:separator/>
      </w:r>
    </w:p>
  </w:endnote>
  <w:endnote w:type="continuationSeparator" w:id="0">
    <w:p w14:paraId="5A1EE667" w14:textId="77777777" w:rsidR="00EE12DB" w:rsidRDefault="00EE12DB" w:rsidP="00B968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783F1" w14:textId="77777777" w:rsidR="00EE12DB" w:rsidRDefault="00EE12DB" w:rsidP="00B968B6">
      <w:r>
        <w:separator/>
      </w:r>
    </w:p>
  </w:footnote>
  <w:footnote w:type="continuationSeparator" w:id="0">
    <w:p w14:paraId="3712BCFB" w14:textId="77777777" w:rsidR="00EE12DB" w:rsidRDefault="00EE12DB" w:rsidP="00B968B6">
      <w:r>
        <w:continuationSeparator/>
      </w:r>
    </w:p>
  </w:footnote>
  <w:footnote w:id="1">
    <w:p w14:paraId="1DE19F94" w14:textId="0760FA66" w:rsidR="00236DF5" w:rsidRDefault="00236DF5">
      <w:pPr>
        <w:pStyle w:val="FootnoteText"/>
      </w:pPr>
      <w:r>
        <w:rPr>
          <w:rStyle w:val="FootnoteReference"/>
        </w:rPr>
        <w:footnoteRef/>
      </w:r>
      <w:r>
        <w:t xml:space="preserve"> Much of the summaries provided in this section are inspired from Gelman et al., 2014, with minor changes made to the equations for consistency throughout the present paper. </w:t>
      </w:r>
    </w:p>
  </w:footnote>
  <w:footnote w:id="2">
    <w:p w14:paraId="0B2A0242" w14:textId="10CD1826" w:rsidR="00A64AE0" w:rsidRDefault="00A64AE0" w:rsidP="00A64AE0">
      <w:pPr>
        <w:pStyle w:val="FootnoteText"/>
      </w:pPr>
      <w:r>
        <w:rPr>
          <w:rStyle w:val="FootnoteReference"/>
        </w:rPr>
        <w:footnoteRef/>
      </w:r>
      <w:r>
        <w:t xml:space="preserve"> The degree of clustering can be computed by the ICC as </w:t>
      </w:r>
      <m:oMath>
        <m:r>
          <m:rPr>
            <m:nor/>
          </m:rPr>
          <w:rPr>
            <w:rFonts w:ascii="Cambria Math" w:hAnsi="Cambria Math"/>
          </w:rPr>
          <m:t>ICC</m:t>
        </m:r>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num>
          <m:den>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Thus, holding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constant, the degree of clustering depends on </w:t>
      </w:r>
      <m:oMath>
        <m:sSubSup>
          <m:sSubSupPr>
            <m:ctrlPr>
              <w:rPr>
                <w:rFonts w:ascii="Cambria Math" w:hAnsi="Cambria Math"/>
                <w:i/>
              </w:rPr>
            </m:ctrlPr>
          </m:sSubSupPr>
          <m:e>
            <m:r>
              <w:rPr>
                <w:rFonts w:ascii="Cambria Math" w:hAnsi="Cambria Math"/>
              </w:rPr>
              <m:t>τ</m:t>
            </m:r>
          </m:e>
          <m:sub>
            <m:r>
              <w:rPr>
                <w:rFonts w:ascii="Cambria Math" w:hAnsi="Cambria Math"/>
              </w:rPr>
              <m:t>0</m:t>
            </m:r>
          </m:sub>
          <m:sup>
            <m:r>
              <w:rPr>
                <w:rFonts w:ascii="Cambria Math" w:hAnsi="Cambria Math"/>
              </w:rPr>
              <m:t>2</m:t>
            </m:r>
          </m:sup>
        </m:sSubSup>
      </m:oMath>
      <w:r>
        <w:t xml:space="preserve">, where large values indicate strong clustering and low values indicate weak clustering.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7305933"/>
      <w:docPartObj>
        <w:docPartGallery w:val="Page Numbers (Top of Page)"/>
        <w:docPartUnique/>
      </w:docPartObj>
    </w:sdtPr>
    <w:sdtContent>
      <w:p w14:paraId="7191B644" w14:textId="544201A6" w:rsidR="00B968B6" w:rsidRDefault="00B968B6" w:rsidP="00B968B6">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96ED2B0" w14:textId="77777777" w:rsidR="00B968B6" w:rsidRDefault="00B968B6" w:rsidP="00B968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0718688"/>
      <w:docPartObj>
        <w:docPartGallery w:val="Page Numbers (Top of Page)"/>
        <w:docPartUnique/>
      </w:docPartObj>
    </w:sdtPr>
    <w:sdtContent>
      <w:p w14:paraId="3379FD7A" w14:textId="2C864538" w:rsidR="00B968B6" w:rsidRDefault="00B968B6" w:rsidP="00B968B6">
        <w:pPr>
          <w:pStyle w:val="Header"/>
          <w:rPr>
            <w:rStyle w:val="PageNumber"/>
          </w:rPr>
        </w:pPr>
        <w:r>
          <w:t xml:space="preserve">IC FOR BAYESIAN MLM </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29A0B8" w14:textId="6A44C37A" w:rsidR="00B968B6" w:rsidRDefault="00B968B6" w:rsidP="00B968B6">
    <w:pPr>
      <w:pStyle w:val="Heade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4D016" w14:textId="3D519B2B" w:rsidR="00B968B6" w:rsidRDefault="00B968B6" w:rsidP="00B968B6">
    <w:pPr>
      <w:pStyle w:val="Header"/>
    </w:pPr>
    <w:r>
      <w:t>Running head: IC FOR BAYESIAN MLM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00186E"/>
    <w:multiLevelType w:val="multilevel"/>
    <w:tmpl w:val="E72E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389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45A"/>
    <w:rsid w:val="000132BD"/>
    <w:rsid w:val="00032104"/>
    <w:rsid w:val="00036193"/>
    <w:rsid w:val="000449FF"/>
    <w:rsid w:val="000525B7"/>
    <w:rsid w:val="00060D0B"/>
    <w:rsid w:val="00064BA9"/>
    <w:rsid w:val="00065BF7"/>
    <w:rsid w:val="00072513"/>
    <w:rsid w:val="00073ECF"/>
    <w:rsid w:val="000753C2"/>
    <w:rsid w:val="00075759"/>
    <w:rsid w:val="000802CB"/>
    <w:rsid w:val="00086469"/>
    <w:rsid w:val="0008798B"/>
    <w:rsid w:val="00096595"/>
    <w:rsid w:val="000A0494"/>
    <w:rsid w:val="000A0A7B"/>
    <w:rsid w:val="000A386D"/>
    <w:rsid w:val="000B0B54"/>
    <w:rsid w:val="000B179B"/>
    <w:rsid w:val="000B7301"/>
    <w:rsid w:val="000C125D"/>
    <w:rsid w:val="000C1498"/>
    <w:rsid w:val="000C3855"/>
    <w:rsid w:val="000C3A64"/>
    <w:rsid w:val="000D2FDB"/>
    <w:rsid w:val="000D6962"/>
    <w:rsid w:val="000E33F5"/>
    <w:rsid w:val="000E4014"/>
    <w:rsid w:val="000F22E9"/>
    <w:rsid w:val="00101C0B"/>
    <w:rsid w:val="001037F2"/>
    <w:rsid w:val="00115390"/>
    <w:rsid w:val="00116462"/>
    <w:rsid w:val="00125AC4"/>
    <w:rsid w:val="0012623A"/>
    <w:rsid w:val="00127D62"/>
    <w:rsid w:val="0013091A"/>
    <w:rsid w:val="00130E08"/>
    <w:rsid w:val="00136E73"/>
    <w:rsid w:val="001408ED"/>
    <w:rsid w:val="0014264C"/>
    <w:rsid w:val="001431E8"/>
    <w:rsid w:val="001518BE"/>
    <w:rsid w:val="001522CF"/>
    <w:rsid w:val="00153DD6"/>
    <w:rsid w:val="0016478E"/>
    <w:rsid w:val="00165480"/>
    <w:rsid w:val="001662EC"/>
    <w:rsid w:val="00174B64"/>
    <w:rsid w:val="00175737"/>
    <w:rsid w:val="001845C9"/>
    <w:rsid w:val="00186B2F"/>
    <w:rsid w:val="0018728D"/>
    <w:rsid w:val="00192305"/>
    <w:rsid w:val="00192D26"/>
    <w:rsid w:val="001A0F39"/>
    <w:rsid w:val="001A1EDD"/>
    <w:rsid w:val="001A269A"/>
    <w:rsid w:val="001A4863"/>
    <w:rsid w:val="001A4A68"/>
    <w:rsid w:val="001A5DD4"/>
    <w:rsid w:val="001B02BF"/>
    <w:rsid w:val="001B4E31"/>
    <w:rsid w:val="001B4E7D"/>
    <w:rsid w:val="001B7B02"/>
    <w:rsid w:val="001C149A"/>
    <w:rsid w:val="001C21C2"/>
    <w:rsid w:val="001C5658"/>
    <w:rsid w:val="001C717F"/>
    <w:rsid w:val="001D14FF"/>
    <w:rsid w:val="001E1DC7"/>
    <w:rsid w:val="001E47E6"/>
    <w:rsid w:val="001E4D65"/>
    <w:rsid w:val="001F55F1"/>
    <w:rsid w:val="001F63D6"/>
    <w:rsid w:val="001F7C94"/>
    <w:rsid w:val="00202D54"/>
    <w:rsid w:val="0020510E"/>
    <w:rsid w:val="0020628B"/>
    <w:rsid w:val="0021525B"/>
    <w:rsid w:val="00225ACA"/>
    <w:rsid w:val="0022720B"/>
    <w:rsid w:val="00236290"/>
    <w:rsid w:val="00236DF5"/>
    <w:rsid w:val="002371BC"/>
    <w:rsid w:val="00252259"/>
    <w:rsid w:val="00255E62"/>
    <w:rsid w:val="0026068D"/>
    <w:rsid w:val="00261453"/>
    <w:rsid w:val="00265054"/>
    <w:rsid w:val="002713D1"/>
    <w:rsid w:val="00272344"/>
    <w:rsid w:val="00275271"/>
    <w:rsid w:val="00277E13"/>
    <w:rsid w:val="002814B5"/>
    <w:rsid w:val="00286CE3"/>
    <w:rsid w:val="00287138"/>
    <w:rsid w:val="00290FA2"/>
    <w:rsid w:val="002A0FAC"/>
    <w:rsid w:val="002A2761"/>
    <w:rsid w:val="002A5A5B"/>
    <w:rsid w:val="002B10BC"/>
    <w:rsid w:val="002B18E9"/>
    <w:rsid w:val="002B68AE"/>
    <w:rsid w:val="002B692F"/>
    <w:rsid w:val="002C2BB5"/>
    <w:rsid w:val="002C47CF"/>
    <w:rsid w:val="002C6DF6"/>
    <w:rsid w:val="002C753F"/>
    <w:rsid w:val="002D27B5"/>
    <w:rsid w:val="002E0C60"/>
    <w:rsid w:val="002E3440"/>
    <w:rsid w:val="002F1E65"/>
    <w:rsid w:val="002F55AC"/>
    <w:rsid w:val="002F6560"/>
    <w:rsid w:val="00313F2F"/>
    <w:rsid w:val="00314147"/>
    <w:rsid w:val="00316A8E"/>
    <w:rsid w:val="00317C8E"/>
    <w:rsid w:val="00317EDA"/>
    <w:rsid w:val="00322380"/>
    <w:rsid w:val="00330743"/>
    <w:rsid w:val="00333090"/>
    <w:rsid w:val="00357E41"/>
    <w:rsid w:val="003677DB"/>
    <w:rsid w:val="00372615"/>
    <w:rsid w:val="003766BF"/>
    <w:rsid w:val="00380FA5"/>
    <w:rsid w:val="00382367"/>
    <w:rsid w:val="003854E0"/>
    <w:rsid w:val="003A0F85"/>
    <w:rsid w:val="003A1A48"/>
    <w:rsid w:val="003A63BD"/>
    <w:rsid w:val="003C1C47"/>
    <w:rsid w:val="003C1FCD"/>
    <w:rsid w:val="003D1872"/>
    <w:rsid w:val="003D658F"/>
    <w:rsid w:val="003E7637"/>
    <w:rsid w:val="003F0F1B"/>
    <w:rsid w:val="003F146F"/>
    <w:rsid w:val="003F6710"/>
    <w:rsid w:val="004002DD"/>
    <w:rsid w:val="004028E2"/>
    <w:rsid w:val="0040432F"/>
    <w:rsid w:val="00412710"/>
    <w:rsid w:val="004130CA"/>
    <w:rsid w:val="00413A82"/>
    <w:rsid w:val="00426E83"/>
    <w:rsid w:val="00444E8F"/>
    <w:rsid w:val="004510D5"/>
    <w:rsid w:val="0045496C"/>
    <w:rsid w:val="0045778C"/>
    <w:rsid w:val="0046720A"/>
    <w:rsid w:val="00471C6C"/>
    <w:rsid w:val="00476DFE"/>
    <w:rsid w:val="004826E2"/>
    <w:rsid w:val="004869DF"/>
    <w:rsid w:val="00493349"/>
    <w:rsid w:val="00497913"/>
    <w:rsid w:val="004A4BE5"/>
    <w:rsid w:val="004B5202"/>
    <w:rsid w:val="004B5C75"/>
    <w:rsid w:val="004D23CC"/>
    <w:rsid w:val="004E2760"/>
    <w:rsid w:val="004E39C8"/>
    <w:rsid w:val="004E4788"/>
    <w:rsid w:val="00514B93"/>
    <w:rsid w:val="005358E7"/>
    <w:rsid w:val="00536237"/>
    <w:rsid w:val="00540441"/>
    <w:rsid w:val="00541A75"/>
    <w:rsid w:val="0054345A"/>
    <w:rsid w:val="00544B08"/>
    <w:rsid w:val="00544F45"/>
    <w:rsid w:val="005503FB"/>
    <w:rsid w:val="0055359F"/>
    <w:rsid w:val="00554CBB"/>
    <w:rsid w:val="00574488"/>
    <w:rsid w:val="00575306"/>
    <w:rsid w:val="00575CB4"/>
    <w:rsid w:val="005763F0"/>
    <w:rsid w:val="005829B4"/>
    <w:rsid w:val="005915A9"/>
    <w:rsid w:val="005A00B0"/>
    <w:rsid w:val="005A189C"/>
    <w:rsid w:val="005B5420"/>
    <w:rsid w:val="005C5711"/>
    <w:rsid w:val="005D12A2"/>
    <w:rsid w:val="005D199F"/>
    <w:rsid w:val="005D3948"/>
    <w:rsid w:val="005D70A2"/>
    <w:rsid w:val="005E4579"/>
    <w:rsid w:val="005F15DF"/>
    <w:rsid w:val="005F6490"/>
    <w:rsid w:val="005F73FF"/>
    <w:rsid w:val="00602346"/>
    <w:rsid w:val="0060470B"/>
    <w:rsid w:val="0060624D"/>
    <w:rsid w:val="0061128F"/>
    <w:rsid w:val="006240EC"/>
    <w:rsid w:val="00644BCC"/>
    <w:rsid w:val="00651941"/>
    <w:rsid w:val="006769B6"/>
    <w:rsid w:val="006814AB"/>
    <w:rsid w:val="00683ECC"/>
    <w:rsid w:val="00685685"/>
    <w:rsid w:val="00690BCA"/>
    <w:rsid w:val="006974DE"/>
    <w:rsid w:val="006A3E16"/>
    <w:rsid w:val="006B0A52"/>
    <w:rsid w:val="006B2184"/>
    <w:rsid w:val="006B28DD"/>
    <w:rsid w:val="006B4000"/>
    <w:rsid w:val="006B5C6C"/>
    <w:rsid w:val="006C0892"/>
    <w:rsid w:val="006C563C"/>
    <w:rsid w:val="006C7220"/>
    <w:rsid w:val="006C7BD3"/>
    <w:rsid w:val="006D3D9D"/>
    <w:rsid w:val="006D744D"/>
    <w:rsid w:val="006F02AD"/>
    <w:rsid w:val="006F3A37"/>
    <w:rsid w:val="006F3D77"/>
    <w:rsid w:val="006F60CF"/>
    <w:rsid w:val="00707195"/>
    <w:rsid w:val="00714C8C"/>
    <w:rsid w:val="007263AC"/>
    <w:rsid w:val="007327C8"/>
    <w:rsid w:val="007331B8"/>
    <w:rsid w:val="00740943"/>
    <w:rsid w:val="007429B2"/>
    <w:rsid w:val="00747305"/>
    <w:rsid w:val="00751991"/>
    <w:rsid w:val="0075677F"/>
    <w:rsid w:val="007708D5"/>
    <w:rsid w:val="00776F91"/>
    <w:rsid w:val="0079346B"/>
    <w:rsid w:val="007A0D40"/>
    <w:rsid w:val="007A2725"/>
    <w:rsid w:val="007A5C79"/>
    <w:rsid w:val="007B17C6"/>
    <w:rsid w:val="007B2B64"/>
    <w:rsid w:val="007B3201"/>
    <w:rsid w:val="007D0557"/>
    <w:rsid w:val="007D2086"/>
    <w:rsid w:val="007D70E9"/>
    <w:rsid w:val="007E27B6"/>
    <w:rsid w:val="007E6692"/>
    <w:rsid w:val="007F1264"/>
    <w:rsid w:val="007F156B"/>
    <w:rsid w:val="007F78FD"/>
    <w:rsid w:val="0080670E"/>
    <w:rsid w:val="00816005"/>
    <w:rsid w:val="008200EB"/>
    <w:rsid w:val="00823108"/>
    <w:rsid w:val="008247D7"/>
    <w:rsid w:val="00824FB1"/>
    <w:rsid w:val="008311EE"/>
    <w:rsid w:val="00832696"/>
    <w:rsid w:val="00835C09"/>
    <w:rsid w:val="00837932"/>
    <w:rsid w:val="008409FA"/>
    <w:rsid w:val="008438CC"/>
    <w:rsid w:val="00843ABD"/>
    <w:rsid w:val="008470DA"/>
    <w:rsid w:val="00850C8B"/>
    <w:rsid w:val="00851583"/>
    <w:rsid w:val="00854C9F"/>
    <w:rsid w:val="00866ABF"/>
    <w:rsid w:val="00872B75"/>
    <w:rsid w:val="00873413"/>
    <w:rsid w:val="00880D98"/>
    <w:rsid w:val="008843EB"/>
    <w:rsid w:val="00884FA4"/>
    <w:rsid w:val="00890510"/>
    <w:rsid w:val="00892716"/>
    <w:rsid w:val="008932BB"/>
    <w:rsid w:val="008A03D9"/>
    <w:rsid w:val="008A23DB"/>
    <w:rsid w:val="008A5626"/>
    <w:rsid w:val="008B1528"/>
    <w:rsid w:val="008B4C9A"/>
    <w:rsid w:val="008C6100"/>
    <w:rsid w:val="008C72B5"/>
    <w:rsid w:val="008E1C1C"/>
    <w:rsid w:val="008E2C88"/>
    <w:rsid w:val="008E6B10"/>
    <w:rsid w:val="008E768F"/>
    <w:rsid w:val="008F2DC3"/>
    <w:rsid w:val="0090126A"/>
    <w:rsid w:val="00901709"/>
    <w:rsid w:val="00911392"/>
    <w:rsid w:val="00914BE3"/>
    <w:rsid w:val="009179F2"/>
    <w:rsid w:val="00923DEE"/>
    <w:rsid w:val="00924208"/>
    <w:rsid w:val="00952765"/>
    <w:rsid w:val="00952AD2"/>
    <w:rsid w:val="00955952"/>
    <w:rsid w:val="009634A5"/>
    <w:rsid w:val="00966B12"/>
    <w:rsid w:val="009728D2"/>
    <w:rsid w:val="00977C66"/>
    <w:rsid w:val="00980DD7"/>
    <w:rsid w:val="00985A04"/>
    <w:rsid w:val="00986959"/>
    <w:rsid w:val="00990D1C"/>
    <w:rsid w:val="009B4733"/>
    <w:rsid w:val="009C5AA4"/>
    <w:rsid w:val="009C7A6A"/>
    <w:rsid w:val="009C7B0A"/>
    <w:rsid w:val="009D3A0C"/>
    <w:rsid w:val="009D79B1"/>
    <w:rsid w:val="009E059D"/>
    <w:rsid w:val="009F4EEF"/>
    <w:rsid w:val="009F77AE"/>
    <w:rsid w:val="00A13743"/>
    <w:rsid w:val="00A25728"/>
    <w:rsid w:val="00A2782B"/>
    <w:rsid w:val="00A27B69"/>
    <w:rsid w:val="00A30E2A"/>
    <w:rsid w:val="00A375E7"/>
    <w:rsid w:val="00A57355"/>
    <w:rsid w:val="00A6162A"/>
    <w:rsid w:val="00A64AE0"/>
    <w:rsid w:val="00A66E5A"/>
    <w:rsid w:val="00A678C8"/>
    <w:rsid w:val="00A71517"/>
    <w:rsid w:val="00A74466"/>
    <w:rsid w:val="00A75F6D"/>
    <w:rsid w:val="00A821CD"/>
    <w:rsid w:val="00A87C1B"/>
    <w:rsid w:val="00A94739"/>
    <w:rsid w:val="00A975C4"/>
    <w:rsid w:val="00AA0C00"/>
    <w:rsid w:val="00AA130C"/>
    <w:rsid w:val="00AA1754"/>
    <w:rsid w:val="00AA2954"/>
    <w:rsid w:val="00AA650B"/>
    <w:rsid w:val="00AB0001"/>
    <w:rsid w:val="00AB5DCA"/>
    <w:rsid w:val="00AC715B"/>
    <w:rsid w:val="00AD19BB"/>
    <w:rsid w:val="00AE1424"/>
    <w:rsid w:val="00AE3F6D"/>
    <w:rsid w:val="00AF1B17"/>
    <w:rsid w:val="00AF2DEF"/>
    <w:rsid w:val="00AF32B3"/>
    <w:rsid w:val="00AF3B64"/>
    <w:rsid w:val="00B01DC3"/>
    <w:rsid w:val="00B03DA7"/>
    <w:rsid w:val="00B07DFC"/>
    <w:rsid w:val="00B15512"/>
    <w:rsid w:val="00B15B0F"/>
    <w:rsid w:val="00B15C6F"/>
    <w:rsid w:val="00B22E54"/>
    <w:rsid w:val="00B316F7"/>
    <w:rsid w:val="00B352F8"/>
    <w:rsid w:val="00B40085"/>
    <w:rsid w:val="00B5689D"/>
    <w:rsid w:val="00B64E44"/>
    <w:rsid w:val="00B738AC"/>
    <w:rsid w:val="00B80A6E"/>
    <w:rsid w:val="00B81B11"/>
    <w:rsid w:val="00B82E57"/>
    <w:rsid w:val="00B968B6"/>
    <w:rsid w:val="00BA5D57"/>
    <w:rsid w:val="00BA6CEC"/>
    <w:rsid w:val="00BB75A7"/>
    <w:rsid w:val="00BB79FD"/>
    <w:rsid w:val="00BD7603"/>
    <w:rsid w:val="00BE117F"/>
    <w:rsid w:val="00BE4ADB"/>
    <w:rsid w:val="00BE622B"/>
    <w:rsid w:val="00BE6A4C"/>
    <w:rsid w:val="00BE7665"/>
    <w:rsid w:val="00BF52C1"/>
    <w:rsid w:val="00BF5D7E"/>
    <w:rsid w:val="00BF74D1"/>
    <w:rsid w:val="00C06298"/>
    <w:rsid w:val="00C13F61"/>
    <w:rsid w:val="00C14792"/>
    <w:rsid w:val="00C20B2F"/>
    <w:rsid w:val="00C214B8"/>
    <w:rsid w:val="00C228F9"/>
    <w:rsid w:val="00C347D4"/>
    <w:rsid w:val="00C37F0A"/>
    <w:rsid w:val="00C4622B"/>
    <w:rsid w:val="00C537D6"/>
    <w:rsid w:val="00C53C10"/>
    <w:rsid w:val="00C62079"/>
    <w:rsid w:val="00C6712B"/>
    <w:rsid w:val="00C709B1"/>
    <w:rsid w:val="00C73E3C"/>
    <w:rsid w:val="00C75CE6"/>
    <w:rsid w:val="00C90FD7"/>
    <w:rsid w:val="00CA09CB"/>
    <w:rsid w:val="00CB3711"/>
    <w:rsid w:val="00CB41EE"/>
    <w:rsid w:val="00CC19B6"/>
    <w:rsid w:val="00CC5189"/>
    <w:rsid w:val="00CE2666"/>
    <w:rsid w:val="00CE3384"/>
    <w:rsid w:val="00CF0EB7"/>
    <w:rsid w:val="00CF503D"/>
    <w:rsid w:val="00CF568A"/>
    <w:rsid w:val="00CF69D9"/>
    <w:rsid w:val="00CF6FE2"/>
    <w:rsid w:val="00D07AB5"/>
    <w:rsid w:val="00D17475"/>
    <w:rsid w:val="00D206B3"/>
    <w:rsid w:val="00D220F3"/>
    <w:rsid w:val="00D24200"/>
    <w:rsid w:val="00D24303"/>
    <w:rsid w:val="00D25465"/>
    <w:rsid w:val="00D26EB2"/>
    <w:rsid w:val="00D322C9"/>
    <w:rsid w:val="00D330B9"/>
    <w:rsid w:val="00D33462"/>
    <w:rsid w:val="00D33BCA"/>
    <w:rsid w:val="00D348F4"/>
    <w:rsid w:val="00D42091"/>
    <w:rsid w:val="00D43341"/>
    <w:rsid w:val="00D434AE"/>
    <w:rsid w:val="00D436BE"/>
    <w:rsid w:val="00D44A19"/>
    <w:rsid w:val="00D44BAB"/>
    <w:rsid w:val="00D47080"/>
    <w:rsid w:val="00D50484"/>
    <w:rsid w:val="00D524B3"/>
    <w:rsid w:val="00D524F9"/>
    <w:rsid w:val="00D53515"/>
    <w:rsid w:val="00D57A58"/>
    <w:rsid w:val="00D60779"/>
    <w:rsid w:val="00D61BB0"/>
    <w:rsid w:val="00D7416E"/>
    <w:rsid w:val="00DA04B1"/>
    <w:rsid w:val="00DA6B18"/>
    <w:rsid w:val="00DB6938"/>
    <w:rsid w:val="00DC69E6"/>
    <w:rsid w:val="00DD0E76"/>
    <w:rsid w:val="00DD2299"/>
    <w:rsid w:val="00DD5927"/>
    <w:rsid w:val="00DE0F62"/>
    <w:rsid w:val="00DF52A2"/>
    <w:rsid w:val="00DF71E0"/>
    <w:rsid w:val="00E021AD"/>
    <w:rsid w:val="00E03CD3"/>
    <w:rsid w:val="00E06D8B"/>
    <w:rsid w:val="00E06F15"/>
    <w:rsid w:val="00E13D41"/>
    <w:rsid w:val="00E24911"/>
    <w:rsid w:val="00E41009"/>
    <w:rsid w:val="00E43BD0"/>
    <w:rsid w:val="00E45B2E"/>
    <w:rsid w:val="00E56B34"/>
    <w:rsid w:val="00E60CC4"/>
    <w:rsid w:val="00E70C9E"/>
    <w:rsid w:val="00E75BEE"/>
    <w:rsid w:val="00E77993"/>
    <w:rsid w:val="00E81CF5"/>
    <w:rsid w:val="00E903B2"/>
    <w:rsid w:val="00EB0862"/>
    <w:rsid w:val="00EB1326"/>
    <w:rsid w:val="00EB28E2"/>
    <w:rsid w:val="00EB432E"/>
    <w:rsid w:val="00EB5AEC"/>
    <w:rsid w:val="00EC11DF"/>
    <w:rsid w:val="00EC3EF8"/>
    <w:rsid w:val="00ED3A56"/>
    <w:rsid w:val="00ED4723"/>
    <w:rsid w:val="00ED6B8F"/>
    <w:rsid w:val="00EE12DB"/>
    <w:rsid w:val="00EF00FE"/>
    <w:rsid w:val="00F0259E"/>
    <w:rsid w:val="00F10A90"/>
    <w:rsid w:val="00F141FE"/>
    <w:rsid w:val="00F15245"/>
    <w:rsid w:val="00F2009A"/>
    <w:rsid w:val="00F270AE"/>
    <w:rsid w:val="00F271EB"/>
    <w:rsid w:val="00F272C7"/>
    <w:rsid w:val="00F31277"/>
    <w:rsid w:val="00F45A08"/>
    <w:rsid w:val="00F473E1"/>
    <w:rsid w:val="00F61DCD"/>
    <w:rsid w:val="00F67123"/>
    <w:rsid w:val="00F7262F"/>
    <w:rsid w:val="00F733DC"/>
    <w:rsid w:val="00F82619"/>
    <w:rsid w:val="00F859A7"/>
    <w:rsid w:val="00F96C25"/>
    <w:rsid w:val="00F9705B"/>
    <w:rsid w:val="00F974CF"/>
    <w:rsid w:val="00FA269F"/>
    <w:rsid w:val="00FB2320"/>
    <w:rsid w:val="00FC19ED"/>
    <w:rsid w:val="00FD57D3"/>
    <w:rsid w:val="00FE0DE7"/>
    <w:rsid w:val="00FE4F8A"/>
    <w:rsid w:val="00FE561D"/>
    <w:rsid w:val="00FE58A2"/>
    <w:rsid w:val="00FE59BB"/>
    <w:rsid w:val="00FE68A6"/>
    <w:rsid w:val="00FE781A"/>
    <w:rsid w:val="00FF0823"/>
    <w:rsid w:val="00FF69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5EA0A"/>
  <w15:chartTrackingRefBased/>
  <w15:docId w15:val="{80D0F1E1-EFDE-2C41-8518-0A4E2D73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8B6"/>
    <w:pPr>
      <w:spacing w:line="480" w:lineRule="auto"/>
    </w:pPr>
    <w:rPr>
      <w:rFonts w:ascii="Times New Roman" w:eastAsia="Times New Roman" w:hAnsi="Times New Roman" w:cs="Times New Roman"/>
    </w:rPr>
  </w:style>
  <w:style w:type="paragraph" w:styleId="Heading1">
    <w:name w:val="heading 1"/>
    <w:basedOn w:val="Title"/>
    <w:next w:val="Normal"/>
    <w:link w:val="Heading1Char"/>
    <w:uiPriority w:val="9"/>
    <w:qFormat/>
    <w:rsid w:val="00B968B6"/>
    <w:pPr>
      <w:outlineLvl w:val="0"/>
    </w:pPr>
  </w:style>
  <w:style w:type="paragraph" w:styleId="Heading2">
    <w:name w:val="heading 2"/>
    <w:basedOn w:val="Normal"/>
    <w:next w:val="Normal"/>
    <w:link w:val="Heading2Char"/>
    <w:uiPriority w:val="9"/>
    <w:unhideWhenUsed/>
    <w:qFormat/>
    <w:rsid w:val="007F156B"/>
    <w:pPr>
      <w:outlineLvl w:val="1"/>
    </w:pPr>
    <w:rPr>
      <w:i/>
      <w:iCs/>
    </w:rPr>
  </w:style>
  <w:style w:type="paragraph" w:styleId="Heading3">
    <w:name w:val="heading 3"/>
    <w:basedOn w:val="Normal"/>
    <w:next w:val="Normal"/>
    <w:link w:val="Heading3Char"/>
    <w:uiPriority w:val="9"/>
    <w:semiHidden/>
    <w:unhideWhenUsed/>
    <w:qFormat/>
    <w:rsid w:val="00286CE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D208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68B6"/>
    <w:rPr>
      <w:color w:val="0000FF"/>
      <w:u w:val="single"/>
    </w:rPr>
  </w:style>
  <w:style w:type="character" w:styleId="CommentReference">
    <w:name w:val="annotation reference"/>
    <w:basedOn w:val="DefaultParagraphFont"/>
    <w:uiPriority w:val="99"/>
    <w:semiHidden/>
    <w:unhideWhenUsed/>
    <w:rsid w:val="00B968B6"/>
    <w:rPr>
      <w:sz w:val="16"/>
      <w:szCs w:val="16"/>
    </w:rPr>
  </w:style>
  <w:style w:type="paragraph" w:styleId="Header">
    <w:name w:val="header"/>
    <w:basedOn w:val="Normal"/>
    <w:link w:val="HeaderChar"/>
    <w:uiPriority w:val="99"/>
    <w:unhideWhenUsed/>
    <w:rsid w:val="00B968B6"/>
    <w:pPr>
      <w:tabs>
        <w:tab w:val="center" w:pos="4680"/>
        <w:tab w:val="right" w:pos="9360"/>
      </w:tabs>
      <w:spacing w:line="240" w:lineRule="auto"/>
    </w:pPr>
  </w:style>
  <w:style w:type="character" w:customStyle="1" w:styleId="HeaderChar">
    <w:name w:val="Header Char"/>
    <w:basedOn w:val="DefaultParagraphFont"/>
    <w:link w:val="Header"/>
    <w:uiPriority w:val="99"/>
    <w:rsid w:val="00B968B6"/>
    <w:rPr>
      <w:rFonts w:ascii="Times New Roman" w:eastAsia="Times New Roman" w:hAnsi="Times New Roman" w:cs="Times New Roman"/>
    </w:rPr>
  </w:style>
  <w:style w:type="paragraph" w:styleId="Footer">
    <w:name w:val="footer"/>
    <w:basedOn w:val="Normal"/>
    <w:link w:val="FooterChar"/>
    <w:uiPriority w:val="99"/>
    <w:unhideWhenUsed/>
    <w:rsid w:val="00B968B6"/>
    <w:pPr>
      <w:tabs>
        <w:tab w:val="center" w:pos="4680"/>
        <w:tab w:val="right" w:pos="9360"/>
      </w:tabs>
      <w:spacing w:line="240" w:lineRule="auto"/>
    </w:pPr>
  </w:style>
  <w:style w:type="character" w:customStyle="1" w:styleId="FooterChar">
    <w:name w:val="Footer Char"/>
    <w:basedOn w:val="DefaultParagraphFont"/>
    <w:link w:val="Footer"/>
    <w:uiPriority w:val="99"/>
    <w:rsid w:val="00B968B6"/>
    <w:rPr>
      <w:rFonts w:ascii="Times New Roman" w:eastAsia="Times New Roman" w:hAnsi="Times New Roman" w:cs="Times New Roman"/>
    </w:rPr>
  </w:style>
  <w:style w:type="character" w:styleId="PageNumber">
    <w:name w:val="page number"/>
    <w:basedOn w:val="DefaultParagraphFont"/>
    <w:uiPriority w:val="99"/>
    <w:semiHidden/>
    <w:unhideWhenUsed/>
    <w:rsid w:val="00B968B6"/>
  </w:style>
  <w:style w:type="paragraph" w:styleId="Title">
    <w:name w:val="Title"/>
    <w:basedOn w:val="Normal"/>
    <w:next w:val="Normal"/>
    <w:link w:val="TitleChar"/>
    <w:uiPriority w:val="10"/>
    <w:qFormat/>
    <w:rsid w:val="00B968B6"/>
    <w:pPr>
      <w:jc w:val="center"/>
    </w:pPr>
    <w:rPr>
      <w:rFonts w:ascii="Times" w:hAnsi="Times"/>
      <w:b/>
      <w:bCs/>
    </w:rPr>
  </w:style>
  <w:style w:type="character" w:customStyle="1" w:styleId="TitleChar">
    <w:name w:val="Title Char"/>
    <w:basedOn w:val="DefaultParagraphFont"/>
    <w:link w:val="Title"/>
    <w:uiPriority w:val="10"/>
    <w:rsid w:val="00B968B6"/>
    <w:rPr>
      <w:rFonts w:ascii="Times" w:eastAsia="Times New Roman" w:hAnsi="Times" w:cs="Times New Roman"/>
      <w:b/>
      <w:bCs/>
    </w:rPr>
  </w:style>
  <w:style w:type="character" w:customStyle="1" w:styleId="Heading1Char">
    <w:name w:val="Heading 1 Char"/>
    <w:basedOn w:val="DefaultParagraphFont"/>
    <w:link w:val="Heading1"/>
    <w:uiPriority w:val="9"/>
    <w:rsid w:val="00B968B6"/>
    <w:rPr>
      <w:rFonts w:ascii="Times" w:eastAsia="Times New Roman" w:hAnsi="Times" w:cs="Times New Roman"/>
      <w:b/>
      <w:bCs/>
    </w:rPr>
  </w:style>
  <w:style w:type="character" w:styleId="UnresolvedMention">
    <w:name w:val="Unresolved Mention"/>
    <w:basedOn w:val="DefaultParagraphFont"/>
    <w:uiPriority w:val="99"/>
    <w:semiHidden/>
    <w:unhideWhenUsed/>
    <w:rsid w:val="00AA0C00"/>
    <w:rPr>
      <w:color w:val="605E5C"/>
      <w:shd w:val="clear" w:color="auto" w:fill="E1DFDD"/>
    </w:rPr>
  </w:style>
  <w:style w:type="character" w:customStyle="1" w:styleId="Heading2Char">
    <w:name w:val="Heading 2 Char"/>
    <w:basedOn w:val="DefaultParagraphFont"/>
    <w:link w:val="Heading2"/>
    <w:uiPriority w:val="9"/>
    <w:rsid w:val="007F156B"/>
    <w:rPr>
      <w:rFonts w:ascii="Times New Roman" w:eastAsia="Times New Roman" w:hAnsi="Times New Roman" w:cs="Times New Roman"/>
      <w:i/>
      <w:iCs/>
    </w:rPr>
  </w:style>
  <w:style w:type="paragraph" w:styleId="FootnoteText">
    <w:name w:val="footnote text"/>
    <w:basedOn w:val="Normal"/>
    <w:link w:val="FootnoteTextChar"/>
    <w:uiPriority w:val="99"/>
    <w:semiHidden/>
    <w:unhideWhenUsed/>
    <w:rsid w:val="00236DF5"/>
    <w:pPr>
      <w:spacing w:line="240" w:lineRule="auto"/>
    </w:pPr>
    <w:rPr>
      <w:sz w:val="20"/>
      <w:szCs w:val="20"/>
    </w:rPr>
  </w:style>
  <w:style w:type="character" w:customStyle="1" w:styleId="FootnoteTextChar">
    <w:name w:val="Footnote Text Char"/>
    <w:basedOn w:val="DefaultParagraphFont"/>
    <w:link w:val="FootnoteText"/>
    <w:uiPriority w:val="99"/>
    <w:semiHidden/>
    <w:rsid w:val="00236DF5"/>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236DF5"/>
    <w:rPr>
      <w:vertAlign w:val="superscript"/>
    </w:rPr>
  </w:style>
  <w:style w:type="character" w:customStyle="1" w:styleId="Heading3Char">
    <w:name w:val="Heading 3 Char"/>
    <w:basedOn w:val="DefaultParagraphFont"/>
    <w:link w:val="Heading3"/>
    <w:uiPriority w:val="9"/>
    <w:semiHidden/>
    <w:rsid w:val="00286CE3"/>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286C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86CE3"/>
    <w:rPr>
      <w:color w:val="808080"/>
    </w:rPr>
  </w:style>
  <w:style w:type="character" w:customStyle="1" w:styleId="Heading4Char">
    <w:name w:val="Heading 4 Char"/>
    <w:basedOn w:val="DefaultParagraphFont"/>
    <w:link w:val="Heading4"/>
    <w:uiPriority w:val="9"/>
    <w:semiHidden/>
    <w:rsid w:val="007D208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89183">
      <w:bodyDiv w:val="1"/>
      <w:marLeft w:val="0"/>
      <w:marRight w:val="0"/>
      <w:marTop w:val="0"/>
      <w:marBottom w:val="0"/>
      <w:divBdr>
        <w:top w:val="none" w:sz="0" w:space="0" w:color="auto"/>
        <w:left w:val="none" w:sz="0" w:space="0" w:color="auto"/>
        <w:bottom w:val="none" w:sz="0" w:space="0" w:color="auto"/>
        <w:right w:val="none" w:sz="0" w:space="0" w:color="auto"/>
      </w:divBdr>
    </w:div>
    <w:div w:id="218977168">
      <w:bodyDiv w:val="1"/>
      <w:marLeft w:val="0"/>
      <w:marRight w:val="0"/>
      <w:marTop w:val="0"/>
      <w:marBottom w:val="0"/>
      <w:divBdr>
        <w:top w:val="none" w:sz="0" w:space="0" w:color="auto"/>
        <w:left w:val="none" w:sz="0" w:space="0" w:color="auto"/>
        <w:bottom w:val="none" w:sz="0" w:space="0" w:color="auto"/>
        <w:right w:val="none" w:sz="0" w:space="0" w:color="auto"/>
      </w:divBdr>
      <w:divsChild>
        <w:div w:id="1483891520">
          <w:marLeft w:val="0"/>
          <w:marRight w:val="0"/>
          <w:marTop w:val="0"/>
          <w:marBottom w:val="0"/>
          <w:divBdr>
            <w:top w:val="none" w:sz="0" w:space="0" w:color="auto"/>
            <w:left w:val="none" w:sz="0" w:space="0" w:color="auto"/>
            <w:bottom w:val="none" w:sz="0" w:space="0" w:color="auto"/>
            <w:right w:val="none" w:sz="0" w:space="0" w:color="auto"/>
          </w:divBdr>
        </w:div>
      </w:divsChild>
    </w:div>
    <w:div w:id="636881644">
      <w:bodyDiv w:val="1"/>
      <w:marLeft w:val="0"/>
      <w:marRight w:val="0"/>
      <w:marTop w:val="0"/>
      <w:marBottom w:val="0"/>
      <w:divBdr>
        <w:top w:val="none" w:sz="0" w:space="0" w:color="auto"/>
        <w:left w:val="none" w:sz="0" w:space="0" w:color="auto"/>
        <w:bottom w:val="none" w:sz="0" w:space="0" w:color="auto"/>
        <w:right w:val="none" w:sz="0" w:space="0" w:color="auto"/>
      </w:divBdr>
    </w:div>
    <w:div w:id="848108035">
      <w:bodyDiv w:val="1"/>
      <w:marLeft w:val="0"/>
      <w:marRight w:val="0"/>
      <w:marTop w:val="0"/>
      <w:marBottom w:val="0"/>
      <w:divBdr>
        <w:top w:val="none" w:sz="0" w:space="0" w:color="auto"/>
        <w:left w:val="none" w:sz="0" w:space="0" w:color="auto"/>
        <w:bottom w:val="none" w:sz="0" w:space="0" w:color="auto"/>
        <w:right w:val="none" w:sz="0" w:space="0" w:color="auto"/>
      </w:divBdr>
    </w:div>
    <w:div w:id="1156338594">
      <w:bodyDiv w:val="1"/>
      <w:marLeft w:val="0"/>
      <w:marRight w:val="0"/>
      <w:marTop w:val="0"/>
      <w:marBottom w:val="0"/>
      <w:divBdr>
        <w:top w:val="none" w:sz="0" w:space="0" w:color="auto"/>
        <w:left w:val="none" w:sz="0" w:space="0" w:color="auto"/>
        <w:bottom w:val="none" w:sz="0" w:space="0" w:color="auto"/>
        <w:right w:val="none" w:sz="0" w:space="0" w:color="auto"/>
      </w:divBdr>
    </w:div>
    <w:div w:id="1252154351">
      <w:bodyDiv w:val="1"/>
      <w:marLeft w:val="0"/>
      <w:marRight w:val="0"/>
      <w:marTop w:val="0"/>
      <w:marBottom w:val="0"/>
      <w:divBdr>
        <w:top w:val="none" w:sz="0" w:space="0" w:color="auto"/>
        <w:left w:val="none" w:sz="0" w:space="0" w:color="auto"/>
        <w:bottom w:val="none" w:sz="0" w:space="0" w:color="auto"/>
        <w:right w:val="none" w:sz="0" w:space="0" w:color="auto"/>
      </w:divBdr>
      <w:divsChild>
        <w:div w:id="608009785">
          <w:marLeft w:val="0"/>
          <w:marRight w:val="0"/>
          <w:marTop w:val="0"/>
          <w:marBottom w:val="0"/>
          <w:divBdr>
            <w:top w:val="none" w:sz="0" w:space="0" w:color="auto"/>
            <w:left w:val="none" w:sz="0" w:space="0" w:color="auto"/>
            <w:bottom w:val="none" w:sz="0" w:space="0" w:color="auto"/>
            <w:right w:val="none" w:sz="0" w:space="0" w:color="auto"/>
          </w:divBdr>
        </w:div>
      </w:divsChild>
    </w:div>
    <w:div w:id="1802381596">
      <w:bodyDiv w:val="1"/>
      <w:marLeft w:val="0"/>
      <w:marRight w:val="0"/>
      <w:marTop w:val="0"/>
      <w:marBottom w:val="0"/>
      <w:divBdr>
        <w:top w:val="none" w:sz="0" w:space="0" w:color="auto"/>
        <w:left w:val="none" w:sz="0" w:space="0" w:color="auto"/>
        <w:bottom w:val="none" w:sz="0" w:space="0" w:color="auto"/>
        <w:right w:val="none" w:sz="0" w:space="0" w:color="auto"/>
      </w:divBdr>
    </w:div>
    <w:div w:id="1891113642">
      <w:bodyDiv w:val="1"/>
      <w:marLeft w:val="0"/>
      <w:marRight w:val="0"/>
      <w:marTop w:val="0"/>
      <w:marBottom w:val="0"/>
      <w:divBdr>
        <w:top w:val="none" w:sz="0" w:space="0" w:color="auto"/>
        <w:left w:val="none" w:sz="0" w:space="0" w:color="auto"/>
        <w:bottom w:val="none" w:sz="0" w:space="0" w:color="auto"/>
        <w:right w:val="none" w:sz="0" w:space="0" w:color="auto"/>
      </w:divBdr>
    </w:div>
    <w:div w:id="1999993769">
      <w:bodyDiv w:val="1"/>
      <w:marLeft w:val="0"/>
      <w:marRight w:val="0"/>
      <w:marTop w:val="0"/>
      <w:marBottom w:val="0"/>
      <w:divBdr>
        <w:top w:val="none" w:sz="0" w:space="0" w:color="auto"/>
        <w:left w:val="none" w:sz="0" w:space="0" w:color="auto"/>
        <w:bottom w:val="none" w:sz="0" w:space="0" w:color="auto"/>
        <w:right w:val="none" w:sz="0" w:space="0" w:color="auto"/>
      </w:divBdr>
    </w:div>
    <w:div w:id="200188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andamiandevine/PSYC749_Final" TargetMode="External"/><Relationship Id="rId13" Type="http://schemas.openxmlformats.org/officeDocument/2006/relationships/hyperlink" Target="https://psycnet.apa.org/doi/10.1037/spq0000272"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doi.org/10.1007/s11222-013-9416-2" TargetMode="External"/><Relationship Id="rId17" Type="http://schemas.openxmlformats.org/officeDocument/2006/relationships/hyperlink" Target="https://doi.org/10.3389/fninf.2013.00014"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oi.org/10.1007/s11222-016-9696-4" TargetMode="External"/><Relationship Id="rId20" Type="http://schemas.openxmlformats.org/officeDocument/2006/relationships/image" Target="media/image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8637/jss.v080.i01"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111/1467-9868.00353" TargetMode="Externa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hyperlink" Target="https://doi.org/10.1016/j.jml.2012.11.001"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1080/01966324.2011.10737798" TargetMode="External"/><Relationship Id="rId14" Type="http://schemas.openxmlformats.org/officeDocument/2006/relationships/hyperlink" Target="https://doi.org/10.3102/0034654321991229"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E1DB0-692A-D743-8C10-D0CD6344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30</Pages>
  <Words>5377</Words>
  <Characters>30650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Devine</dc:creator>
  <cp:keywords/>
  <dc:description/>
  <cp:lastModifiedBy>Sean Devine</cp:lastModifiedBy>
  <cp:revision>512</cp:revision>
  <cp:lastPrinted>2022-11-24T22:03:00Z</cp:lastPrinted>
  <dcterms:created xsi:type="dcterms:W3CDTF">2022-11-24T17:16:00Z</dcterms:created>
  <dcterms:modified xsi:type="dcterms:W3CDTF">2022-11-29T20:38:00Z</dcterms:modified>
</cp:coreProperties>
</file>