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 across the lifecycle: a framework for evaluating NIH biomedical data ecosystems</w:t>
      </w:r>
    </w:p>
    <w:p>
      <w:pPr>
        <w:pStyle w:val="Author"/>
      </w:pPr>
      <w:r>
        <w:t xml:space="preserve">Ethan M. Lange</w:t>
      </w:r>
    </w:p>
    <w:p>
      <w:pPr>
        <w:pStyle w:val="Author"/>
      </w:pPr>
      <w:r>
        <w:t xml:space="preserve">Vikram Adithya Ganesh</w:t>
      </w:r>
    </w:p>
    <w:p>
      <w:pPr>
        <w:pStyle w:val="Author"/>
      </w:pPr>
      <w:r>
        <w:t xml:space="preserve">Faisal Alquaddoomi</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The U.S. National Institutes of Health has invested billions of dollars in</w:t>
      </w:r>
      <w:r>
        <w:t xml:space="preserve"> </w:t>
      </w:r>
      <w:r>
        <w:t xml:space="preserve">large-scale biomedical data resources, yet evaluation of these investments</w:t>
      </w:r>
      <w:r>
        <w:t xml:space="preserve"> </w:t>
      </w:r>
      <w:r>
        <w:t xml:space="preserve">has historically been fragmented — each program tracks different metrics in</w:t>
      </w:r>
      <w:r>
        <w:t xml:space="preserve"> </w:t>
      </w:r>
      <w:r>
        <w:t xml:space="preserve">different ways, preventing portfolio-level comparison and informed</w:t>
      </w:r>
      <w:r>
        <w:t xml:space="preserve"> </w:t>
      </w:r>
      <w:r>
        <w:t xml:space="preserve">decision-making. We construct a structured approach built on three</w:t>
      </w:r>
      <w:r>
        <w:t xml:space="preserve"> </w:t>
      </w:r>
      <w:r>
        <w:t xml:space="preserve">complementary prioritization frameworks:</w:t>
      </w:r>
      <w:r>
        <w:t xml:space="preserve"> </w:t>
      </w:r>
      <w:r>
        <w:rPr>
          <w:i/>
          <w:iCs/>
        </w:rPr>
        <w:t xml:space="preserve">public value</w:t>
      </w:r>
      <w:r>
        <w:t xml:space="preserve"> </w:t>
      </w:r>
      <w:r>
        <w:t xml:space="preserve">(user engagement,</w:t>
      </w:r>
      <w:r>
        <w:t xml:space="preserve"> </w:t>
      </w:r>
      <w:r>
        <w:t xml:space="preserve">citations, funded grants),</w:t>
      </w:r>
      <w:r>
        <w:t xml:space="preserve"> </w:t>
      </w:r>
      <w:r>
        <w:rPr>
          <w:i/>
          <w:iCs/>
        </w:rPr>
        <w:t xml:space="preserve">scientific data quality</w:t>
      </w:r>
      <w:r>
        <w:t xml:space="preserve"> </w:t>
      </w:r>
      <w:r>
        <w:t xml:space="preserve">(metadata completeness,</w:t>
      </w:r>
      <w:r>
        <w:t xml:space="preserve"> </w:t>
      </w:r>
      <w:r>
        <w:t xml:space="preserve">FAIR compliance, data dictionaries), and</w:t>
      </w:r>
      <w:r>
        <w:t xml:space="preserve"> </w:t>
      </w:r>
      <w:r>
        <w:rPr>
          <w:i/>
          <w:iCs/>
        </w:rPr>
        <w:t xml:space="preserve">operations and finance</w:t>
      </w:r>
      <w:r>
        <w:t xml:space="preserve"> </w:t>
      </w:r>
      <w:r>
        <w:t xml:space="preserve">(infrastructure reliability, cost sustainability). Critically, we note that</w:t>
      </w:r>
      <w:r>
        <w:t xml:space="preserve"> </w:t>
      </w:r>
      <w:r>
        <w:t xml:space="preserve">the relative importance of each framework shifts predictably across a data</w:t>
      </w:r>
      <w:r>
        <w:t xml:space="preserve"> </w:t>
      </w:r>
      <w:r>
        <w:t xml:space="preserve">resource’s lifecycle — from early infrastructure-building, through active</w:t>
      </w:r>
      <w:r>
        <w:t xml:space="preserve"> </w:t>
      </w:r>
      <w:r>
        <w:t xml:space="preserve">use and impact, to long-term sustainability. Drawing on data from the NIH</w:t>
      </w:r>
      <w:r>
        <w:t xml:space="preserve"> </w:t>
      </w:r>
      <w:r>
        <w:t xml:space="preserve">Common Fund Data Ecosystem (CFDE), we identify gaps in current measurement</w:t>
      </w:r>
      <w:r>
        <w:t xml:space="preserve"> </w:t>
      </w:r>
      <w:r>
        <w:t xml:space="preserve">practice and describe the ICC’s ongoing effort to close them through a</w:t>
      </w:r>
      <w:r>
        <w:t xml:space="preserve"> </w:t>
      </w:r>
      <w:r>
        <w:t xml:space="preserve">centralized dashboard that integrates publication, citation, GitHub, and</w:t>
      </w:r>
      <w:r>
        <w:t xml:space="preserve"> </w:t>
      </w:r>
      <w:r>
        <w:t xml:space="preserve">web analytics data across the portfolio.</w:t>
      </w:r>
    </w:p>
    <w:bookmarkStart w:id="9" w:name="bigger-picture"/>
    <w:p>
      <w:pPr>
        <w:pStyle w:val="Heading2"/>
      </w:pPr>
      <w:r>
        <w:t xml:space="preserve">0.1 Bigger Picture</w:t>
      </w:r>
    </w:p>
    <w:p>
      <w:pPr>
        <w:pStyle w:val="FirstParagraph"/>
      </w:pPr>
      <w:r>
        <w:t xml:space="preserve">The U.S. government spends hundreds of millions of dollars every year creating and maintaining large collections of biomedical research data — from genome sequences of hundreds of thousands of people to detailed maps of every cell type in the human body.</w:t>
      </w:r>
      <w:r>
        <w:t xml:space="preserve"> </w:t>
      </w:r>
      <w:r>
        <w:t xml:space="preserve">The goal is to make these datasets openly available to scientists everywhere, accelerating discoveries that no single laboratory could achieve alone.</w:t>
      </w:r>
    </w:p>
    <w:p>
      <w:pPr>
        <w:pStyle w:val="BodyText"/>
      </w:pPr>
      <w:r>
        <w:t xml:space="preserve">But how do we know whether this investment is paying off?</w:t>
      </w:r>
      <w:r>
        <w:t xml:space="preserve"> </w:t>
      </w:r>
      <w:r>
        <w:t xml:space="preserve">At present, each funded program tracks its own success metrics — if it tracks them at all — making it nearly impossible to compare programs or to learn from what works.</w:t>
      </w:r>
      <w:r>
        <w:t xml:space="preserve"> </w:t>
      </w:r>
      <w:r>
        <w:t xml:space="preserve">This is a significant missed opportunity.</w:t>
      </w:r>
      <w:r>
        <w:t xml:space="preserve"> </w:t>
      </w:r>
      <w:r>
        <w:t xml:space="preserve">In the business world, organizations use structured</w:t>
      </w:r>
      <w:r>
        <w:t xml:space="preserve"> </w:t>
      </w:r>
      <w:r>
        <w:t xml:space="preserve">“performance frameworks”</w:t>
      </w:r>
      <w:r>
        <w:t xml:space="preserve"> </w:t>
      </w:r>
      <w:r>
        <w:t xml:space="preserve">to evaluate products, adjust strategies, and decide where to invest next.</w:t>
      </w:r>
      <w:r>
        <w:t xml:space="preserve"> </w:t>
      </w:r>
      <w:r>
        <w:t xml:space="preserve">Publicly funded science deserves the same discipline.</w:t>
      </w:r>
    </w:p>
    <w:p>
      <w:pPr>
        <w:pStyle w:val="BodyText"/>
      </w:pPr>
      <w:r>
        <w:t xml:space="preserve">In this paper, we describe three frameworks for evaluating biomedical data resources: one focused on how widely the data are used and scientifically cited, one on whether the data are well-documented and reusable by others, and one on whether the underlying infrastructure is reliable and financially sustainable.</w:t>
      </w:r>
      <w:r>
        <w:t xml:space="preserve"> </w:t>
      </w:r>
      <w:r>
        <w:t xml:space="preserve">We argue that different metrics matter more at different stages of a project’s life — early on, data quality and infrastructure are paramount; later, scientific impact and long-term cost become critical.</w:t>
      </w:r>
      <w:r>
        <w:t xml:space="preserve"> </w:t>
      </w:r>
      <w:r>
        <w:t xml:space="preserve">We also report on the NIH Common Fund Data Ecosystem’s first steps toward putting these ideas into practice — a centralized dashboard that automatically collects and visualizes metrics across 19 programs, giving program managers a portfolio-wide view for the first time.</w:t>
      </w:r>
      <w:r>
        <w:t xml:space="preserve"> </w:t>
      </w:r>
      <w:r>
        <w:t xml:space="preserve">Standardizing a common evaluation language across all NIH data programs would enable better decisions about where to invest, how to sustain valuable resources, and when to gracefully retire those that have served their purpose.</w:t>
      </w:r>
    </w:p>
    <w:bookmarkEnd w:id="9"/>
    <w:bookmarkStart w:id="20" w:name="main-text"/>
    <w:p>
      <w:pPr>
        <w:pStyle w:val="Heading2"/>
      </w:pPr>
      <w:r>
        <w:t xml:space="preserve">0.2 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[1]</w:t>
      </w:r>
      <w:r>
        <w:t xml:space="preserve"> </w:t>
      </w:r>
      <w:r>
        <w:t xml:space="preserve">(CRDC, NCI), the Cancer Genome Atlas (TCGA)</w:t>
      </w:r>
      <w:r>
        <w:t xml:space="preserve"> </w:t>
      </w:r>
      <w:r>
        <w:t xml:space="preserve">[2]</w:t>
      </w:r>
      <w:r>
        <w:t xml:space="preserve">, the Trans-Omics for Precision Medicine program</w:t>
      </w:r>
      <w:r>
        <w:t xml:space="preserve"> </w:t>
      </w:r>
      <w:r>
        <w:t xml:space="preserve">[3]</w:t>
      </w:r>
      <w:r>
        <w:t xml:space="preserve"> </w:t>
      </w:r>
      <w:r>
        <w:t xml:space="preserve">(TOPMed, NHLBI), the All-of-Us Research Program</w:t>
      </w:r>
      <w:r>
        <w:t xml:space="preserve"> </w:t>
      </w:r>
      <w:r>
        <w:t xml:space="preserve">[4]</w:t>
      </w:r>
      <w:r>
        <w:t xml:space="preserve">.</w:t>
      </w:r>
      <w:r>
        <w:t xml:space="preserve"> </w:t>
      </w:r>
      <w:r>
        <w:t xml:space="preserve">NIH has complemented data investments with cloud computing environments — the Cancer Genomics Cloud</w:t>
      </w:r>
      <w:r>
        <w:t xml:space="preserve"> </w:t>
      </w:r>
      <w:r>
        <w:t xml:space="preserve">[5]</w:t>
      </w:r>
      <w:r>
        <w:t xml:space="preserve">, BioData Catalyst</w:t>
      </w:r>
      <w:r>
        <w:t xml:space="preserve"> </w:t>
      </w:r>
      <w:r>
        <w:t xml:space="preserve">[6]</w:t>
      </w:r>
      <w:r>
        <w:t xml:space="preserve">, and AnVIL</w:t>
      </w:r>
      <w:r>
        <w:t xml:space="preserve"> </w:t>
      </w:r>
      <w:r>
        <w:t xml:space="preserve">[7]</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[8]</w:t>
      </w:r>
      <w:r>
        <w:t xml:space="preserve">, the Human Microbiome Project</w:t>
      </w:r>
      <w:r>
        <w:t xml:space="preserve"> </w:t>
      </w:r>
      <w:r>
        <w:t xml:space="preserve">[9,10]</w:t>
      </w:r>
      <w:r>
        <w:t xml:space="preserve">, HuBMAP</w:t>
      </w:r>
      <w:r>
        <w:t xml:space="preserve"> </w:t>
      </w:r>
      <w:r>
        <w:t xml:space="preserve">[11]</w:t>
      </w:r>
      <w:r>
        <w:t xml:space="preserve">, GlyGen</w:t>
      </w:r>
      <w:r>
        <w:t xml:space="preserve"> </w:t>
      </w:r>
      <w:r>
        <w:t xml:space="preserve">[12]</w:t>
      </w:r>
      <w:r>
        <w:t xml:space="preserve">, and Bridge2AI</w:t>
      </w:r>
      <w:r>
        <w:t xml:space="preserve"> </w:t>
      </w:r>
      <w:r>
        <w:t xml:space="preserve">[13]</w:t>
      </w:r>
      <w:r>
        <w:t xml:space="preserve">, the Common Fund Data Ecosystem</w:t>
      </w:r>
      <w:r>
        <w:t xml:space="preserve"> </w:t>
      </w:r>
      <w:r>
        <w:t xml:space="preserve">[14]</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[15]</w:t>
      </w:r>
      <w:r>
        <w:t xml:space="preserve">.</w:t>
      </w:r>
      <w:r>
        <w:t xml:space="preserve"> </w:t>
      </w:r>
      <w:r>
        <w:t xml:space="preserve">Evaluation frameworks must now adapt to capture this shift toward</w:t>
      </w:r>
      <w:r>
        <w:t xml:space="preserve"> </w:t>
      </w:r>
      <w:r>
        <w:t xml:space="preserve">“use and reuse”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 w:name="tbl-center-eval"/>
          <w:p>
            <w:pPr>
              <w:jc w:val="center"/>
            </w:pPr>
            <w:pPr>
              <w:jc w:val="left"/>
              <w:spacing w:before="200"/>
              <w:pStyle w:val="ImageCaption"/>
            </w:pPr>
            <w:r>
              <w:t xml:space="preserve">Table 1: Center-specific focus areas across the five CFDE centers.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Center</w:t>
                  </w:r>
                </w:p>
              </w:tc>
              <w:tc>
                <w:tcPr/>
                <w:p>
                  <w:pPr>
                    <w:pStyle w:val="Compact"/>
                    <w:jc w:val="left"/>
                    <w:jc w:val="center"/>
                  </w:pPr>
                  <w:r>
                    <w:t xml:space="preserve">Significance in the Ecosystem</w:t>
                  </w:r>
                </w:p>
              </w:tc>
            </w:tr>
            <w:tr>
              <w:tc>
                <w:tcPr/>
                <w:p>
                  <w:pPr>
                    <w:pStyle w:val="Compact"/>
                    <w:jc w:val="left"/>
                    <w:jc w:val="center"/>
                  </w:pPr>
                  <w:r>
                    <w:t xml:space="preserve">Data Resource Center (DRC)</w:t>
                  </w:r>
                </w:p>
              </w:tc>
              <w:tc>
                <w:tcPr/>
                <w:p>
                  <w:pPr>
                    <w:pStyle w:val="Compact"/>
                    <w:jc w:val="left"/>
                    <w:jc w:val="center"/>
                  </w:pPr>
                  <w:r>
                    <w:t xml:space="preserve">Enable researchers to discover CFDE data and other resources</w:t>
                  </w:r>
                </w:p>
              </w:tc>
            </w:tr>
            <w:tr>
              <w:tc>
                <w:tcPr/>
                <w:p>
                  <w:pPr>
                    <w:pStyle w:val="Compact"/>
                    <w:jc w:val="left"/>
                    <w:jc w:val="center"/>
                  </w:pPr>
                  <w:r>
                    <w:t xml:space="preserve">Knowledge Center (KC)</w:t>
                  </w:r>
                </w:p>
              </w:tc>
              <w:tc>
                <w:tcPr/>
                <w:p>
                  <w:pPr>
                    <w:pStyle w:val="Compact"/>
                    <w:jc w:val="left"/>
                    <w:jc w:val="center"/>
                  </w:pPr>
                  <w:r>
                    <w:t xml:space="preserve">Support analyses that provide cross-cutting biological insights through applications and outreach</w:t>
                  </w:r>
                </w:p>
              </w:tc>
            </w:tr>
            <w:tr>
              <w:tc>
                <w:tcPr/>
                <w:p>
                  <w:pPr>
                    <w:pStyle w:val="Compact"/>
                    <w:jc w:val="left"/>
                    <w:jc w:val="center"/>
                  </w:pPr>
                  <w:r>
                    <w:t xml:space="preserve">Training Center (TC)</w:t>
                  </w:r>
                </w:p>
              </w:tc>
              <w:tc>
                <w:tcPr/>
                <w:p>
                  <w:pPr>
                    <w:pStyle w:val="Compact"/>
                    <w:jc w:val="left"/>
                    <w:jc w:val="center"/>
                  </w:pPr>
                  <w:r>
                    <w:t xml:space="preserve">Address gaps in data and ecosystem understanding and drive a cultural shift required for cloud-based computing</w:t>
                  </w:r>
                </w:p>
              </w:tc>
            </w:tr>
            <w:tr>
              <w:tc>
                <w:tcPr/>
                <w:p>
                  <w:pPr>
                    <w:pStyle w:val="Compact"/>
                    <w:jc w:val="left"/>
                    <w:jc w:val="center"/>
                  </w:pPr>
                  <w:r>
                    <w:t xml:space="preserve">Cloud Workspace (CWIC)</w:t>
                  </w:r>
                </w:p>
              </w:tc>
              <w:tc>
                <w:tcPr/>
                <w:p>
                  <w:pPr>
                    <w:pStyle w:val="Compact"/>
                    <w:jc w:val="left"/>
                    <w:jc w:val="center"/>
                  </w:pPr>
                  <w:r>
                    <w:t xml:space="preserve">Provide computational power to analyze massive datasets in situ on large-scale shared infrastructure</w:t>
                  </w:r>
                </w:p>
              </w:tc>
            </w:tr>
            <w:tr>
              <w:tc>
                <w:tcPr/>
                <w:p>
                  <w:pPr>
                    <w:pStyle w:val="Compact"/>
                    <w:jc w:val="left"/>
                    <w:jc w:val="center"/>
                  </w:pPr>
                  <w:r>
                    <w:t xml:space="preserve">Integration &amp; Coordination (ICC)</w:t>
                  </w:r>
                </w:p>
              </w:tc>
              <w:tc>
                <w:tcPr/>
                <w:p>
                  <w:pPr>
                    <w:pStyle w:val="Compact"/>
                    <w:jc w:val="left"/>
                    <w:jc w:val="center"/>
                  </w:pPr>
                  <w:r>
                    <w:t xml:space="preserve">Align CFDE centers into a unified ecosystem, drive data-driven decisions, and enhance CFDE sustainability</w:t>
                  </w:r>
                </w:p>
              </w:tc>
            </w:tr>
          </w:tbl>
          <w:bookmarkEnd w:id="10"/>
          <w:p/>
        </w:tc>
      </w:tr>
    </w:tbl>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“product”</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
          <w:iCs/>
        </w:rPr>
        <w:t xml:space="preserve">public value</w:t>
      </w:r>
      <w:r>
        <w:t xml:space="preserve">,</w:t>
      </w:r>
      <w:r>
        <w:t xml:space="preserve"> </w:t>
      </w:r>
      <w:r>
        <w:rPr>
          <w:i/>
          <w:iCs/>
        </w:rPr>
        <w:t xml:space="preserve">scientific quality</w:t>
      </w:r>
      <w:r>
        <w:t xml:space="preserve">,</w:t>
      </w:r>
      <w:r>
        <w:t xml:space="preserve"> </w:t>
      </w:r>
      <w:r>
        <w:rPr>
          <w:i/>
          <w:iCs/>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[16]</w:t>
      </w:r>
      <w:r>
        <w:t xml:space="preserve"> </w:t>
      </w:r>
      <w:r>
        <w:t xml:space="preserve">to qualitative prioritization methods such as MoSCoW (</w:t>
      </w:r>
      <w:r>
        <w:t xml:space="preserve">“must-have”</w:t>
      </w:r>
      <w:r>
        <w:t xml:space="preserve">,</w:t>
      </w:r>
      <w:r>
        <w:t xml:space="preserve"> </w:t>
      </w:r>
      <w:r>
        <w:t xml:space="preserve">“should-have”</w:t>
      </w:r>
      <w:r>
        <w:t xml:space="preserve">,</w:t>
      </w:r>
      <w:r>
        <w:t xml:space="preserve"> </w:t>
      </w:r>
      <w:r>
        <w:t xml:space="preserve">“could-have”</w:t>
      </w:r>
      <w:r>
        <w:t xml:space="preserve">,</w:t>
      </w:r>
      <w:r>
        <w:t xml:space="preserve"> </w:t>
      </w:r>
      <w:r>
        <w:t xml:space="preserve">“won’t have”</w:t>
      </w:r>
      <w:r>
        <w:t xml:space="preserve">)</w:t>
      </w:r>
      <w:r>
        <w:t xml:space="preserve"> </w:t>
      </w:r>
      <w:r>
        <w:t xml:space="preserve">[17]</w:t>
      </w:r>
      <w:r>
        <w:t xml:space="preserve">.</w:t>
      </w:r>
      <w:r>
        <w:t xml:space="preserve"> </w:t>
      </w:r>
      <w:r>
        <w:t xml:space="preserve">Crucially, effective prioritization frameworks rely on metrics that are informative, feasible to collect, and economical to measure</w:t>
      </w:r>
      <w:r>
        <w:t xml:space="preserve"> </w:t>
      </w:r>
      <w:r>
        <w:t xml:space="preserve">[18,19]</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15" w:name="three-frameworks-one-lifecycle"/>
    <w:p>
      <w:pPr>
        <w:pStyle w:val="Heading3"/>
      </w:pPr>
      <w:r>
        <w:t xml:space="preserve">0.2.1 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
          <w:iCs/>
        </w:rPr>
        <w:t xml:space="preserve">Multi-Criteria Decision Analysis</w:t>
      </w:r>
      <w:r>
        <w:t xml:space="preserve">) can balance them when needed</w:t>
      </w:r>
      <w:r>
        <w:t xml:space="preserve"> </w:t>
      </w:r>
      <w:r>
        <w:t xml:space="preserve">[20,21]</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
          <w:bCs/>
        </w:rPr>
        <w:t xml:space="preserve">early term</w:t>
      </w:r>
      <w:r>
        <w:t xml:space="preserve"> </w:t>
      </w:r>
      <w:r>
        <w:t xml:space="preserve">— infrastructure-building and data collection —</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 active use within a funded period —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 </w:t>
      </w:r>
      <w:r>
        <w:t xml:space="preserve">— sustainability and continued scientific relevance —</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tbl>
      <w:tblPr>
        <w:tblStyle w:val="Table"/>
        <w:tblW w:type="pct" w:w="5000"/>
        <w:tblLayout w:type="fixed"/>
        <w:tblLook w:firstRow="0" w:lastRow="0" w:firstColumn="0" w:lastColumn="0" w:noHBand="0" w:noVBand="0" w:val="0000"/>
      </w:tblPr>
      <w:tblGrid>
        <w:gridCol w:w="7920"/>
      </w:tblGrid>
      <w:tr>
        <w:tc>
          <w:tcPr/>
          <w:bookmarkStart w:id="14" w:name="fig-lifecycle_curves"/>
          <w:p>
            <w:pPr>
              <w:pStyle w:val="Compact"/>
              <w:jc w:val="center"/>
            </w:pPr>
            <w:r>
              <w:drawing>
                <wp:inline>
                  <wp:extent cx="5334000" cy="3403035"/>
                  <wp:effectExtent b="0" l="0" r="0" t="0"/>
                  <wp:docPr descr="" title="" id="12" name="Picture"/>
                  <a:graphic>
                    <a:graphicData uri="http://schemas.openxmlformats.org/drawingml/2006/picture">
                      <pic:pic>
                        <pic:nvPicPr>
                          <pic:cNvPr descr="content/images/figure1_lifecycle_curves.png" id="13" name="Picture"/>
                          <pic:cNvPicPr>
                            <a:picLocks noChangeArrowheads="1" noChangeAspect="1"/>
                          </pic:cNvPicPr>
                        </pic:nvPicPr>
                        <pic:blipFill>
                          <a:blip r:embed="rId11"/>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
                <w:bCs/>
              </w:rPr>
              <w:t xml:space="preserve">not</w:t>
            </w:r>
            <w:r>
              <w:t xml:space="preserve"> </w:t>
            </w:r>
            <w:r>
              <w:t xml:space="preserve">imply unimportant.</w:t>
            </w:r>
          </w:p>
          <w:bookmarkEnd w:id="14"/>
        </w:tc>
      </w:tr>
    </w:tbl>
    <w:p>
      <w:pPr>
        <w:pStyle w:val="BodyText"/>
      </w:pPr>
      <w:r>
        <w:t xml:space="preserve">The</w:t>
      </w:r>
      <w:r>
        <w:t xml:space="preserve"> </w:t>
      </w:r>
      <w:r>
        <w:rPr>
          <w:i/>
          <w:iCs/>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[22,23]</w:t>
      </w:r>
      <w:r>
        <w:t xml:space="preserve"> </w:t>
      </w:r>
      <w:r>
        <w:t xml:space="preserve">and encompassing the metadata, documentation, and standardization needed for data to be reliably reused.</w:t>
      </w:r>
      <w:r>
        <w:t xml:space="preserve"> </w:t>
      </w:r>
      <w:r>
        <w:t xml:space="preserve">The</w:t>
      </w:r>
      <w:r>
        <w:t xml:space="preserve"> </w:t>
      </w:r>
      <w:r>
        <w:rPr>
          <w:i/>
          <w:iCs/>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15"/>
    <w:bookmarkStart w:id="16" w:name="public-value"/>
    <w:p>
      <w:pPr>
        <w:pStyle w:val="Heading3"/>
      </w:pPr>
      <w:r>
        <w:t xml:space="preserve">0.2.2 Public value</w:t>
      </w:r>
    </w:p>
    <w:p>
      <w:pPr>
        <w:pStyle w:val="FirstParagraph"/>
      </w:pPr>
      <w:r>
        <w:t xml:space="preserve">The</w:t>
      </w:r>
      <w:r>
        <w:t xml:space="preserve"> </w:t>
      </w:r>
      <w:r>
        <w:rPr>
          <w:i/>
          <w:iCs/>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priority link clicks</w:t>
      </w:r>
      <w:r>
        <w:t xml:space="preserve">, and</w:t>
      </w:r>
      <w:r>
        <w:t xml:space="preserve"> </w:t>
      </w:r>
      <w:r>
        <w:rPr>
          <w:i/>
          <w:iCs/>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
          <w:iCs/>
        </w:rPr>
        <w:t xml:space="preserve">time on page</w:t>
      </w:r>
      <w:r>
        <w:t xml:space="preserve"> </w:t>
      </w:r>
      <w:r>
        <w:t xml:space="preserve">with</w:t>
      </w:r>
      <w:r>
        <w:t xml:space="preserve"> </w:t>
      </w:r>
      <w:r>
        <w:rPr>
          <w:i/>
          <w:iCs/>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[24]</w:t>
      </w:r>
      <w:r>
        <w:t xml:space="preserve"> </w:t>
      </w:r>
      <w:r>
        <w:t xml:space="preserve">or Matomo</w:t>
      </w:r>
      <w:r>
        <w:t xml:space="preserve"> </w:t>
      </w:r>
      <w:r>
        <w:t xml:space="preserve">[25]</w:t>
      </w:r>
      <w:r>
        <w:t xml:space="preserve"> </w:t>
      </w:r>
      <w:r>
        <w:t xml:space="preserve">(direct measurement) or estimated via Semrush</w:t>
      </w:r>
      <w:r>
        <w:t xml:space="preserve"> </w:t>
      </w:r>
      <w:r>
        <w:t xml:space="preserve">[26]</w:t>
      </w:r>
      <w:r>
        <w:t xml:space="preserve"> </w:t>
      </w:r>
      <w:r>
        <w:t xml:space="preserve">or Similarweb</w:t>
      </w:r>
      <w:r>
        <w:t xml:space="preserve"> </w:t>
      </w:r>
      <w:r>
        <w:t xml:space="preserve">[27]</w:t>
      </w:r>
      <w:r>
        <w:t xml:space="preserve">; note that some European jurisdictions restrict use of US-based analytics platforms.</w:t>
      </w:r>
    </w:p>
    <w:p>
      <w:pPr>
        <w:pStyle w:val="BodyText"/>
      </w:pPr>
      <w:r>
        <w:t xml:space="preserve">More direct evidence of data engagement comes from</w:t>
      </w:r>
      <w:r>
        <w:t xml:space="preserve"> </w:t>
      </w:r>
      <w:r>
        <w:rPr>
          <w:i/>
          <w:iCs/>
        </w:rPr>
        <w:t xml:space="preserve">downloads</w:t>
      </w:r>
      <w:r>
        <w:t xml:space="preserve"> </w:t>
      </w:r>
      <w:r>
        <w:t xml:space="preserve">and</w:t>
      </w:r>
      <w:r>
        <w:t xml:space="preserve"> </w:t>
      </w:r>
      <w:r>
        <w:rPr>
          <w:i/>
          <w:iCs/>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
          <w:iCs/>
        </w:rPr>
        <w:t xml:space="preserve">trend downloads</w:t>
      </w:r>
      <w:r>
        <w:t xml:space="preserve">,</w:t>
      </w:r>
      <w:r>
        <w:t xml:space="preserve"> </w:t>
      </w:r>
      <w:r>
        <w:rPr>
          <w:i/>
          <w:iCs/>
        </w:rPr>
        <w:t xml:space="preserve">trend compute jobs</w:t>
      </w:r>
      <w:r>
        <w:t xml:space="preserve">).</w:t>
      </w:r>
      <w:r>
        <w:t xml:space="preserve"> </w:t>
      </w:r>
      <w:r>
        <w:t xml:space="preserve">Projects that include tool development can track</w:t>
      </w:r>
      <w:r>
        <w:t xml:space="preserve"> </w:t>
      </w:r>
      <w:r>
        <w:rPr>
          <w:i/>
          <w:iCs/>
        </w:rPr>
        <w:t xml:space="preserve">tool usage</w:t>
      </w:r>
      <w:r>
        <w:t xml:space="preserve"> </w:t>
      </w:r>
      <w:r>
        <w:t xml:space="preserve">(online) and</w:t>
      </w:r>
      <w:r>
        <w:t xml:space="preserve"> </w:t>
      </w:r>
      <w:r>
        <w:rPr>
          <w:i/>
          <w:iCs/>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[28]</w:t>
      </w:r>
      <w:r>
        <w:t xml:space="preserve">, Scopus</w:t>
      </w:r>
      <w:r>
        <w:t xml:space="preserve"> </w:t>
      </w:r>
      <w:r>
        <w:t xml:space="preserve">[29]</w:t>
      </w:r>
      <w:r>
        <w:t xml:space="preserve">, Google Scholar</w:t>
      </w:r>
      <w:r>
        <w:t xml:space="preserve"> </w:t>
      </w:r>
      <w:r>
        <w:t xml:space="preserve">[30]</w:t>
      </w:r>
      <w:r>
        <w:t xml:space="preserve">, Clarivate</w:t>
      </w:r>
      <w:r>
        <w:t xml:space="preserve"> </w:t>
      </w:r>
      <w:r>
        <w:t xml:space="preserve">[31]</w:t>
      </w:r>
      <w:r>
        <w:t xml:space="preserve">, and OpenAlex</w:t>
      </w:r>
      <w:r>
        <w:t xml:space="preserve"> </w:t>
      </w:r>
      <w:r>
        <w:t xml:space="preserve">[32]</w:t>
      </w:r>
      <w:r>
        <w:t xml:space="preserve">, provide strong proxies of scientific impact.</w:t>
      </w:r>
      <w:r>
        <w:t xml:space="preserve"> </w:t>
      </w:r>
      <w:r>
        <w:rPr>
          <w:i/>
          <w:iCs/>
        </w:rPr>
        <w:t xml:space="preserve">Number citations</w:t>
      </w:r>
      <w:r>
        <w:t xml:space="preserve"> </w:t>
      </w:r>
      <w:r>
        <w:t xml:space="preserve">is a direct measure of data influence; the initial GTEx paper</w:t>
      </w:r>
      <w:r>
        <w:t xml:space="preserve"> </w:t>
      </w:r>
      <w:r>
        <w:t xml:space="preserve">[8]</w:t>
      </w:r>
      <w:r>
        <w:t xml:space="preserve">, for example, had accumulated 8,630 citations as of January 2026.</w:t>
      </w:r>
      <w:r>
        <w:t xml:space="preserve"> </w:t>
      </w:r>
      <w:r>
        <w:t xml:space="preserve">Citation impact can be weighted by the influence of each citing work — either by that paper’s own citation count (</w:t>
      </w:r>
      <w:r>
        <w:rPr>
          <w:i/>
          <w:iCs/>
        </w:rPr>
        <w:t xml:space="preserve">number secondary citations</w:t>
      </w:r>
      <w:r>
        <w:t xml:space="preserve">) or by journal-level metrics (</w:t>
      </w:r>
      <w:r>
        <w:rPr>
          <w:i/>
          <w:iCs/>
        </w:rPr>
        <w:t xml:space="preserve">citing impact score</w:t>
      </w:r>
      <w:r>
        <w:t xml:space="preserve">).</w:t>
      </w:r>
      <w:r>
        <w:t xml:space="preserve"> </w:t>
      </w:r>
      <w:r>
        <w:t xml:space="preserve">A composite score weighted by secondary citations (</w:t>
      </w:r>
      <w:r>
        <w:rPr>
          <w:i/>
          <w:iCs/>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“citation boost”</w:t>
      </w:r>
      <w:r>
        <w:t xml:space="preserve"> </w:t>
      </w:r>
      <w:r>
        <w:t xml:space="preserve">for the original data generators</w:t>
      </w:r>
      <w:r>
        <w:t xml:space="preserve"> </w:t>
      </w:r>
      <w:r>
        <w:t xml:space="preserve">[33]</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[34]</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[35]</w:t>
      </w:r>
      <w:r>
        <w:t xml:space="preserve">.</w:t>
      </w:r>
      <w:r>
        <w:t xml:space="preserve"> </w:t>
      </w:r>
      <w:r>
        <w:t xml:space="preserve">Tracking the trend in citations over time (</w:t>
      </w:r>
      <w:r>
        <w:rPr>
          <w:i/>
          <w:iCs/>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[36]</w:t>
      </w:r>
      <w:r>
        <w:t xml:space="preserve">.</w:t>
      </w:r>
      <w:r>
        <w:t xml:space="preserve"> </w:t>
      </w:r>
      <w:r>
        <w:t xml:space="preserve">This</w:t>
      </w:r>
      <w:r>
        <w:t xml:space="preserve"> </w:t>
      </w:r>
      <w:r>
        <w:t xml:space="preserve">“citation gap”</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[36]</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
          <w:iCs/>
        </w:rPr>
        <w:t xml:space="preserve">public value</w:t>
      </w:r>
      <w:r>
        <w:t xml:space="preserve"> </w:t>
      </w:r>
      <w:r>
        <w:t xml:space="preserve">includes many of the same metrics as data, including</w:t>
      </w:r>
      <w:r>
        <w:t xml:space="preserve"> </w:t>
      </w:r>
      <w:r>
        <w:rPr>
          <w:i/>
          <w:iCs/>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
          <w:iCs/>
        </w:rPr>
        <w:t xml:space="preserve">public value</w:t>
      </w:r>
      <w:r>
        <w:t xml:space="preserve"> </w:t>
      </w:r>
      <w:r>
        <w:t xml:space="preserve">of scientific software can also incorporate markers of engagement on software development platforms, which include elements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p>
    <w:p>
      <w:pPr>
        <w:pStyle w:val="BodyText"/>
      </w:pPr>
      <w:r>
        <w:t xml:space="preserve">Beyond usage and citation metrics, user-centered measures of</w:t>
      </w:r>
      <w:r>
        <w:t xml:space="preserve"> </w:t>
      </w:r>
      <w:r>
        <w:rPr>
          <w:i/>
          <w:iCs/>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[37]</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
          <w:iCs/>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[38]</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16"/>
    <w:bookmarkStart w:id="17" w:name="scientific-quality"/>
    <w:p>
      <w:pPr>
        <w:pStyle w:val="Heading3"/>
      </w:pPr>
      <w:r>
        <w:t xml:space="preserve">0.2.3 Scientific quality</w:t>
      </w:r>
    </w:p>
    <w:p>
      <w:pPr>
        <w:pStyle w:val="FirstParagraph"/>
      </w:pPr>
      <w:r>
        <w:t xml:space="preserve">The</w:t>
      </w:r>
      <w:r>
        <w:t xml:space="preserve"> </w:t>
      </w:r>
      <w:r>
        <w:rPr>
          <w:i/>
          <w:iCs/>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[39]</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
          <w:iCs/>
        </w:rPr>
        <w:t xml:space="preserve">Metadata completeness</w:t>
      </w:r>
      <w:r>
        <w:t xml:space="preserve"> </w:t>
      </w:r>
      <w:r>
        <w:t xml:space="preserve">counts the presence of required fields and can be assessed programmatically.</w:t>
      </w:r>
      <w:r>
        <w:t xml:space="preserve"> </w:t>
      </w:r>
      <w:r>
        <w:rPr>
          <w:i/>
          <w:iCs/>
        </w:rPr>
        <w:t xml:space="preserve">Standardized metadata</w:t>
      </w:r>
      <w:r>
        <w:t xml:space="preserve"> </w:t>
      </w:r>
      <w:r>
        <w:t xml:space="preserve">assesses whether fields conform to community guidelines — a harder problem that often requires human review.</w:t>
      </w:r>
      <w:r>
        <w:t xml:space="preserve"> </w:t>
      </w:r>
      <w:r>
        <w:rPr>
          <w:i/>
          <w:iCs/>
        </w:rPr>
        <w:t xml:space="preserve">Quality-control (QC) compliance</w:t>
      </w:r>
      <w:r>
        <w:t xml:space="preserve"> </w:t>
      </w:r>
      <w:r>
        <w:t xml:space="preserve">and</w:t>
      </w:r>
      <w:r>
        <w:t xml:space="preserve"> </w:t>
      </w:r>
      <w:r>
        <w:rPr>
          <w:i/>
          <w:iCs/>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
          <w:iCs/>
        </w:rPr>
        <w:t xml:space="preserve">available data dictionary</w:t>
      </w:r>
      <w:r>
        <w:t xml:space="preserve">) and quality (</w:t>
      </w:r>
      <w:r>
        <w:rPr>
          <w:i/>
          <w:iCs/>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[40]</w:t>
      </w:r>
      <w:r>
        <w:t xml:space="preserve">.</w:t>
      </w:r>
      <w:r>
        <w:t xml:space="preserve"> </w:t>
      </w:r>
      <w:r>
        <w:t xml:space="preserve">Two attributes from this framework are particularly relevant for federated ecosystems like the CFDE:</w:t>
      </w:r>
      <w:r>
        <w:t xml:space="preserve"> </w:t>
      </w:r>
      <w:r>
        <w:rPr>
          <w:i/>
          <w:iCs/>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
          <w:iCs/>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
          <w:iCs/>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[41]</w:t>
      </w:r>
      <w:r>
        <w:t xml:space="preserve">.</w:t>
      </w:r>
      <w:r>
        <w:t xml:space="preserve"> </w:t>
      </w:r>
      <w:r>
        <w:t xml:space="preserve">They can also include whether or not the software is incorporated into broader ecosystems of tools, such as Bioconductor</w:t>
      </w:r>
      <w:r>
        <w:t xml:space="preserve"> </w:t>
      </w:r>
      <w:r>
        <w:t xml:space="preserve">[42]</w:t>
      </w:r>
      <w:r>
        <w:t xml:space="preserve">, which often verify additional quality markers.</w:t>
      </w:r>
      <w:r>
        <w:t xml:space="preserve"> </w:t>
      </w:r>
      <w:r>
        <w:t xml:space="preserve">For a more structured assessment of software components, the ELIXIR</w:t>
      </w:r>
      <w:r>
        <w:t xml:space="preserve"> </w:t>
      </w:r>
      <w:r>
        <w:t xml:space="preserve">“Top 10 Metrics for Life Science Software Good Practices”</w:t>
      </w:r>
      <w:r>
        <w:t xml:space="preserve"> </w:t>
      </w:r>
      <w:r>
        <w:t xml:space="preserve">provides a prioritized framework ranked by importance (impact on sustainability) and implementability (ease of generation)</w:t>
      </w:r>
      <w:r>
        <w:t xml:space="preserve"> </w:t>
      </w:r>
      <w:r>
        <w:t xml:space="preserve">[43]</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“Minimal Reimplementation”</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[43]</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“Gen1”</w:t>
      </w:r>
      <w:r>
        <w:t xml:space="preserve">) FAIR metrics — which relied on manual, human-assessed compliance — to second-generation (</w:t>
      </w:r>
      <w:r>
        <w:t xml:space="preserve">“Gen2”</w:t>
      </w:r>
      <w:r>
        <w:t xml:space="preserve">) maturity indicators that are automated and machine-measurable</w:t>
      </w:r>
      <w:r>
        <w:t xml:space="preserve"> </w:t>
      </w:r>
      <w:r>
        <w:t xml:space="preserve">[23]</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[44]</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“Compliance Tests”</w:t>
      </w:r>
      <w:r>
        <w:t xml:space="preserve">) that programmatically assess each maturity indicator, making continuous</w:t>
      </w:r>
      <w:r>
        <w:t xml:space="preserve"> </w:t>
      </w:r>
      <w:r>
        <w:rPr>
          <w:i/>
          <w:iCs/>
        </w:rPr>
        <w:t xml:space="preserve">FAIR compliance</w:t>
      </w:r>
      <w:r>
        <w:t xml:space="preserve"> </w:t>
      </w:r>
      <w:r>
        <w:t xml:space="preserve">monitoring feasible for large portfolios</w:t>
      </w:r>
      <w:r>
        <w:t xml:space="preserve"> </w:t>
      </w:r>
      <w:r>
        <w:t xml:space="preserve">[23]</w:t>
      </w:r>
      <w:r>
        <w:t xml:space="preserve">.</w:t>
      </w:r>
    </w:p>
    <w:bookmarkEnd w:id="17"/>
    <w:bookmarkStart w:id="19" w:name="operations-and-finance"/>
    <w:p>
      <w:pPr>
        <w:pStyle w:val="Heading3"/>
      </w:pPr>
      <w:r>
        <w:t xml:space="preserve">0.2.4 Operations and finance</w:t>
      </w:r>
    </w:p>
    <w:p>
      <w:pPr>
        <w:pStyle w:val="FirstParagraph"/>
      </w:pPr>
      <w:r>
        <w:t xml:space="preserve">The</w:t>
      </w:r>
      <w:r>
        <w:t xml:space="preserve"> </w:t>
      </w:r>
      <w:r>
        <w:rPr>
          <w:i/>
          <w:iCs/>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 and</w:t>
      </w:r>
      <w:r>
        <w:t xml:space="preserve"> </w:t>
      </w:r>
      <w:r>
        <w:rPr>
          <w:i/>
          <w:iCs/>
        </w:rPr>
        <w:t xml:space="preserve">client errors</w:t>
      </w:r>
      <w:r>
        <w:t xml:space="preserve"> </w:t>
      </w:r>
      <w:r>
        <w:t xml:space="preserve">— can be captured via analytics platforms and log-file scripts.</w:t>
      </w:r>
      <w:r>
        <w:t xml:space="preserve"> </w:t>
      </w:r>
      <w:r>
        <w:t xml:space="preserve">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“critical issue”</w:t>
      </w:r>
      <w:r>
        <w:t xml:space="preserve"> </w:t>
      </w:r>
      <w:r>
        <w:t xml:space="preserve">for the CFDE, primarily because the programs that generate data are finite in duration</w:t>
      </w:r>
      <w:r>
        <w:t xml:space="preserve"> </w:t>
      </w:r>
      <w:r>
        <w:t xml:space="preserve">[15]</w:t>
      </w:r>
      <w:r>
        <w:t xml:space="preserve">.</w:t>
      </w:r>
      <w:r>
        <w:t xml:space="preserve"> </w:t>
      </w:r>
      <w:r>
        <w:rPr>
          <w:i/>
          <w:iCs/>
        </w:rPr>
        <w:t xml:space="preserve">Funding cost</w:t>
      </w:r>
      <w:r>
        <w:t xml:space="preserve"> </w:t>
      </w:r>
      <w:r>
        <w:t xml:space="preserve">is the most accessible metric, but a full cost picture requires decomposing it into components:</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[45]</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
          <w:iCs/>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[46]</w:t>
      </w:r>
      <w:r>
        <w:t xml:space="preserve">.</w:t>
      </w:r>
      <w:r>
        <w:t xml:space="preserve"> </w:t>
      </w:r>
      <w:r>
        <w:t xml:space="preserve">A summary of all metrics across frameworks is provided in Table</w:t>
      </w:r>
      <w:r>
        <w:t xml:space="preserve"> </w:t>
      </w:r>
      <w:hyperlink w:anchor="tbl-metrics-summa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 w:name="tbl-metrics-summary"/>
          <w:p>
            <w:pPr>
              <w:jc w:val="center"/>
            </w:pPr>
            <w:pPr>
              <w:jc w:val="left"/>
              <w:spacing w:before="200"/>
              <w:pStyle w:val="ImageCaption"/>
            </w:pPr>
            <w:r>
              <w:t xml:space="preserve">Table 2: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citiation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8"/>
          <w:p/>
        </w:tc>
      </w:tr>
    </w:tbl>
    <w:bookmarkEnd w:id="19"/>
    <w:bookmarkEnd w:id="20"/>
    <w:bookmarkStart w:id="26" w:name="implementation-progress"/>
    <w:p>
      <w:pPr>
        <w:pStyle w:val="Heading2"/>
      </w:pPr>
      <w:r>
        <w:t xml:space="preserve">0.3 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(see Table</w:t>
      </w:r>
      <w:r>
        <w:t xml:space="preserve"> </w:t>
      </w:r>
      <w:hyperlink w:anchor="tbl-metrics-cfde">
        <w:r>
          <w:rPr>
            <w:rStyle w:val="Hyperlink"/>
          </w:rPr>
          <w:t xml:space="preserve">Table 3</w:t>
        </w:r>
      </w:hyperlink>
      <w:r>
        <w:t xml:space="preserve">)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tbl>
      <w:tblPr>
        <w:tblStyle w:val="Table"/>
        <w:tblW w:type="pct" w:w="5000"/>
        <w:tblLayout w:type="fixed"/>
        <w:tblLook w:firstRow="0" w:lastRow="0" w:firstColumn="0" w:lastColumn="0" w:noHBand="0" w:noVBand="0" w:val="0000"/>
      </w:tblPr>
      <w:tblGrid>
        <w:gridCol w:w="7920"/>
      </w:tblGrid>
      <w:tr>
        <w:tc>
          <w:tcPr/>
          <w:bookmarkStart w:id="21" w:name="tbl-metrics-cfde"/>
          <w:p>
            <w:pPr>
              <w:jc w:val="center"/>
            </w:pPr>
            <w:pPr>
              <w:jc w:val="left"/>
              <w:spacing w:before="200"/>
              <w:pStyle w:val="ImageCaption"/>
            </w:pPr>
            <w:r>
              <w:t xml:space="preserve">Table 3: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Publications details, citations</w:t>
                  </w:r>
                </w:p>
              </w:tc>
            </w:tr>
            <w:tr>
              <w:tc>
                <w:tcPr/>
                <w:p>
                  <w:pPr>
                    <w:pStyle w:val="Compact"/>
                    <w:jc w:val="left"/>
                    <w:jc w:val="center"/>
                  </w:pPr>
                  <w:r>
                    <w:t xml:space="preserve">NIH iCite</w:t>
                  </w:r>
                </w:p>
              </w:tc>
              <w:tc>
                <w:tcPr/>
                <w:p>
                  <w:pPr>
                    <w:pStyle w:val="Compact"/>
                    <w:jc w:val="left"/>
                    <w:jc w:val="center"/>
                  </w:pPr>
                  <w:r>
                    <w:t xml:space="preserve">Citation details, citation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GitHub repository narrative summaries using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21"/>
          <w:p/>
        </w:tc>
      </w:tr>
    </w:tbl>
    <w:p>
      <w:pPr>
        <w:pStyle w:val="BodyText"/>
      </w:pPr>
      <w:r>
        <w:t xml:space="preserve">Collection of certain</w:t>
      </w:r>
      <w:r>
        <w:t xml:space="preserve"> </w:t>
      </w:r>
      <w:r>
        <w:rPr>
          <w:i/>
          <w:iCs/>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“R01AG123456”</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[47]</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Figure 2</w:t>
        </w:r>
      </w:hyperlink>
      <w:r>
        <w:t xml:space="preserve"> </w:t>
      </w:r>
      <w:r>
        <w:t xml:space="preserve">for some screenshots of the dashboard interface, implemented as a standard web application with a TypeScript frontend and Python/Django backend, with data stored in a PostgreSQL database.</w:t>
      </w:r>
    </w:p>
    <w:tbl>
      <w:tblPr>
        <w:tblStyle w:val="Table"/>
        <w:tblW w:type="pct" w:w="5000"/>
        <w:tblLayout w:type="fixed"/>
        <w:tblLook w:firstRow="0" w:lastRow="0" w:firstColumn="0" w:lastColumn="0" w:noHBand="0" w:noVBand="0" w:val="0000"/>
      </w:tblPr>
      <w:tblGrid>
        <w:gridCol w:w="7920"/>
      </w:tblGrid>
      <w:tr>
        <w:tc>
          <w:tcPr/>
          <w:bookmarkStart w:id="25" w:name="fig-dashboard"/>
          <w:p>
            <w:pPr>
              <w:pStyle w:val="Compact"/>
              <w:jc w:val="center"/>
            </w:pPr>
            <w:r>
              <w:drawing>
                <wp:inline>
                  <wp:extent cx="5334000" cy="2147548"/>
                  <wp:effectExtent b="0" l="0" r="0" t="0"/>
                  <wp:docPr descr="" title="" id="23" name="Picture"/>
                  <a:graphic>
                    <a:graphicData uri="http://schemas.openxmlformats.org/drawingml/2006/picture">
                      <pic:pic>
                        <pic:nvPicPr>
                          <pic:cNvPr descr="content/images/dashboard_screenshot.png" id="24" name="Picture"/>
                          <pic:cNvPicPr>
                            <a:picLocks noChangeArrowheads="1" noChangeAspect="1"/>
                          </pic:cNvPicPr>
                        </pic:nvPicPr>
                        <pic:blipFill>
                          <a:blip r:embed="rId22"/>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25"/>
        </w:tc>
      </w:tr>
    </w:tbl>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“Metrics Working Group”</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
          <w:iCs/>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[48]</w:t>
      </w:r>
      <w:r>
        <w:t xml:space="preserve">.</w:t>
      </w:r>
    </w:p>
    <w:bookmarkEnd w:id="26"/>
    <w:bookmarkStart w:id="27" w:name="conclusion"/>
    <w:p>
      <w:pPr>
        <w:pStyle w:val="Heading2"/>
      </w:pPr>
      <w:r>
        <w:t xml:space="preserve">0.4 Conclusion</w:t>
      </w:r>
    </w:p>
    <w:p>
      <w:pPr>
        <w:pStyle w:val="FirstParagraph"/>
      </w:pPr>
      <w:r>
        <w:t xml:space="preserve">The three frameworks described here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“360-degree view”</w:t>
      </w:r>
      <w:r>
        <w:t xml:space="preserve"> </w:t>
      </w:r>
      <w:r>
        <w:t xml:space="preserve">of program performance, using mixed-method designs to integrate quantitative metrics with the contextual understanding that only qualitative inquiry can provide</w:t>
      </w:r>
      <w:r>
        <w:t xml:space="preserve"> </w:t>
      </w:r>
      <w:r>
        <w:t xml:space="preserve">[49]</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
          <w:iCs/>
        </w:rPr>
        <w:t xml:space="preserve">why</w:t>
      </w:r>
      <w:r>
        <w:t xml:space="preserve"> </w:t>
      </w:r>
      <w:r>
        <w:t xml:space="preserve">certain resources succeed or fail, not just</w:t>
      </w:r>
      <w:r>
        <w:t xml:space="preserve"> </w:t>
      </w:r>
      <w:r>
        <w:rPr>
          <w:i/>
          <w:iCs/>
        </w:rPr>
        <w:t xml:space="preserve">what</w:t>
      </w:r>
      <w:r>
        <w:t xml:space="preserve"> </w:t>
      </w:r>
      <w:r>
        <w:t xml:space="preserve">is happening</w:t>
      </w:r>
      <w:r>
        <w:t xml:space="preserve"> </w:t>
      </w:r>
      <w:r>
        <w:t xml:space="preserve">[50]</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“uniqueness”</w:t>
      </w:r>
      <w:r>
        <w:t xml:space="preserve"> </w:t>
      </w:r>
      <w:r>
        <w:t xml:space="preserve">or</w:t>
      </w:r>
      <w:r>
        <w:t xml:space="preserve"> </w:t>
      </w:r>
      <w:r>
        <w:t xml:space="preserve">“novelty”</w:t>
      </w:r>
      <w:r>
        <w:t xml:space="preserve"> </w:t>
      </w:r>
      <w:r>
        <w:t xml:space="preserve">of the integrated data — complement quantitative indicators by revealing dimensions of value that usage counts cannot capture</w:t>
      </w:r>
      <w:r>
        <w:t xml:space="preserve"> </w:t>
      </w:r>
      <w:r>
        <w:t xml:space="preserve">[37]</w:t>
      </w:r>
      <w:r>
        <w:t xml:space="preserve">.</w:t>
      </w:r>
      <w:r>
        <w:t xml:space="preserve"> </w:t>
      </w:r>
      <w:r>
        <w:t xml:space="preserve">Two established designs are particularly suited to ecosystem evaluation:</w:t>
      </w:r>
      <w:r>
        <w:t xml:space="preserve"> </w:t>
      </w:r>
      <w:r>
        <w:rPr>
          <w:i/>
          <w:iCs/>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
          <w:iCs/>
        </w:rPr>
        <w:t xml:space="preserve">convergent</w:t>
      </w:r>
      <w:r>
        <w:t xml:space="preserve"> </w:t>
      </w:r>
      <w:r>
        <w:t xml:space="preserve">designs, in which both data types are collected simultaneously and compared at the interpretation stage to triangulate findings</w:t>
      </w:r>
      <w:r>
        <w:t xml:space="preserve"> </w:t>
      </w:r>
      <w:r>
        <w:t xml:space="preserve">[51]</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[52]</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“To what extent are the elements of the logic model being implemented?”</w:t>
      </w:r>
      <w:r>
        <w:t xml:space="preserve"> </w:t>
      </w:r>
      <w:r>
        <w:t xml:space="preserve">and</w:t>
      </w:r>
      <w:r>
        <w:t xml:space="preserve"> </w:t>
      </w:r>
      <w:r>
        <w:t xml:space="preserve">“What are the critical paths through the model that lead to success?”</w:t>
      </w:r>
      <w:r>
        <w:t xml:space="preserve"> </w:t>
      </w:r>
      <w:r>
        <w:t xml:space="preserve">[53]</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“know-do gap”</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[54]</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“sustained attention”</w:t>
      </w:r>
      <w:r>
        <w:t xml:space="preserve"> </w:t>
      </w:r>
      <w:r>
        <w:t xml:space="preserve">that encourages long-term improvements in metadata practices and FAIR compliance</w:t>
      </w:r>
      <w:r>
        <w:t xml:space="preserve"> </w:t>
      </w:r>
      <w:r>
        <w:t xml:space="preserve">[55]</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“Driver Projects”</w:t>
      </w:r>
      <w:r>
        <w:t xml:space="preserve"> </w:t>
      </w:r>
      <w:r>
        <w:t xml:space="preserve">— an approach pioneered by the Global Alliance for Genomics and Health (GA4GH)</w:t>
      </w:r>
      <w:r>
        <w:t xml:space="preserve"> </w:t>
      </w:r>
      <w:r>
        <w:t xml:space="preserve">[56]</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27"/>
    <w:bookmarkStart w:id="28" w:name="acknowledgments"/>
    <w:p>
      <w:pPr>
        <w:pStyle w:val="Heading2"/>
      </w:pPr>
      <w:r>
        <w:t xml:space="preserve">0.5 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8"/>
    <w:bookmarkStart w:id="29" w:name="author-contributions"/>
    <w:p>
      <w:pPr>
        <w:pStyle w:val="Heading2"/>
      </w:pPr>
      <w:r>
        <w:t xml:space="preserve">0.6 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29"/>
    <w:bookmarkStart w:id="30" w:name="X071796dd6bc546c91e96cca1cf5ff96599de61f"/>
    <w:p>
      <w:pPr>
        <w:pStyle w:val="Heading2"/>
      </w:pPr>
      <w:r>
        <w:t xml:space="preserve">0.7 Declaration of generative AI and AI-assisted technologies in the writing process</w:t>
      </w:r>
    </w:p>
    <w:p>
      <w:pPr>
        <w:pStyle w:val="FirstParagraph"/>
      </w:pPr>
      <w:r>
        <w:t xml:space="preserve">During the preparation of this work the author(s) used Claude from Anthropic in order to improve readability and clarity. After using this tool/service, the author(s) reviewed and edited the content as needed and take(s) full responsibility for the content of the published article.</w:t>
      </w:r>
    </w:p>
    <w:bookmarkEnd w:id="30"/>
    <w:bookmarkStart w:id="225" w:name="references"/>
    <w:p>
      <w:pPr>
        <w:pStyle w:val="Heading1"/>
      </w:pPr>
      <w:r>
        <w:t xml:space="preserve">References</w:t>
      </w:r>
    </w:p>
    <w:bookmarkStart w:id="224" w:name="refs"/>
    <w:bookmarkStart w:id="35" w:name="ref-doi:10.3389/fcell.2017.00083"/>
    <w:p>
      <w:pPr>
        <w:pStyle w:val="Bibliography"/>
      </w:pPr>
      <w:r>
        <w:t xml:space="preserve">1.</w:t>
      </w:r>
      <w:r>
        <w:t xml:space="preserve"> </w:t>
      </w:r>
      <w:r>
        <w:t xml:space="preserve">	</w:t>
      </w:r>
      <w:r>
        <w:rPr>
          <w:b/>
          <w:bCs/>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
          <w:iCs/>
        </w:rPr>
        <w:t xml:space="preserve">Frontiers in Cell and Developmental Biology</w:t>
      </w:r>
      <w:r>
        <w:t xml:space="preserve"> </w:t>
      </w:r>
      <w:r>
        <w:t xml:space="preserve">(2017-09-21)</w:t>
      </w:r>
      <w:r>
        <w:t xml:space="preserve"> </w:t>
      </w:r>
      <w:hyperlink r:id="rId31">
        <w:r>
          <w:rPr>
            <w:rStyle w:val="Hyperlink"/>
          </w:rPr>
          <w:t xml:space="preserve">https://doi.org/gpf2r8</w:t>
        </w:r>
      </w:hyperlink>
      <w:r>
        <w:t xml:space="preserve"> </w:t>
      </w:r>
      <w:r>
        <w:t xml:space="preserve">DOI:</w:t>
      </w:r>
      <w:r>
        <w:t xml:space="preserve"> </w:t>
      </w:r>
      <w:hyperlink r:id="rId32">
        <w:r>
          <w:rPr>
            <w:rStyle w:val="Hyperlink"/>
          </w:rPr>
          <w:t xml:space="preserve">10.3389/fcell.2017.00083</w:t>
        </w:r>
      </w:hyperlink>
      <w:r>
        <w:t xml:space="preserve"> </w:t>
      </w:r>
      <w:r>
        <w:t xml:space="preserve">· PMID:</w:t>
      </w:r>
      <w:r>
        <w:t xml:space="preserve"> </w:t>
      </w:r>
      <w:hyperlink r:id="rId33">
        <w:r>
          <w:rPr>
            <w:rStyle w:val="Hyperlink"/>
          </w:rPr>
          <w:t xml:space="preserve">28983483</w:t>
        </w:r>
      </w:hyperlink>
      <w:r>
        <w:t xml:space="preserve"> </w:t>
      </w:r>
      <w:r>
        <w:t xml:space="preserve">· PMCID:</w:t>
      </w:r>
      <w:r>
        <w:t xml:space="preserve"> </w:t>
      </w:r>
      <w:hyperlink r:id="rId34">
        <w:r>
          <w:rPr>
            <w:rStyle w:val="Hyperlink"/>
          </w:rPr>
          <w:t xml:space="preserve">PMC5613113</w:t>
        </w:r>
      </w:hyperlink>
    </w:p>
    <w:bookmarkEnd w:id="35"/>
    <w:bookmarkStart w:id="39" w:name="ref-pmid:24071849"/>
    <w:p>
      <w:pPr>
        <w:pStyle w:val="Bibliography"/>
      </w:pPr>
      <w:r>
        <w:t xml:space="preserve">2.</w:t>
      </w:r>
      <w:r>
        <w:t xml:space="preserve"> </w:t>
      </w:r>
      <w:r>
        <w:t xml:space="preserve">	</w:t>
      </w:r>
      <w:r>
        <w:rPr>
          <w:b/>
          <w:bCs/>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
          <w:iCs/>
        </w:rPr>
        <w:t xml:space="preserve">Nature genetics</w:t>
      </w:r>
      <w:r>
        <w:t xml:space="preserve"> </w:t>
      </w:r>
      <w:r>
        <w:t xml:space="preserve">(2013-10)</w:t>
      </w:r>
      <w:r>
        <w:t xml:space="preserve"> </w:t>
      </w:r>
      <w:hyperlink r:id="rId36">
        <w:r>
          <w:rPr>
            <w:rStyle w:val="Hyperlink"/>
          </w:rPr>
          <w:t xml:space="preserve">https://www.ncbi.nlm.nih.gov/pubmed/24071849</w:t>
        </w:r>
      </w:hyperlink>
      <w:r>
        <w:t xml:space="preserve"> </w:t>
      </w:r>
      <w:r>
        <w:t xml:space="preserve">DOI:</w:t>
      </w:r>
      <w:r>
        <w:t xml:space="preserve"> </w:t>
      </w:r>
      <w:hyperlink r:id="rId37">
        <w:r>
          <w:rPr>
            <w:rStyle w:val="Hyperlink"/>
          </w:rPr>
          <w:t xml:space="preserve">10.1038/ng.2764</w:t>
        </w:r>
      </w:hyperlink>
      <w:r>
        <w:t xml:space="preserve"> </w:t>
      </w:r>
      <w:r>
        <w:t xml:space="preserve">· PMID:</w:t>
      </w:r>
      <w:r>
        <w:t xml:space="preserve"> </w:t>
      </w:r>
      <w:hyperlink r:id="rId36">
        <w:r>
          <w:rPr>
            <w:rStyle w:val="Hyperlink"/>
          </w:rPr>
          <w:t xml:space="preserve">24071849</w:t>
        </w:r>
      </w:hyperlink>
      <w:r>
        <w:t xml:space="preserve"> </w:t>
      </w:r>
      <w:r>
        <w:t xml:space="preserve">· PMCID:</w:t>
      </w:r>
      <w:r>
        <w:t xml:space="preserve"> </w:t>
      </w:r>
      <w:hyperlink r:id="rId38">
        <w:r>
          <w:rPr>
            <w:rStyle w:val="Hyperlink"/>
          </w:rPr>
          <w:t xml:space="preserve">PMC3919969</w:t>
        </w:r>
      </w:hyperlink>
    </w:p>
    <w:bookmarkEnd w:id="39"/>
    <w:bookmarkStart w:id="44" w:name="ref-doi:10.1038/s41586-021-03205-y"/>
    <w:p>
      <w:pPr>
        <w:pStyle w:val="Bibliography"/>
      </w:pPr>
      <w:r>
        <w:t xml:space="preserve">3.</w:t>
      </w:r>
      <w:r>
        <w:t xml:space="preserve"> </w:t>
      </w:r>
      <w:r>
        <w:t xml:space="preserve">	</w:t>
      </w:r>
      <w:r>
        <w:rPr>
          <w:b/>
          <w:bCs/>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
          <w:iCs/>
        </w:rPr>
        <w:t xml:space="preserve">Nature</w:t>
      </w:r>
      <w:r>
        <w:t xml:space="preserve"> </w:t>
      </w:r>
      <w:r>
        <w:t xml:space="preserve">(2021-02-10)</w:t>
      </w:r>
      <w:r>
        <w:t xml:space="preserve"> </w:t>
      </w:r>
      <w:hyperlink r:id="rId40">
        <w:r>
          <w:rPr>
            <w:rStyle w:val="Hyperlink"/>
          </w:rPr>
          <w:t xml:space="preserve">https://doi.org/gh4bkp</w:t>
        </w:r>
      </w:hyperlink>
      <w:r>
        <w:t xml:space="preserve"> </w:t>
      </w:r>
      <w:r>
        <w:t xml:space="preserve">DOI:</w:t>
      </w:r>
      <w:r>
        <w:t xml:space="preserve"> </w:t>
      </w:r>
      <w:hyperlink r:id="rId41">
        <w:r>
          <w:rPr>
            <w:rStyle w:val="Hyperlink"/>
          </w:rPr>
          <w:t xml:space="preserve">10.1038/s41586-021-03205-y</w:t>
        </w:r>
      </w:hyperlink>
      <w:r>
        <w:t xml:space="preserve"> </w:t>
      </w:r>
      <w:r>
        <w:t xml:space="preserve">· PMID:</w:t>
      </w:r>
      <w:r>
        <w:t xml:space="preserve"> </w:t>
      </w:r>
      <w:hyperlink r:id="rId42">
        <w:r>
          <w:rPr>
            <w:rStyle w:val="Hyperlink"/>
          </w:rPr>
          <w:t xml:space="preserve">33568819</w:t>
        </w:r>
      </w:hyperlink>
      <w:r>
        <w:t xml:space="preserve"> </w:t>
      </w:r>
      <w:r>
        <w:t xml:space="preserve">· PMCID:</w:t>
      </w:r>
      <w:r>
        <w:t xml:space="preserve"> </w:t>
      </w:r>
      <w:hyperlink r:id="rId43">
        <w:r>
          <w:rPr>
            <w:rStyle w:val="Hyperlink"/>
          </w:rPr>
          <w:t xml:space="preserve">PMC7875770</w:t>
        </w:r>
      </w:hyperlink>
    </w:p>
    <w:bookmarkEnd w:id="44"/>
    <w:bookmarkStart w:id="48" w:name="ref-doi:10.1056/NEJMsr1809937"/>
    <w:p>
      <w:pPr>
        <w:pStyle w:val="Bibliography"/>
      </w:pPr>
      <w:r>
        <w:t xml:space="preserve">4.</w:t>
      </w:r>
      <w:r>
        <w:t xml:space="preserve"> </w:t>
      </w:r>
      <w:r>
        <w:t xml:space="preserve">	</w:t>
      </w:r>
      <w:r>
        <w:rPr>
          <w:b/>
          <w:bCs/>
        </w:rPr>
        <w:t xml:space="preserve">The</w:t>
      </w:r>
      <w:r>
        <w:rPr>
          <w:b/>
          <w:bCs/>
        </w:rPr>
        <w:t xml:space="preserve"> </w:t>
      </w:r>
      <w:r>
        <w:rPr>
          <w:b/>
          <w:bCs/>
        </w:rPr>
        <w:t xml:space="preserve">“All of Us”</w:t>
      </w:r>
      <w:r>
        <w:rPr>
          <w:b/>
          <w:bCs/>
        </w:rPr>
        <w:t xml:space="preserve"> </w:t>
      </w:r>
      <w:r>
        <w:rPr>
          <w:b/>
          <w:bCs/>
        </w:rPr>
        <w:t xml:space="preserve">Research Program</w:t>
      </w:r>
      <w:r>
        <w:t xml:space="preserve"> </w:t>
      </w:r>
      <w:r>
        <w:rPr>
          <w:i/>
          <w:iCs/>
        </w:rPr>
        <w:t xml:space="preserve">New England Journal of Medicine</w:t>
      </w:r>
      <w:r>
        <w:t xml:space="preserve"> </w:t>
      </w:r>
      <w:r>
        <w:t xml:space="preserve">(2019-08-15)</w:t>
      </w:r>
      <w:r>
        <w:t xml:space="preserve"> </w:t>
      </w:r>
      <w:hyperlink r:id="rId45">
        <w:r>
          <w:rPr>
            <w:rStyle w:val="Hyperlink"/>
          </w:rPr>
          <w:t xml:space="preserve">https://doi.org/ggjdzj</w:t>
        </w:r>
      </w:hyperlink>
      <w:r>
        <w:t xml:space="preserve"> </w:t>
      </w:r>
      <w:r>
        <w:t xml:space="preserve">DOI:</w:t>
      </w:r>
      <w:r>
        <w:t xml:space="preserve"> </w:t>
      </w:r>
      <w:hyperlink r:id="rId46">
        <w:r>
          <w:rPr>
            <w:rStyle w:val="Hyperlink"/>
          </w:rPr>
          <w:t xml:space="preserve">10.1056/nejmsr1809937</w:t>
        </w:r>
      </w:hyperlink>
      <w:r>
        <w:t xml:space="preserve"> </w:t>
      </w:r>
      <w:r>
        <w:t xml:space="preserve">· PMID:</w:t>
      </w:r>
      <w:r>
        <w:t xml:space="preserve"> </w:t>
      </w:r>
      <w:hyperlink r:id="rId47">
        <w:r>
          <w:rPr>
            <w:rStyle w:val="Hyperlink"/>
          </w:rPr>
          <w:t xml:space="preserve">31412182</w:t>
        </w:r>
      </w:hyperlink>
    </w:p>
    <w:bookmarkEnd w:id="48"/>
    <w:bookmarkStart w:id="52" w:name="ref-doi:10.1158/0008-5472.CAN-17-0387"/>
    <w:p>
      <w:pPr>
        <w:pStyle w:val="Bibliography"/>
      </w:pPr>
      <w:r>
        <w:t xml:space="preserve">5.</w:t>
      </w:r>
      <w:r>
        <w:t xml:space="preserve"> </w:t>
      </w:r>
      <w:r>
        <w:t xml:space="preserve">	</w:t>
      </w:r>
      <w:r>
        <w:rPr>
          <w:b/>
          <w:bCs/>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
          <w:iCs/>
        </w:rPr>
        <w:t xml:space="preserve">Cancer Research</w:t>
      </w:r>
      <w:r>
        <w:t xml:space="preserve"> </w:t>
      </w:r>
      <w:r>
        <w:t xml:space="preserve">(2017-10-31)</w:t>
      </w:r>
      <w:r>
        <w:t xml:space="preserve"> </w:t>
      </w:r>
      <w:hyperlink r:id="rId49">
        <w:r>
          <w:rPr>
            <w:rStyle w:val="Hyperlink"/>
          </w:rPr>
          <w:t xml:space="preserve">https://doi.org/gcjxm2</w:t>
        </w:r>
      </w:hyperlink>
      <w:r>
        <w:t xml:space="preserve"> </w:t>
      </w:r>
      <w:r>
        <w:t xml:space="preserve">DOI:</w:t>
      </w:r>
      <w:r>
        <w:t xml:space="preserve"> </w:t>
      </w:r>
      <w:hyperlink r:id="rId50">
        <w:r>
          <w:rPr>
            <w:rStyle w:val="Hyperlink"/>
          </w:rPr>
          <w:t xml:space="preserve">10.1158/0008-5472.can-17-0387</w:t>
        </w:r>
      </w:hyperlink>
      <w:r>
        <w:t xml:space="preserve"> </w:t>
      </w:r>
      <w:r>
        <w:t xml:space="preserve">· PMID:</w:t>
      </w:r>
      <w:r>
        <w:t xml:space="preserve"> </w:t>
      </w:r>
      <w:hyperlink r:id="rId51">
        <w:r>
          <w:rPr>
            <w:rStyle w:val="Hyperlink"/>
          </w:rPr>
          <w:t xml:space="preserve">29092927</w:t>
        </w:r>
      </w:hyperlink>
    </w:p>
    <w:bookmarkEnd w:id="52"/>
    <w:bookmarkStart w:id="55" w:name="ref-doi:10.5281/zenodo.3822858"/>
    <w:p>
      <w:pPr>
        <w:pStyle w:val="Bibliography"/>
      </w:pPr>
      <w:r>
        <w:t xml:space="preserve">6.</w:t>
      </w:r>
      <w:r>
        <w:t xml:space="preserve"> </w:t>
      </w:r>
      <w:r>
        <w:t xml:space="preserve">	</w:t>
      </w:r>
      <w:r>
        <w:rPr>
          <w:b/>
          <w:bCs/>
        </w:rPr>
        <w:t xml:space="preserve">The NHLBI BioData Catalyst</w:t>
      </w:r>
      <w:r>
        <w:t xml:space="preserve"> </w:t>
      </w:r>
      <w:r>
        <w:t xml:space="preserve">Lung National Heart</w:t>
      </w:r>
      <w:r>
        <w:t xml:space="preserve"> </w:t>
      </w:r>
      <w:r>
        <w:rPr>
          <w:i/>
          <w:iCs/>
        </w:rPr>
        <w:t xml:space="preserve">Zenodo</w:t>
      </w:r>
      <w:r>
        <w:t xml:space="preserve"> </w:t>
      </w:r>
      <w:r>
        <w:t xml:space="preserve">(2020)</w:t>
      </w:r>
      <w:r>
        <w:t xml:space="preserve"> </w:t>
      </w:r>
      <w:hyperlink r:id="rId53">
        <w:r>
          <w:rPr>
            <w:rStyle w:val="Hyperlink"/>
          </w:rPr>
          <w:t xml:space="preserve">https://doi.org/hbswtd</w:t>
        </w:r>
      </w:hyperlink>
      <w:r>
        <w:t xml:space="preserve"> </w:t>
      </w:r>
      <w:r>
        <w:t xml:space="preserve">DOI:</w:t>
      </w:r>
      <w:r>
        <w:t xml:space="preserve"> </w:t>
      </w:r>
      <w:hyperlink r:id="rId54">
        <w:r>
          <w:rPr>
            <w:rStyle w:val="Hyperlink"/>
          </w:rPr>
          <w:t xml:space="preserve">10.5281/zenodo.3822858</w:t>
        </w:r>
      </w:hyperlink>
    </w:p>
    <w:bookmarkEnd w:id="55"/>
    <w:bookmarkStart w:id="60" w:name="ref-doi:10.1016/j.xgen.2021.100085"/>
    <w:p>
      <w:pPr>
        <w:pStyle w:val="Bibliography"/>
      </w:pPr>
      <w:r>
        <w:t xml:space="preserve">7.</w:t>
      </w:r>
      <w:r>
        <w:t xml:space="preserve"> </w:t>
      </w:r>
      <w:r>
        <w:t xml:space="preserve">	</w:t>
      </w:r>
      <w:r>
        <w:rPr>
          <w:b/>
          <w:bCs/>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
          <w:iCs/>
        </w:rPr>
        <w:t xml:space="preserve">Cell Genomics</w:t>
      </w:r>
      <w:r>
        <w:t xml:space="preserve"> </w:t>
      </w:r>
      <w:r>
        <w:t xml:space="preserve">(2022-01)</w:t>
      </w:r>
      <w:r>
        <w:t xml:space="preserve"> </w:t>
      </w:r>
      <w:hyperlink r:id="rId56">
        <w:r>
          <w:rPr>
            <w:rStyle w:val="Hyperlink"/>
          </w:rPr>
          <w:t xml:space="preserve">https://doi.org/gn7rf9</w:t>
        </w:r>
      </w:hyperlink>
      <w:r>
        <w:t xml:space="preserve"> </w:t>
      </w:r>
      <w:r>
        <w:t xml:space="preserve">DOI:</w:t>
      </w:r>
      <w:r>
        <w:t xml:space="preserve"> </w:t>
      </w:r>
      <w:hyperlink r:id="rId57">
        <w:r>
          <w:rPr>
            <w:rStyle w:val="Hyperlink"/>
          </w:rPr>
          <w:t xml:space="preserve">10.1016/j.xgen.2021.100085</w:t>
        </w:r>
      </w:hyperlink>
      <w:r>
        <w:t xml:space="preserve"> </w:t>
      </w:r>
      <w:r>
        <w:t xml:space="preserve">· PMID:</w:t>
      </w:r>
      <w:r>
        <w:t xml:space="preserve"> </w:t>
      </w:r>
      <w:hyperlink r:id="rId58">
        <w:r>
          <w:rPr>
            <w:rStyle w:val="Hyperlink"/>
          </w:rPr>
          <w:t xml:space="preserve">35199087</w:t>
        </w:r>
      </w:hyperlink>
      <w:r>
        <w:t xml:space="preserve"> </w:t>
      </w:r>
      <w:r>
        <w:t xml:space="preserve">· PMCID:</w:t>
      </w:r>
      <w:r>
        <w:t xml:space="preserve"> </w:t>
      </w:r>
      <w:hyperlink r:id="rId59">
        <w:r>
          <w:rPr>
            <w:rStyle w:val="Hyperlink"/>
          </w:rPr>
          <w:t xml:space="preserve">PMC8863334</w:t>
        </w:r>
      </w:hyperlink>
    </w:p>
    <w:bookmarkEnd w:id="60"/>
    <w:bookmarkStart w:id="65" w:name="ref-doi:10.1038/ng.2653"/>
    <w:p>
      <w:pPr>
        <w:pStyle w:val="Bibliography"/>
      </w:pPr>
      <w:r>
        <w:t xml:space="preserve">8.</w:t>
      </w:r>
      <w:r>
        <w:t xml:space="preserve"> </w:t>
      </w:r>
      <w:r>
        <w:t xml:space="preserve">	</w:t>
      </w:r>
      <w:r>
        <w:rPr>
          <w:b/>
          <w:bCs/>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
          <w:iCs/>
        </w:rPr>
        <w:t xml:space="preserve">Nature Genetics</w:t>
      </w:r>
      <w:r>
        <w:t xml:space="preserve"> </w:t>
      </w:r>
      <w:r>
        <w:t xml:space="preserve">(2013-05-29)</w:t>
      </w:r>
      <w:r>
        <w:t xml:space="preserve"> </w:t>
      </w:r>
      <w:hyperlink r:id="rId61">
        <w:r>
          <w:rPr>
            <w:rStyle w:val="Hyperlink"/>
          </w:rPr>
          <w:t xml:space="preserve">https://doi.org/gd5z68</w:t>
        </w:r>
      </w:hyperlink>
      <w:r>
        <w:t xml:space="preserve"> </w:t>
      </w:r>
      <w:r>
        <w:t xml:space="preserve">DOI:</w:t>
      </w:r>
      <w:r>
        <w:t xml:space="preserve"> </w:t>
      </w:r>
      <w:hyperlink r:id="rId62">
        <w:r>
          <w:rPr>
            <w:rStyle w:val="Hyperlink"/>
          </w:rPr>
          <w:t xml:space="preserve">10.1038/ng.2653</w:t>
        </w:r>
      </w:hyperlink>
      <w:r>
        <w:t xml:space="preserve"> </w:t>
      </w:r>
      <w:r>
        <w:t xml:space="preserve">· PMID:</w:t>
      </w:r>
      <w:r>
        <w:t xml:space="preserve"> </w:t>
      </w:r>
      <w:hyperlink r:id="rId63">
        <w:r>
          <w:rPr>
            <w:rStyle w:val="Hyperlink"/>
          </w:rPr>
          <w:t xml:space="preserve">23715323</w:t>
        </w:r>
      </w:hyperlink>
      <w:r>
        <w:t xml:space="preserve"> </w:t>
      </w:r>
      <w:r>
        <w:t xml:space="preserve">· PMCID:</w:t>
      </w:r>
      <w:r>
        <w:t xml:space="preserve"> </w:t>
      </w:r>
      <w:hyperlink r:id="rId64">
        <w:r>
          <w:rPr>
            <w:rStyle w:val="Hyperlink"/>
          </w:rPr>
          <w:t xml:space="preserve">PMC4010069</w:t>
        </w:r>
      </w:hyperlink>
    </w:p>
    <w:bookmarkEnd w:id="65"/>
    <w:bookmarkStart w:id="70" w:name="ref-doi:10.1038/nature11234"/>
    <w:p>
      <w:pPr>
        <w:pStyle w:val="Bibliography"/>
      </w:pPr>
      <w:r>
        <w:t xml:space="preserve">9.</w:t>
      </w:r>
      <w:r>
        <w:t xml:space="preserve"> </w:t>
      </w:r>
      <w:r>
        <w:t xml:space="preserve">	</w:t>
      </w:r>
      <w:r>
        <w:rPr>
          <w:b/>
          <w:bCs/>
        </w:rPr>
        <w:t xml:space="preserve">Structure, function and diversity of the healthy human microbiome</w:t>
      </w:r>
      <w:r>
        <w:t xml:space="preserve"> </w:t>
      </w:r>
      <w:r>
        <w:rPr>
          <w:i/>
          <w:iCs/>
        </w:rPr>
        <w:t xml:space="preserve">Nature</w:t>
      </w:r>
      <w:r>
        <w:t xml:space="preserve"> </w:t>
      </w:r>
      <w:r>
        <w:t xml:space="preserve">(2012-06)</w:t>
      </w:r>
      <w:r>
        <w:t xml:space="preserve"> </w:t>
      </w:r>
      <w:hyperlink r:id="rId66">
        <w:r>
          <w:rPr>
            <w:rStyle w:val="Hyperlink"/>
          </w:rPr>
          <w:t xml:space="preserve">https://doi.org/hzm</w:t>
        </w:r>
      </w:hyperlink>
      <w:r>
        <w:t xml:space="preserve"> </w:t>
      </w:r>
      <w:r>
        <w:t xml:space="preserve">DOI:</w:t>
      </w:r>
      <w:r>
        <w:t xml:space="preserve"> </w:t>
      </w:r>
      <w:hyperlink r:id="rId67">
        <w:r>
          <w:rPr>
            <w:rStyle w:val="Hyperlink"/>
          </w:rPr>
          <w:t xml:space="preserve">10.1038/nature11234</w:t>
        </w:r>
      </w:hyperlink>
      <w:r>
        <w:t xml:space="preserve"> </w:t>
      </w:r>
      <w:r>
        <w:t xml:space="preserve">· PMID:</w:t>
      </w:r>
      <w:r>
        <w:t xml:space="preserve"> </w:t>
      </w:r>
      <w:hyperlink r:id="rId68">
        <w:r>
          <w:rPr>
            <w:rStyle w:val="Hyperlink"/>
          </w:rPr>
          <w:t xml:space="preserve">22699609</w:t>
        </w:r>
      </w:hyperlink>
      <w:r>
        <w:t xml:space="preserve"> </w:t>
      </w:r>
      <w:r>
        <w:t xml:space="preserve">· PMCID:</w:t>
      </w:r>
      <w:r>
        <w:t xml:space="preserve"> </w:t>
      </w:r>
      <w:hyperlink r:id="rId69">
        <w:r>
          <w:rPr>
            <w:rStyle w:val="Hyperlink"/>
          </w:rPr>
          <w:t xml:space="preserve">PMC3564958</w:t>
        </w:r>
      </w:hyperlink>
    </w:p>
    <w:bookmarkEnd w:id="70"/>
    <w:bookmarkStart w:id="75" w:name="ref-doi:10.1038/nature11209"/>
    <w:p>
      <w:pPr>
        <w:pStyle w:val="Bibliography"/>
      </w:pPr>
      <w:r>
        <w:t xml:space="preserve">10.</w:t>
      </w:r>
      <w:r>
        <w:t xml:space="preserve"> </w:t>
      </w:r>
      <w:r>
        <w:t xml:space="preserve">	</w:t>
      </w:r>
      <w:r>
        <w:rPr>
          <w:b/>
          <w:bCs/>
        </w:rPr>
        <w:t xml:space="preserve">A framework for human microbiome research</w:t>
      </w:r>
      <w:r>
        <w:t xml:space="preserve"> </w:t>
      </w:r>
      <w:r>
        <w:rPr>
          <w:i/>
          <w:iCs/>
        </w:rPr>
        <w:t xml:space="preserve">Nature</w:t>
      </w:r>
      <w:r>
        <w:t xml:space="preserve"> </w:t>
      </w:r>
      <w:r>
        <w:t xml:space="preserve">(2012-06)</w:t>
      </w:r>
      <w:r>
        <w:t xml:space="preserve"> </w:t>
      </w:r>
      <w:hyperlink r:id="rId71">
        <w:r>
          <w:rPr>
            <w:rStyle w:val="Hyperlink"/>
          </w:rPr>
          <w:t xml:space="preserve">https://doi.org/f32svq</w:t>
        </w:r>
      </w:hyperlink>
      <w:r>
        <w:t xml:space="preserve"> </w:t>
      </w:r>
      <w:r>
        <w:t xml:space="preserve">DOI:</w:t>
      </w:r>
      <w:r>
        <w:t xml:space="preserve"> </w:t>
      </w:r>
      <w:hyperlink r:id="rId72">
        <w:r>
          <w:rPr>
            <w:rStyle w:val="Hyperlink"/>
          </w:rPr>
          <w:t xml:space="preserve">10.1038/nature11209</w:t>
        </w:r>
      </w:hyperlink>
      <w:r>
        <w:t xml:space="preserve"> </w:t>
      </w:r>
      <w:r>
        <w:t xml:space="preserve">· PMID:</w:t>
      </w:r>
      <w:r>
        <w:t xml:space="preserve"> </w:t>
      </w:r>
      <w:hyperlink r:id="rId73">
        <w:r>
          <w:rPr>
            <w:rStyle w:val="Hyperlink"/>
          </w:rPr>
          <w:t xml:space="preserve">22699610</w:t>
        </w:r>
      </w:hyperlink>
      <w:r>
        <w:t xml:space="preserve"> </w:t>
      </w:r>
      <w:r>
        <w:t xml:space="preserve">· PMCID:</w:t>
      </w:r>
      <w:r>
        <w:t xml:space="preserve"> </w:t>
      </w:r>
      <w:hyperlink r:id="rId74">
        <w:r>
          <w:rPr>
            <w:rStyle w:val="Hyperlink"/>
          </w:rPr>
          <w:t xml:space="preserve">PMC3377744</w:t>
        </w:r>
      </w:hyperlink>
    </w:p>
    <w:bookmarkEnd w:id="75"/>
    <w:bookmarkStart w:id="79" w:name="ref-pmid:31597973"/>
    <w:p>
      <w:pPr>
        <w:pStyle w:val="Bibliography"/>
      </w:pPr>
      <w:r>
        <w:t xml:space="preserve">11.</w:t>
      </w:r>
      <w:r>
        <w:t xml:space="preserve"> </w:t>
      </w:r>
      <w:r>
        <w:t xml:space="preserve">	</w:t>
      </w:r>
      <w:r>
        <w:rPr>
          <w:b/>
          <w:bCs/>
        </w:rPr>
        <w:t xml:space="preserve">The human body at cellular resolution: the NIH Human Biomolecular Atlas Program.</w:t>
      </w:r>
      <w:r>
        <w:t xml:space="preserve"> </w:t>
      </w:r>
      <w:r>
        <w:rPr>
          <w:i/>
          <w:iCs/>
        </w:rPr>
        <w:t xml:space="preserve">Nature</w:t>
      </w:r>
      <w:r>
        <w:t xml:space="preserve"> </w:t>
      </w:r>
      <w:r>
        <w:t xml:space="preserve">(2019-10-09)</w:t>
      </w:r>
      <w:r>
        <w:t xml:space="preserve"> </w:t>
      </w:r>
      <w:hyperlink r:id="rId76">
        <w:r>
          <w:rPr>
            <w:rStyle w:val="Hyperlink"/>
          </w:rPr>
          <w:t xml:space="preserve">https://www.ncbi.nlm.nih.gov/pubmed/31597973</w:t>
        </w:r>
      </w:hyperlink>
      <w:r>
        <w:t xml:space="preserve"> </w:t>
      </w:r>
      <w:r>
        <w:t xml:space="preserve">DOI:</w:t>
      </w:r>
      <w:r>
        <w:t xml:space="preserve"> </w:t>
      </w:r>
      <w:hyperlink r:id="rId77">
        <w:r>
          <w:rPr>
            <w:rStyle w:val="Hyperlink"/>
          </w:rPr>
          <w:t xml:space="preserve">10.1038/s41586-019-1629-x</w:t>
        </w:r>
      </w:hyperlink>
      <w:r>
        <w:t xml:space="preserve"> </w:t>
      </w:r>
      <w:r>
        <w:t xml:space="preserve">· PMID:</w:t>
      </w:r>
      <w:r>
        <w:t xml:space="preserve"> </w:t>
      </w:r>
      <w:hyperlink r:id="rId76">
        <w:r>
          <w:rPr>
            <w:rStyle w:val="Hyperlink"/>
          </w:rPr>
          <w:t xml:space="preserve">31597973</w:t>
        </w:r>
      </w:hyperlink>
      <w:r>
        <w:t xml:space="preserve"> </w:t>
      </w:r>
      <w:r>
        <w:t xml:space="preserve">· PMCID:</w:t>
      </w:r>
      <w:r>
        <w:t xml:space="preserve"> </w:t>
      </w:r>
      <w:hyperlink r:id="rId78">
        <w:r>
          <w:rPr>
            <w:rStyle w:val="Hyperlink"/>
          </w:rPr>
          <w:t xml:space="preserve">PMC6800388</w:t>
        </w:r>
      </w:hyperlink>
    </w:p>
    <w:bookmarkEnd w:id="79"/>
    <w:bookmarkStart w:id="84" w:name="ref-doi:10.1093/glycob/cwz080"/>
    <w:p>
      <w:pPr>
        <w:pStyle w:val="Bibliography"/>
      </w:pPr>
      <w:r>
        <w:t xml:space="preserve">12.</w:t>
      </w:r>
      <w:r>
        <w:t xml:space="preserve"> </w:t>
      </w:r>
      <w:r>
        <w:t xml:space="preserve">	</w:t>
      </w:r>
      <w:r>
        <w:rPr>
          <w:b/>
          <w:bCs/>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
          <w:iCs/>
        </w:rPr>
        <w:t xml:space="preserve">Glycobiology</w:t>
      </w:r>
      <w:r>
        <w:t xml:space="preserve"> </w:t>
      </w:r>
      <w:r>
        <w:t xml:space="preserve">(2019-10-16)</w:t>
      </w:r>
      <w:r>
        <w:t xml:space="preserve"> </w:t>
      </w:r>
      <w:hyperlink r:id="rId80">
        <w:r>
          <w:rPr>
            <w:rStyle w:val="Hyperlink"/>
          </w:rPr>
          <w:t xml:space="preserve">https://doi.org/hbswtb</w:t>
        </w:r>
      </w:hyperlink>
      <w:r>
        <w:t xml:space="preserve"> </w:t>
      </w:r>
      <w:r>
        <w:t xml:space="preserve">DOI:</w:t>
      </w:r>
      <w:r>
        <w:t xml:space="preserve"> </w:t>
      </w:r>
      <w:hyperlink r:id="rId81">
        <w:r>
          <w:rPr>
            <w:rStyle w:val="Hyperlink"/>
          </w:rPr>
          <w:t xml:space="preserve">10.1093/glycob/cwz080</w:t>
        </w:r>
      </w:hyperlink>
      <w:r>
        <w:t xml:space="preserve"> </w:t>
      </w:r>
      <w:r>
        <w:t xml:space="preserve">· PMID:</w:t>
      </w:r>
      <w:r>
        <w:t xml:space="preserve"> </w:t>
      </w:r>
      <w:hyperlink r:id="rId82">
        <w:r>
          <w:rPr>
            <w:rStyle w:val="Hyperlink"/>
          </w:rPr>
          <w:t xml:space="preserve">31616925</w:t>
        </w:r>
      </w:hyperlink>
      <w:r>
        <w:t xml:space="preserve"> </w:t>
      </w:r>
      <w:r>
        <w:t xml:space="preserve">· PMCID:</w:t>
      </w:r>
      <w:r>
        <w:t xml:space="preserve"> </w:t>
      </w:r>
      <w:hyperlink r:id="rId83">
        <w:r>
          <w:rPr>
            <w:rStyle w:val="Hyperlink"/>
          </w:rPr>
          <w:t xml:space="preserve">PMC7335483</w:t>
        </w:r>
      </w:hyperlink>
    </w:p>
    <w:bookmarkEnd w:id="84"/>
    <w:bookmarkStart w:id="89" w:name="ref-doi:10.1101/2024.03.11.584478"/>
    <w:p>
      <w:pPr>
        <w:pStyle w:val="Bibliography"/>
      </w:pPr>
      <w:r>
        <w:t xml:space="preserve">13.</w:t>
      </w:r>
      <w:r>
        <w:t xml:space="preserve"> </w:t>
      </w:r>
      <w:r>
        <w:t xml:space="preserve">	</w:t>
      </w:r>
      <w:r>
        <w:rPr>
          <w:b/>
          <w:bCs/>
        </w:rPr>
        <w:t xml:space="preserve">Reproducible generation of human liver organoids (HLOs) on a pillar plate platform</w:t>
      </w:r>
      <w:r>
        <w:rPr>
          <w:b/>
          <w:bCs/>
        </w:rPr>
        <w:t xml:space="preserve"> </w:t>
      </w:r>
      <w:r>
        <w:rPr>
          <w:b/>
          <w:bCs/>
          <w:i/>
          <w:iCs/>
        </w:rPr>
        <w:t xml:space="preserve">via</w:t>
      </w:r>
      <w:r>
        <w:rPr>
          <w:b/>
          <w:bCs/>
        </w:rPr>
        <w:t xml:space="preserve"> </w:t>
      </w:r>
      <w:r>
        <w:rPr>
          <w:b/>
          <w:bCs/>
        </w:rPr>
        <w:t xml:space="preserve">microarray 3D bioprinting</w:t>
      </w:r>
      <w:r>
        <w:t xml:space="preserve"> </w:t>
      </w:r>
      <w:r>
        <w:t xml:space="preserve">Sunil Shrestha, Vinod Kumar Reddy Lekkala, Prabha Acharya, Soo-Yeon Kang, Manav Goud Vanga, Moo-Yeal Lee</w:t>
      </w:r>
      <w:r>
        <w:t xml:space="preserve"> </w:t>
      </w:r>
      <w:r>
        <w:rPr>
          <w:i/>
          <w:iCs/>
        </w:rPr>
        <w:t xml:space="preserve">openRxiv</w:t>
      </w:r>
      <w:r>
        <w:t xml:space="preserve"> </w:t>
      </w:r>
      <w:r>
        <w:t xml:space="preserve">(2024-03-13)</w:t>
      </w:r>
      <w:r>
        <w:t xml:space="preserve"> </w:t>
      </w:r>
      <w:hyperlink r:id="rId85">
        <w:r>
          <w:rPr>
            <w:rStyle w:val="Hyperlink"/>
          </w:rPr>
          <w:t xml:space="preserve">https://doi.org/hbswtc</w:t>
        </w:r>
      </w:hyperlink>
      <w:r>
        <w:t xml:space="preserve"> </w:t>
      </w:r>
      <w:r>
        <w:t xml:space="preserve">DOI:</w:t>
      </w:r>
      <w:r>
        <w:t xml:space="preserve"> </w:t>
      </w:r>
      <w:hyperlink r:id="rId86">
        <w:r>
          <w:rPr>
            <w:rStyle w:val="Hyperlink"/>
          </w:rPr>
          <w:t xml:space="preserve">10.1101/2024.03.11.584478</w:t>
        </w:r>
      </w:hyperlink>
      <w:r>
        <w:t xml:space="preserve"> </w:t>
      </w:r>
      <w:r>
        <w:t xml:space="preserve">· PMID:</w:t>
      </w:r>
      <w:r>
        <w:t xml:space="preserve"> </w:t>
      </w:r>
      <w:hyperlink r:id="rId87">
        <w:r>
          <w:rPr>
            <w:rStyle w:val="Hyperlink"/>
          </w:rPr>
          <w:t xml:space="preserve">38559126</w:t>
        </w:r>
      </w:hyperlink>
      <w:r>
        <w:t xml:space="preserve"> </w:t>
      </w:r>
      <w:r>
        <w:t xml:space="preserve">· PMCID:</w:t>
      </w:r>
      <w:r>
        <w:t xml:space="preserve"> </w:t>
      </w:r>
      <w:hyperlink r:id="rId88">
        <w:r>
          <w:rPr>
            <w:rStyle w:val="Hyperlink"/>
          </w:rPr>
          <w:t xml:space="preserve">PMC10979895</w:t>
        </w:r>
      </w:hyperlink>
    </w:p>
    <w:bookmarkEnd w:id="89"/>
    <w:bookmarkStart w:id="94" w:name="ref-doi:10.1093/gigascience/giac105"/>
    <w:p>
      <w:pPr>
        <w:pStyle w:val="Bibliography"/>
      </w:pPr>
      <w:r>
        <w:t xml:space="preserve">14.</w:t>
      </w:r>
      <w:r>
        <w:t xml:space="preserve"> </w:t>
      </w:r>
      <w:r>
        <w:t xml:space="preserve">	</w:t>
      </w:r>
      <w:r>
        <w:rPr>
          <w:b/>
          <w:bCs/>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
          <w:iCs/>
        </w:rPr>
        <w:t xml:space="preserve">GigaScience</w:t>
      </w:r>
      <w:r>
        <w:t xml:space="preserve"> </w:t>
      </w:r>
      <w:r>
        <w:t xml:space="preserve">(2022)</w:t>
      </w:r>
      <w:r>
        <w:t xml:space="preserve"> </w:t>
      </w:r>
      <w:hyperlink r:id="rId90">
        <w:r>
          <w:rPr>
            <w:rStyle w:val="Hyperlink"/>
          </w:rPr>
          <w:t xml:space="preserve">https://doi.org/gsxq6b</w:t>
        </w:r>
      </w:hyperlink>
      <w:r>
        <w:t xml:space="preserve"> </w:t>
      </w:r>
      <w:r>
        <w:t xml:space="preserve">DOI:</w:t>
      </w:r>
      <w:r>
        <w:t xml:space="preserve"> </w:t>
      </w:r>
      <w:hyperlink r:id="rId91">
        <w:r>
          <w:rPr>
            <w:rStyle w:val="Hyperlink"/>
          </w:rPr>
          <w:t xml:space="preserve">10.1093/gigascience/giac105</w:t>
        </w:r>
      </w:hyperlink>
      <w:r>
        <w:t xml:space="preserve"> </w:t>
      </w:r>
      <w:r>
        <w:t xml:space="preserve">· PMID:</w:t>
      </w:r>
      <w:r>
        <w:t xml:space="preserve"> </w:t>
      </w:r>
      <w:hyperlink r:id="rId92">
        <w:r>
          <w:rPr>
            <w:rStyle w:val="Hyperlink"/>
          </w:rPr>
          <w:t xml:space="preserve">36409836</w:t>
        </w:r>
      </w:hyperlink>
      <w:r>
        <w:t xml:space="preserve"> </w:t>
      </w:r>
      <w:r>
        <w:t xml:space="preserve">· PMCID:</w:t>
      </w:r>
      <w:r>
        <w:t xml:space="preserve"> </w:t>
      </w:r>
      <w:hyperlink r:id="rId93">
        <w:r>
          <w:rPr>
            <w:rStyle w:val="Hyperlink"/>
          </w:rPr>
          <w:t xml:space="preserve">PMC9677336</w:t>
        </w:r>
      </w:hyperlink>
    </w:p>
    <w:bookmarkEnd w:id="94"/>
    <w:bookmarkStart w:id="96" w:name="X7a93631224c49a632e3119c84b1b3a6b629c733"/>
    <w:p>
      <w:pPr>
        <w:pStyle w:val="Bibliography"/>
      </w:pPr>
      <w:r>
        <w:t xml:space="preserve">15.</w:t>
      </w:r>
      <w:r>
        <w:t xml:space="preserve"> </w:t>
      </w:r>
      <w:r>
        <w:t xml:space="preserve">	</w:t>
      </w:r>
      <w:hyperlink r:id="rId95">
        <w:r>
          <w:rPr>
            <w:rStyle w:val="Hyperlink"/>
          </w:rPr>
          <w:t xml:space="preserve">https://dpcpsi.nih.gov/sites/default/files/Day2-1225PM-Final-Report-CFDE-CoC-WG-HorwitzWilder_.pdf</w:t>
        </w:r>
      </w:hyperlink>
    </w:p>
    <w:bookmarkEnd w:id="96"/>
    <w:bookmarkStart w:id="98" w:name="Xbd435956a17184c05f78812072a6977d95df0e7"/>
    <w:p>
      <w:pPr>
        <w:pStyle w:val="Bibliography"/>
      </w:pPr>
      <w:r>
        <w:t xml:space="preserve">16.</w:t>
      </w:r>
      <w:r>
        <w:t xml:space="preserve"> </w:t>
      </w:r>
      <w:r>
        <w:t xml:space="preserve">	</w:t>
      </w:r>
      <w:r>
        <w:rPr>
          <w:b/>
          <w:bCs/>
        </w:rPr>
        <w:t xml:space="preserve">RICE: Simple prioritization for product managers</w:t>
      </w:r>
      <w:r>
        <w:t xml:space="preserve"> </w:t>
      </w:r>
      <w:r>
        <w:t xml:space="preserve">Sean McBride</w:t>
      </w:r>
      <w:r>
        <w:t xml:space="preserve"> </w:t>
      </w:r>
      <w:r>
        <w:rPr>
          <w:i/>
          <w:iCs/>
        </w:rPr>
        <w:t xml:space="preserve">The Intercom Blog</w:t>
      </w:r>
      <w:r>
        <w:t xml:space="preserve"> </w:t>
      </w:r>
      <w:r>
        <w:t xml:space="preserve">(2018-01-05)</w:t>
      </w:r>
      <w:r>
        <w:t xml:space="preserve"> </w:t>
      </w:r>
      <w:hyperlink r:id="rId97">
        <w:r>
          <w:rPr>
            <w:rStyle w:val="Hyperlink"/>
          </w:rPr>
          <w:t xml:space="preserve">https://www.intercom.com/blog/rice-simple-prioritization-for-product-managers/</w:t>
        </w:r>
      </w:hyperlink>
    </w:p>
    <w:bookmarkEnd w:id="98"/>
    <w:bookmarkStart w:id="99" w:name="ref-isbn:9780201624328"/>
    <w:p>
      <w:pPr>
        <w:pStyle w:val="Bibliography"/>
      </w:pPr>
      <w:r>
        <w:t xml:space="preserve">17.</w:t>
      </w:r>
      <w:r>
        <w:t xml:space="preserve"> </w:t>
      </w:r>
      <w:r>
        <w:t xml:space="preserve">	</w:t>
      </w:r>
      <w:r>
        <w:rPr>
          <w:b/>
          <w:bCs/>
        </w:rPr>
        <w:t xml:space="preserve">CASE method fast track: a RAD approach</w:t>
      </w:r>
      <w:r>
        <w:t xml:space="preserve"> </w:t>
      </w:r>
      <w:r>
        <w:t xml:space="preserve">Dai Clegg, Richard Barker</w:t>
      </w:r>
      <w:r>
        <w:t xml:space="preserve"> </w:t>
      </w:r>
      <w:r>
        <w:rPr>
          <w:i/>
          <w:iCs/>
        </w:rPr>
        <w:t xml:space="preserve">Addison-Wesley Pub. Co</w:t>
      </w:r>
      <w:r>
        <w:t xml:space="preserve"> </w:t>
      </w:r>
      <w:r>
        <w:t xml:space="preserve">(1994)</w:t>
      </w:r>
      <w:r>
        <w:t xml:space="preserve"> </w:t>
      </w:r>
      <w:r>
        <w:t xml:space="preserve">ISBN: 9780201624328</w:t>
      </w:r>
    </w:p>
    <w:bookmarkEnd w:id="99"/>
    <w:bookmarkStart w:id="100" w:name="ref-isbn:9780875846514"/>
    <w:p>
      <w:pPr>
        <w:pStyle w:val="Bibliography"/>
      </w:pPr>
      <w:r>
        <w:t xml:space="preserve">18.</w:t>
      </w:r>
      <w:r>
        <w:t xml:space="preserve"> </w:t>
      </w:r>
      <w:r>
        <w:t xml:space="preserve">	</w:t>
      </w:r>
      <w:r>
        <w:rPr>
          <w:b/>
          <w:bCs/>
        </w:rPr>
        <w:t xml:space="preserve">The balanced scorecard: translating strategy into action</w:t>
      </w:r>
      <w:r>
        <w:t xml:space="preserve"> </w:t>
      </w:r>
      <w:r>
        <w:t xml:space="preserve">Robert S Kaplan, David P Norton</w:t>
      </w:r>
      <w:r>
        <w:t xml:space="preserve"> </w:t>
      </w:r>
      <w:r>
        <w:rPr>
          <w:i/>
          <w:iCs/>
        </w:rPr>
        <w:t xml:space="preserve">Harvard Business School Press</w:t>
      </w:r>
      <w:r>
        <w:t xml:space="preserve"> </w:t>
      </w:r>
      <w:r>
        <w:t xml:space="preserve">(1996)</w:t>
      </w:r>
      <w:r>
        <w:t xml:space="preserve"> </w:t>
      </w:r>
      <w:r>
        <w:t xml:space="preserve">ISBN: 9780875846514</w:t>
      </w:r>
    </w:p>
    <w:bookmarkEnd w:id="100"/>
    <w:bookmarkStart w:id="101" w:name="ref-isbn:9780273653349"/>
    <w:p>
      <w:pPr>
        <w:pStyle w:val="Bibliography"/>
      </w:pPr>
      <w:r>
        <w:t xml:space="preserve">19.</w:t>
      </w:r>
      <w:r>
        <w:t xml:space="preserve"> </w:t>
      </w:r>
      <w:r>
        <w:t xml:space="preserve">	</w:t>
      </w:r>
      <w:r>
        <w:rPr>
          <w:b/>
          <w:bCs/>
        </w:rPr>
        <w:t xml:space="preserve">The performance prism: the scorecard for measuring and managing business success</w:t>
      </w:r>
      <w:r>
        <w:t xml:space="preserve"> </w:t>
      </w:r>
      <w:r>
        <w:t xml:space="preserve">Andy D Neely, Chris Adams, Mike Kennerley</w:t>
      </w:r>
      <w:r>
        <w:t xml:space="preserve"> </w:t>
      </w:r>
      <w:r>
        <w:rPr>
          <w:i/>
          <w:iCs/>
        </w:rPr>
        <w:t xml:space="preserve">Financial Times Prentice Hall</w:t>
      </w:r>
      <w:r>
        <w:t xml:space="preserve"> </w:t>
      </w:r>
      <w:r>
        <w:t xml:space="preserve">(2002)</w:t>
      </w:r>
      <w:r>
        <w:t xml:space="preserve"> </w:t>
      </w:r>
      <w:r>
        <w:t xml:space="preserve">ISBN: 9780273653349</w:t>
      </w:r>
    </w:p>
    <w:bookmarkEnd w:id="101"/>
    <w:bookmarkStart w:id="102" w:name="ref-isbn:9780471465102"/>
    <w:p>
      <w:pPr>
        <w:pStyle w:val="Bibliography"/>
      </w:pPr>
      <w:r>
        <w:t xml:space="preserve">20.</w:t>
      </w:r>
      <w:r>
        <w:t xml:space="preserve"> </w:t>
      </w:r>
      <w:r>
        <w:t xml:space="preserve">	</w:t>
      </w:r>
      <w:r>
        <w:rPr>
          <w:b/>
          <w:bCs/>
        </w:rPr>
        <w:t xml:space="preserve">Decisions with multiple objectives: preferences and value tradeoffs</w:t>
      </w:r>
      <w:r>
        <w:t xml:space="preserve"> </w:t>
      </w:r>
      <w:r>
        <w:t xml:space="preserve">Ralph L Keeney, Howard Raiffa</w:t>
      </w:r>
      <w:r>
        <w:t xml:space="preserve"> </w:t>
      </w:r>
      <w:r>
        <w:rPr>
          <w:i/>
          <w:iCs/>
        </w:rPr>
        <w:t xml:space="preserve">Wiley</w:t>
      </w:r>
      <w:r>
        <w:t xml:space="preserve"> </w:t>
      </w:r>
      <w:r>
        <w:t xml:space="preserve">(1976)</w:t>
      </w:r>
      <w:r>
        <w:t xml:space="preserve"> </w:t>
      </w:r>
      <w:r>
        <w:t xml:space="preserve">ISBN: 9780471465102</w:t>
      </w:r>
    </w:p>
    <w:bookmarkEnd w:id="102"/>
    <w:bookmarkStart w:id="103" w:name="ref-isbn:9780792375067"/>
    <w:p>
      <w:pPr>
        <w:pStyle w:val="Bibliography"/>
      </w:pPr>
      <w:r>
        <w:t xml:space="preserve">21.</w:t>
      </w:r>
      <w:r>
        <w:t xml:space="preserve"> </w:t>
      </w:r>
      <w:r>
        <w:t xml:space="preserve">	</w:t>
      </w:r>
      <w:r>
        <w:rPr>
          <w:b/>
          <w:b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
          <w:iCs/>
        </w:rPr>
        <w:t xml:space="preserve">Kluwer Academic Publishers</w:t>
      </w:r>
      <w:r>
        <w:t xml:space="preserve"> </w:t>
      </w:r>
      <w:r>
        <w:t xml:space="preserve">(2001)</w:t>
      </w:r>
      <w:r>
        <w:t xml:space="preserve"> </w:t>
      </w:r>
      <w:r>
        <w:t xml:space="preserve">ISBN: 9780792375067</w:t>
      </w:r>
    </w:p>
    <w:bookmarkEnd w:id="103"/>
    <w:bookmarkStart w:id="108" w:name="ref-doi:10.1038/sdata.2016.18"/>
    <w:p>
      <w:pPr>
        <w:pStyle w:val="Bibliography"/>
      </w:pPr>
      <w:r>
        <w:t xml:space="preserve">22.</w:t>
      </w:r>
      <w:r>
        <w:t xml:space="preserve"> </w:t>
      </w:r>
      <w:r>
        <w:t xml:space="preserve">	</w:t>
      </w:r>
      <w:r>
        <w:rPr>
          <w:b/>
          <w:bCs/>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
          <w:iCs/>
        </w:rPr>
        <w:t xml:space="preserve">Scientific Data</w:t>
      </w:r>
      <w:r>
        <w:t xml:space="preserve"> </w:t>
      </w:r>
      <w:r>
        <w:t xml:space="preserve">(2016-03-15)</w:t>
      </w:r>
      <w:r>
        <w:t xml:space="preserve"> </w:t>
      </w:r>
      <w:hyperlink r:id="rId104">
        <w:r>
          <w:rPr>
            <w:rStyle w:val="Hyperlink"/>
          </w:rPr>
          <w:t xml:space="preserve">https://doi.org/bdd4</w:t>
        </w:r>
      </w:hyperlink>
      <w:r>
        <w:t xml:space="preserve"> </w:t>
      </w:r>
      <w:r>
        <w:t xml:space="preserve">DOI:</w:t>
      </w:r>
      <w:r>
        <w:t xml:space="preserve"> </w:t>
      </w:r>
      <w:hyperlink r:id="rId105">
        <w:r>
          <w:rPr>
            <w:rStyle w:val="Hyperlink"/>
          </w:rPr>
          <w:t xml:space="preserve">10.1038/sdata.2016.18</w:t>
        </w:r>
      </w:hyperlink>
      <w:r>
        <w:t xml:space="preserve"> </w:t>
      </w:r>
      <w:r>
        <w:t xml:space="preserve">· PMID:</w:t>
      </w:r>
      <w:r>
        <w:t xml:space="preserve"> </w:t>
      </w:r>
      <w:hyperlink r:id="rId106">
        <w:r>
          <w:rPr>
            <w:rStyle w:val="Hyperlink"/>
          </w:rPr>
          <w:t xml:space="preserve">26978244</w:t>
        </w:r>
      </w:hyperlink>
      <w:r>
        <w:t xml:space="preserve"> </w:t>
      </w:r>
      <w:r>
        <w:t xml:space="preserve">· PMCID:</w:t>
      </w:r>
      <w:r>
        <w:t xml:space="preserve"> </w:t>
      </w:r>
      <w:hyperlink r:id="rId107">
        <w:r>
          <w:rPr>
            <w:rStyle w:val="Hyperlink"/>
          </w:rPr>
          <w:t xml:space="preserve">PMC4792175</w:t>
        </w:r>
      </w:hyperlink>
    </w:p>
    <w:bookmarkEnd w:id="108"/>
    <w:bookmarkStart w:id="113" w:name="ref-doi:10.1038/sdata.2018.118"/>
    <w:p>
      <w:pPr>
        <w:pStyle w:val="Bibliography"/>
      </w:pPr>
      <w:r>
        <w:t xml:space="preserve">23.</w:t>
      </w:r>
      <w:r>
        <w:t xml:space="preserve"> </w:t>
      </w:r>
      <w:r>
        <w:t xml:space="preserve">	</w:t>
      </w:r>
      <w:r>
        <w:rPr>
          <w:b/>
          <w:bCs/>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
          <w:iCs/>
        </w:rPr>
        <w:t xml:space="preserve">Scientific Data</w:t>
      </w:r>
      <w:r>
        <w:t xml:space="preserve"> </w:t>
      </w:r>
      <w:r>
        <w:t xml:space="preserve">(2018-06-26)</w:t>
      </w:r>
      <w:r>
        <w:t xml:space="preserve"> </w:t>
      </w:r>
      <w:hyperlink r:id="rId109">
        <w:r>
          <w:rPr>
            <w:rStyle w:val="Hyperlink"/>
          </w:rPr>
          <w:t xml:space="preserve">https://doi.org/gfkrrt</w:t>
        </w:r>
      </w:hyperlink>
      <w:r>
        <w:t xml:space="preserve"> </w:t>
      </w:r>
      <w:r>
        <w:t xml:space="preserve">DOI:</w:t>
      </w:r>
      <w:r>
        <w:t xml:space="preserve"> </w:t>
      </w:r>
      <w:hyperlink r:id="rId110">
        <w:r>
          <w:rPr>
            <w:rStyle w:val="Hyperlink"/>
          </w:rPr>
          <w:t xml:space="preserve">10.1038/sdata.2018.118</w:t>
        </w:r>
      </w:hyperlink>
      <w:r>
        <w:t xml:space="preserve"> </w:t>
      </w:r>
      <w:r>
        <w:t xml:space="preserve">· PMID:</w:t>
      </w:r>
      <w:r>
        <w:t xml:space="preserve"> </w:t>
      </w:r>
      <w:hyperlink r:id="rId111">
        <w:r>
          <w:rPr>
            <w:rStyle w:val="Hyperlink"/>
          </w:rPr>
          <w:t xml:space="preserve">29944145</w:t>
        </w:r>
      </w:hyperlink>
      <w:r>
        <w:t xml:space="preserve"> </w:t>
      </w:r>
      <w:r>
        <w:t xml:space="preserve">· PMCID:</w:t>
      </w:r>
      <w:r>
        <w:t xml:space="preserve"> </w:t>
      </w:r>
      <w:hyperlink r:id="rId112">
        <w:r>
          <w:rPr>
            <w:rStyle w:val="Hyperlink"/>
          </w:rPr>
          <w:t xml:space="preserve">PMC6018520</w:t>
        </w:r>
      </w:hyperlink>
    </w:p>
    <w:bookmarkEnd w:id="113"/>
    <w:bookmarkStart w:id="115" w:name="X0c476e0dc488839bbf9fe4bc72ce2e5c6de7346"/>
    <w:p>
      <w:pPr>
        <w:pStyle w:val="Bibliography"/>
      </w:pPr>
      <w:r>
        <w:t xml:space="preserve">24.</w:t>
      </w:r>
      <w:r>
        <w:t xml:space="preserve"> </w:t>
      </w:r>
      <w:r>
        <w:t xml:space="preserve">	</w:t>
      </w:r>
      <w:r>
        <w:rPr>
          <w:b/>
          <w:bCs/>
        </w:rPr>
        <w:t xml:space="preserve">Analytics Tools &amp; Solutions for Your Business - Google Analytics</w:t>
      </w:r>
      <w:r>
        <w:t xml:space="preserve"> </w:t>
      </w:r>
      <w:r>
        <w:t xml:space="preserve">Google Marketing Platform</w:t>
      </w:r>
      <w:r>
        <w:t xml:space="preserve"> </w:t>
      </w:r>
      <w:hyperlink r:id="rId114">
        <w:r>
          <w:rPr>
            <w:rStyle w:val="Hyperlink"/>
          </w:rPr>
          <w:t xml:space="preserve">https://marketingplatform.google.com/about/analytics/</w:t>
        </w:r>
      </w:hyperlink>
    </w:p>
    <w:bookmarkEnd w:id="115"/>
    <w:bookmarkStart w:id="117" w:name="ref-url:https://matomo.org"/>
    <w:p>
      <w:pPr>
        <w:pStyle w:val="Bibliography"/>
      </w:pPr>
      <w:r>
        <w:t xml:space="preserve">25.</w:t>
      </w:r>
      <w:r>
        <w:t xml:space="preserve"> </w:t>
      </w:r>
      <w:r>
        <w:t xml:space="preserve">	</w:t>
      </w:r>
      <w:r>
        <w:rPr>
          <w:b/>
          <w:bCs/>
        </w:rPr>
        <w:t xml:space="preserve">Privacy-first analytics you can trust</w:t>
      </w:r>
      <w:r>
        <w:t xml:space="preserve"> </w:t>
      </w:r>
      <w:r>
        <w:t xml:space="preserve">Analytics Platform - Matomo</w:t>
      </w:r>
      <w:r>
        <w:t xml:space="preserve"> </w:t>
      </w:r>
      <w:hyperlink r:id="rId116">
        <w:r>
          <w:rPr>
            <w:rStyle w:val="Hyperlink"/>
          </w:rPr>
          <w:t xml:space="preserve">https://matomo.org/</w:t>
        </w:r>
      </w:hyperlink>
    </w:p>
    <w:bookmarkEnd w:id="117"/>
    <w:bookmarkStart w:id="119" w:name="ref-url:https://semrush.com"/>
    <w:p>
      <w:pPr>
        <w:pStyle w:val="Bibliography"/>
      </w:pPr>
      <w:r>
        <w:t xml:space="preserve">26.</w:t>
      </w:r>
      <w:r>
        <w:t xml:space="preserve"> </w:t>
      </w:r>
      <w:r>
        <w:t xml:space="preserve">	</w:t>
      </w:r>
      <w:r>
        <w:rPr>
          <w:b/>
          <w:bCs/>
        </w:rPr>
        <w:t xml:space="preserve">Semrush: Your Unfair Advantage for Growing Brand Visibility</w:t>
      </w:r>
      <w:r>
        <w:t xml:space="preserve"> </w:t>
      </w:r>
      <w:r>
        <w:t xml:space="preserve">Semrush</w:t>
      </w:r>
      <w:r>
        <w:t xml:space="preserve"> </w:t>
      </w:r>
      <w:hyperlink r:id="rId118">
        <w:r>
          <w:rPr>
            <w:rStyle w:val="Hyperlink"/>
          </w:rPr>
          <w:t xml:space="preserve">https://www.semrush.com/</w:t>
        </w:r>
      </w:hyperlink>
    </w:p>
    <w:bookmarkEnd w:id="119"/>
    <w:bookmarkStart w:id="121" w:name="ref-url:https://www.similarweb.com"/>
    <w:p>
      <w:pPr>
        <w:pStyle w:val="Bibliography"/>
      </w:pPr>
      <w:r>
        <w:t xml:space="preserve">27.</w:t>
      </w:r>
      <w:r>
        <w:t xml:space="preserve"> </w:t>
      </w:r>
      <w:r>
        <w:t xml:space="preserve">	</w:t>
      </w:r>
      <w:r>
        <w:rPr>
          <w:b/>
          <w:bCs/>
        </w:rPr>
        <w:t xml:space="preserve">Similarweb: AI-Powered Digital Data Intelligence Solutions</w:t>
      </w:r>
      <w:r>
        <w:t xml:space="preserve"> </w:t>
      </w:r>
      <w:r>
        <w:t xml:space="preserve">Similarweb</w:t>
      </w:r>
      <w:r>
        <w:t xml:space="preserve"> </w:t>
      </w:r>
      <w:hyperlink r:id="rId120">
        <w:r>
          <w:rPr>
            <w:rStyle w:val="Hyperlink"/>
          </w:rPr>
          <w:t xml:space="preserve">https://www.similarweb.com/</w:t>
        </w:r>
      </w:hyperlink>
    </w:p>
    <w:bookmarkEnd w:id="121"/>
    <w:bookmarkStart w:id="123" w:name="ref-url:https://pubmed.ncbi.nlm.nih.gov"/>
    <w:p>
      <w:pPr>
        <w:pStyle w:val="Bibliography"/>
      </w:pPr>
      <w:r>
        <w:t xml:space="preserve">28.</w:t>
      </w:r>
      <w:r>
        <w:t xml:space="preserve"> </w:t>
      </w:r>
      <w:r>
        <w:t xml:space="preserve">	</w:t>
      </w:r>
      <w:r>
        <w:rPr>
          <w:b/>
          <w:bCs/>
        </w:rPr>
        <w:t xml:space="preserve">PubMed</w:t>
      </w:r>
      <w:r>
        <w:t xml:space="preserve"> </w:t>
      </w:r>
      <w:r>
        <w:t xml:space="preserve">PubMed</w:t>
      </w:r>
      <w:r>
        <w:t xml:space="preserve"> </w:t>
      </w:r>
      <w:hyperlink r:id="rId122">
        <w:r>
          <w:rPr>
            <w:rStyle w:val="Hyperlink"/>
          </w:rPr>
          <w:t xml:space="preserve">https://pubmed.ncbi.nlm.nih.gov/</w:t>
        </w:r>
      </w:hyperlink>
    </w:p>
    <w:bookmarkEnd w:id="123"/>
    <w:bookmarkStart w:id="125" w:name="ref-url:https://www.scopus.com"/>
    <w:p>
      <w:pPr>
        <w:pStyle w:val="Bibliography"/>
      </w:pPr>
      <w:r>
        <w:t xml:space="preserve">29.</w:t>
      </w:r>
      <w:r>
        <w:t xml:space="preserve"> </w:t>
      </w:r>
      <w:r>
        <w:t xml:space="preserve">	</w:t>
      </w:r>
      <w:hyperlink r:id="rId124">
        <w:r>
          <w:rPr>
            <w:rStyle w:val="Hyperlink"/>
          </w:rPr>
          <w:t xml:space="preserve">https://www.scopus.com</w:t>
        </w:r>
      </w:hyperlink>
    </w:p>
    <w:bookmarkEnd w:id="125"/>
    <w:bookmarkStart w:id="127" w:name="ref-url:https://scholar.google.com"/>
    <w:p>
      <w:pPr>
        <w:pStyle w:val="Bibliography"/>
      </w:pPr>
      <w:r>
        <w:t xml:space="preserve">30.</w:t>
      </w:r>
      <w:r>
        <w:t xml:space="preserve"> </w:t>
      </w:r>
      <w:r>
        <w:t xml:space="preserve">	</w:t>
      </w:r>
      <w:r>
        <w:rPr>
          <w:b/>
          <w:bCs/>
        </w:rPr>
        <w:t xml:space="preserve">Google Scholar</w:t>
      </w:r>
      <w:r>
        <w:t xml:space="preserve"> </w:t>
      </w:r>
      <w:hyperlink r:id="rId126">
        <w:r>
          <w:rPr>
            <w:rStyle w:val="Hyperlink"/>
          </w:rPr>
          <w:t xml:space="preserve">https://scholar.google.com/</w:t>
        </w:r>
      </w:hyperlink>
    </w:p>
    <w:bookmarkEnd w:id="127"/>
    <w:bookmarkStart w:id="129" w:name="ref-url:https://clarivate.com"/>
    <w:p>
      <w:pPr>
        <w:pStyle w:val="Bibliography"/>
      </w:pPr>
      <w:r>
        <w:t xml:space="preserve">31.</w:t>
      </w:r>
      <w:r>
        <w:t xml:space="preserve"> </w:t>
      </w:r>
      <w:r>
        <w:t xml:space="preserve">	</w:t>
      </w:r>
      <w:r>
        <w:rPr>
          <w:b/>
          <w:bCs/>
        </w:rPr>
        <w:t xml:space="preserve">Clarivate - Leading Global Transformative Intelligence</w:t>
      </w:r>
      <w:r>
        <w:t xml:space="preserve"> </w:t>
      </w:r>
      <w:r>
        <w:t xml:space="preserve">(2024-02-07)</w:t>
      </w:r>
      <w:r>
        <w:t xml:space="preserve"> </w:t>
      </w:r>
      <w:hyperlink r:id="rId128">
        <w:r>
          <w:rPr>
            <w:rStyle w:val="Hyperlink"/>
          </w:rPr>
          <w:t xml:space="preserve">https://clarivate.com/</w:t>
        </w:r>
      </w:hyperlink>
    </w:p>
    <w:bookmarkEnd w:id="129"/>
    <w:bookmarkStart w:id="131" w:name="ref-url:https://openalex.org"/>
    <w:p>
      <w:pPr>
        <w:pStyle w:val="Bibliography"/>
      </w:pPr>
      <w:r>
        <w:t xml:space="preserve">32.</w:t>
      </w:r>
      <w:r>
        <w:t xml:space="preserve"> </w:t>
      </w:r>
      <w:r>
        <w:t xml:space="preserve">	</w:t>
      </w:r>
      <w:r>
        <w:rPr>
          <w:b/>
          <w:bCs/>
        </w:rPr>
        <w:t xml:space="preserve">OpenAlex</w:t>
      </w:r>
      <w:r>
        <w:t xml:space="preserve"> </w:t>
      </w:r>
      <w:hyperlink r:id="rId130">
        <w:r>
          <w:rPr>
            <w:rStyle w:val="Hyperlink"/>
          </w:rPr>
          <w:t xml:space="preserve">https://openalex.org/</w:t>
        </w:r>
      </w:hyperlink>
    </w:p>
    <w:bookmarkEnd w:id="131"/>
    <w:bookmarkStart w:id="136" w:name="ref-doi:10.1371/journal.pone.0311493"/>
    <w:p>
      <w:pPr>
        <w:pStyle w:val="Bibliography"/>
      </w:pPr>
      <w:r>
        <w:t xml:space="preserve">33.</w:t>
      </w:r>
      <w:r>
        <w:t xml:space="preserve"> </w:t>
      </w:r>
      <w:r>
        <w:t xml:space="preserve">	</w:t>
      </w:r>
      <w:r>
        <w:rPr>
          <w:b/>
          <w:bCs/>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
          <w:iCs/>
        </w:rPr>
        <w:t xml:space="preserve">PLOS ONE</w:t>
      </w:r>
      <w:r>
        <w:t xml:space="preserve"> </w:t>
      </w:r>
      <w:r>
        <w:t xml:space="preserve">(2024-10-30)</w:t>
      </w:r>
      <w:r>
        <w:t xml:space="preserve"> </w:t>
      </w:r>
      <w:hyperlink r:id="rId132">
        <w:r>
          <w:rPr>
            <w:rStyle w:val="Hyperlink"/>
          </w:rPr>
          <w:t xml:space="preserve">https://doi.org/g8p57w</w:t>
        </w:r>
      </w:hyperlink>
      <w:r>
        <w:t xml:space="preserve"> </w:t>
      </w:r>
      <w:r>
        <w:t xml:space="preserve">DOI:</w:t>
      </w:r>
      <w:r>
        <w:t xml:space="preserve"> </w:t>
      </w:r>
      <w:hyperlink r:id="rId133">
        <w:r>
          <w:rPr>
            <w:rStyle w:val="Hyperlink"/>
          </w:rPr>
          <w:t xml:space="preserve">10.1371/journal.pone.0311493</w:t>
        </w:r>
      </w:hyperlink>
      <w:r>
        <w:t xml:space="preserve"> </w:t>
      </w:r>
      <w:r>
        <w:t xml:space="preserve">· PMID:</w:t>
      </w:r>
      <w:r>
        <w:t xml:space="preserve"> </w:t>
      </w:r>
      <w:hyperlink r:id="rId134">
        <w:r>
          <w:rPr>
            <w:rStyle w:val="Hyperlink"/>
          </w:rPr>
          <w:t xml:space="preserve">39475849</w:t>
        </w:r>
      </w:hyperlink>
      <w:r>
        <w:t xml:space="preserve"> </w:t>
      </w:r>
      <w:r>
        <w:t xml:space="preserve">· PMCID:</w:t>
      </w:r>
      <w:r>
        <w:t xml:space="preserve"> </w:t>
      </w:r>
      <w:hyperlink r:id="rId135">
        <w:r>
          <w:rPr>
            <w:rStyle w:val="Hyperlink"/>
          </w:rPr>
          <w:t xml:space="preserve">PMC11524460</w:t>
        </w:r>
      </w:hyperlink>
    </w:p>
    <w:bookmarkEnd w:id="136"/>
    <w:bookmarkStart w:id="140" w:name="ref-doi:10.1038/520429a"/>
    <w:p>
      <w:pPr>
        <w:pStyle w:val="Bibliography"/>
      </w:pPr>
      <w:r>
        <w:t xml:space="preserve">34.</w:t>
      </w:r>
      <w:r>
        <w:t xml:space="preserve"> </w:t>
      </w:r>
      <w:r>
        <w:t xml:space="preserve">	</w:t>
      </w:r>
      <w:r>
        <w:rPr>
          <w:b/>
          <w:bCs/>
        </w:rPr>
        <w:t xml:space="preserve">Bibliometrics: The Leiden Manifesto for research metrics</w:t>
      </w:r>
      <w:r>
        <w:t xml:space="preserve"> </w:t>
      </w:r>
      <w:r>
        <w:t xml:space="preserve">Diana Hicks, Paul Wouters, Ludo Waltman, Sarah de Rijcke, Ismael Rafols</w:t>
      </w:r>
      <w:r>
        <w:t xml:space="preserve"> </w:t>
      </w:r>
      <w:r>
        <w:rPr>
          <w:i/>
          <w:iCs/>
        </w:rPr>
        <w:t xml:space="preserve">Nature</w:t>
      </w:r>
      <w:r>
        <w:t xml:space="preserve"> </w:t>
      </w:r>
      <w:r>
        <w:t xml:space="preserve">(2015-04-22)</w:t>
      </w:r>
      <w:r>
        <w:t xml:space="preserve"> </w:t>
      </w:r>
      <w:hyperlink r:id="rId137">
        <w:r>
          <w:rPr>
            <w:rStyle w:val="Hyperlink"/>
          </w:rPr>
          <w:t xml:space="preserve">https://doi.org/gdg44f</w:t>
        </w:r>
      </w:hyperlink>
      <w:r>
        <w:t xml:space="preserve"> </w:t>
      </w:r>
      <w:r>
        <w:t xml:space="preserve">DOI:</w:t>
      </w:r>
      <w:r>
        <w:t xml:space="preserve"> </w:t>
      </w:r>
      <w:hyperlink r:id="rId138">
        <w:r>
          <w:rPr>
            <w:rStyle w:val="Hyperlink"/>
          </w:rPr>
          <w:t xml:space="preserve">10.1038/520429a</w:t>
        </w:r>
      </w:hyperlink>
      <w:r>
        <w:t xml:space="preserve"> </w:t>
      </w:r>
      <w:r>
        <w:t xml:space="preserve">· PMID:</w:t>
      </w:r>
      <w:r>
        <w:t xml:space="preserve"> </w:t>
      </w:r>
      <w:hyperlink r:id="rId139">
        <w:r>
          <w:rPr>
            <w:rStyle w:val="Hyperlink"/>
          </w:rPr>
          <w:t xml:space="preserve">25903611</w:t>
        </w:r>
      </w:hyperlink>
    </w:p>
    <w:bookmarkEnd w:id="140"/>
    <w:bookmarkStart w:id="144" w:name="ref-doi:10.4103/1008-682X.171582"/>
    <w:p>
      <w:pPr>
        <w:pStyle w:val="Bibliography"/>
      </w:pPr>
      <w:r>
        <w:t xml:space="preserve">35.</w:t>
      </w:r>
      <w:r>
        <w:t xml:space="preserve"> </w:t>
      </w:r>
      <w:r>
        <w:t xml:space="preserve">	</w:t>
      </w:r>
      <w:r>
        <w:rPr>
          <w:b/>
          <w:bCs/>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
          <w:iCs/>
        </w:rPr>
        <w:t xml:space="preserve">Asian Journal of Andrology</w:t>
      </w:r>
      <w:r>
        <w:t xml:space="preserve"> </w:t>
      </w:r>
      <w:r>
        <w:t xml:space="preserve">(2016)</w:t>
      </w:r>
      <w:r>
        <w:t xml:space="preserve"> </w:t>
      </w:r>
      <w:hyperlink r:id="rId141">
        <w:r>
          <w:rPr>
            <w:rStyle w:val="Hyperlink"/>
          </w:rPr>
          <w:t xml:space="preserve">https://doi.org/f877jx</w:t>
        </w:r>
      </w:hyperlink>
      <w:r>
        <w:t xml:space="preserve"> </w:t>
      </w:r>
      <w:r>
        <w:t xml:space="preserve">DOI:</w:t>
      </w:r>
      <w:r>
        <w:t xml:space="preserve"> </w:t>
      </w:r>
      <w:hyperlink r:id="rId142">
        <w:r>
          <w:rPr>
            <w:rStyle w:val="Hyperlink"/>
          </w:rPr>
          <w:t xml:space="preserve">10.4103/1008-682x.171582</w:t>
        </w:r>
      </w:hyperlink>
      <w:r>
        <w:t xml:space="preserve"> </w:t>
      </w:r>
      <w:r>
        <w:t xml:space="preserve">· PMID:</w:t>
      </w:r>
      <w:r>
        <w:t xml:space="preserve"> </w:t>
      </w:r>
      <w:hyperlink r:id="rId143">
        <w:r>
          <w:rPr>
            <w:rStyle w:val="Hyperlink"/>
          </w:rPr>
          <w:t xml:space="preserve">26806079</w:t>
        </w:r>
      </w:hyperlink>
    </w:p>
    <w:bookmarkEnd w:id="144"/>
    <w:bookmarkStart w:id="149" w:name="ref-doi:10.1101/2023.09.12.557386"/>
    <w:p>
      <w:pPr>
        <w:pStyle w:val="Bibliography"/>
      </w:pPr>
      <w:r>
        <w:t xml:space="preserve">36.</w:t>
      </w:r>
      <w:r>
        <w:t xml:space="preserve"> </w:t>
      </w:r>
      <w:r>
        <w:t xml:space="preserve">	</w:t>
      </w:r>
      <w:r>
        <w:rPr>
          <w:b/>
          <w:bCs/>
        </w:rPr>
        <w:t xml:space="preserve">Bibliometric analysis of neuroscience publications quantifies the impact of data sharing</w:t>
      </w:r>
      <w:r>
        <w:t xml:space="preserve"> </w:t>
      </w:r>
      <w:r>
        <w:t xml:space="preserve">Herve Emissah, Bengt Ljungquist, Giorgio A Ascoli</w:t>
      </w:r>
      <w:r>
        <w:t xml:space="preserve"> </w:t>
      </w:r>
      <w:r>
        <w:rPr>
          <w:i/>
          <w:iCs/>
        </w:rPr>
        <w:t xml:space="preserve">openRxiv</w:t>
      </w:r>
      <w:r>
        <w:t xml:space="preserve"> </w:t>
      </w:r>
      <w:r>
        <w:t xml:space="preserve">(2023-09-13)</w:t>
      </w:r>
      <w:r>
        <w:t xml:space="preserve"> </w:t>
      </w:r>
      <w:hyperlink r:id="rId145">
        <w:r>
          <w:rPr>
            <w:rStyle w:val="Hyperlink"/>
          </w:rPr>
          <w:t xml:space="preserve">https://doi.org/hbsw6q</w:t>
        </w:r>
      </w:hyperlink>
      <w:r>
        <w:t xml:space="preserve"> </w:t>
      </w:r>
      <w:r>
        <w:t xml:space="preserve">DOI:</w:t>
      </w:r>
      <w:r>
        <w:t xml:space="preserve"> </w:t>
      </w:r>
      <w:hyperlink r:id="rId146">
        <w:r>
          <w:rPr>
            <w:rStyle w:val="Hyperlink"/>
          </w:rPr>
          <w:t xml:space="preserve">10.1101/2023.09.12.557386</w:t>
        </w:r>
      </w:hyperlink>
      <w:r>
        <w:t xml:space="preserve"> </w:t>
      </w:r>
      <w:r>
        <w:t xml:space="preserve">· PMID:</w:t>
      </w:r>
      <w:r>
        <w:t xml:space="preserve"> </w:t>
      </w:r>
      <w:hyperlink r:id="rId147">
        <w:r>
          <w:rPr>
            <w:rStyle w:val="Hyperlink"/>
          </w:rPr>
          <w:t xml:space="preserve">37745378</w:t>
        </w:r>
      </w:hyperlink>
      <w:r>
        <w:t xml:space="preserve"> </w:t>
      </w:r>
      <w:r>
        <w:t xml:space="preserve">· PMCID:</w:t>
      </w:r>
      <w:r>
        <w:t xml:space="preserve"> </w:t>
      </w:r>
      <w:hyperlink r:id="rId148">
        <w:r>
          <w:rPr>
            <w:rStyle w:val="Hyperlink"/>
          </w:rPr>
          <w:t xml:space="preserve">PMC10515804</w:t>
        </w:r>
      </w:hyperlink>
    </w:p>
    <w:bookmarkEnd w:id="149"/>
    <w:bookmarkStart w:id="154" w:name="ref-doi:10.2196/63544"/>
    <w:p>
      <w:pPr>
        <w:pStyle w:val="Bibliography"/>
      </w:pPr>
      <w:r>
        <w:t xml:space="preserve">37.</w:t>
      </w:r>
      <w:r>
        <w:t xml:space="preserve"> </w:t>
      </w:r>
      <w:r>
        <w:t xml:space="preserve">	</w:t>
      </w:r>
      <w:r>
        <w:rPr>
          <w:b/>
          <w:bCs/>
        </w:rPr>
        <w:t xml:space="preserve">Medical Science Data Value Evaluation Model: Mixed Methods Study</w:t>
      </w:r>
      <w:r>
        <w:t xml:space="preserve"> </w:t>
      </w:r>
      <w:r>
        <w:t xml:space="preserve">Dandan Wang, Yaning Liu</w:t>
      </w:r>
      <w:r>
        <w:t xml:space="preserve"> </w:t>
      </w:r>
      <w:r>
        <w:rPr>
          <w:i/>
          <w:iCs/>
        </w:rPr>
        <w:t xml:space="preserve">JMIR Medical Informatics</w:t>
      </w:r>
      <w:r>
        <w:t xml:space="preserve"> </w:t>
      </w:r>
      <w:r>
        <w:t xml:space="preserve">(2025-08-21)</w:t>
      </w:r>
      <w:r>
        <w:t xml:space="preserve"> </w:t>
      </w:r>
      <w:hyperlink r:id="rId150">
        <w:r>
          <w:rPr>
            <w:rStyle w:val="Hyperlink"/>
          </w:rPr>
          <w:t xml:space="preserve">https://doi.org/hbsw6s</w:t>
        </w:r>
      </w:hyperlink>
      <w:r>
        <w:t xml:space="preserve"> </w:t>
      </w:r>
      <w:r>
        <w:t xml:space="preserve">DOI:</w:t>
      </w:r>
      <w:r>
        <w:t xml:space="preserve"> </w:t>
      </w:r>
      <w:hyperlink r:id="rId151">
        <w:r>
          <w:rPr>
            <w:rStyle w:val="Hyperlink"/>
          </w:rPr>
          <w:t xml:space="preserve">10.2196/63544</w:t>
        </w:r>
      </w:hyperlink>
      <w:r>
        <w:t xml:space="preserve"> </w:t>
      </w:r>
      <w:r>
        <w:t xml:space="preserve">· PMID:</w:t>
      </w:r>
      <w:r>
        <w:t xml:space="preserve"> </w:t>
      </w:r>
      <w:hyperlink r:id="rId152">
        <w:r>
          <w:rPr>
            <w:rStyle w:val="Hyperlink"/>
          </w:rPr>
          <w:t xml:space="preserve">40839787</w:t>
        </w:r>
      </w:hyperlink>
      <w:r>
        <w:t xml:space="preserve"> </w:t>
      </w:r>
      <w:r>
        <w:t xml:space="preserve">· PMCID:</w:t>
      </w:r>
      <w:r>
        <w:t xml:space="preserve"> </w:t>
      </w:r>
      <w:hyperlink r:id="rId153">
        <w:r>
          <w:rPr>
            <w:rStyle w:val="Hyperlink"/>
          </w:rPr>
          <w:t xml:space="preserve">PMC12369987</w:t>
        </w:r>
      </w:hyperlink>
    </w:p>
    <w:bookmarkEnd w:id="154"/>
    <w:bookmarkStart w:id="158" w:name="ref-doi:10.15265/IY-2014-0020"/>
    <w:p>
      <w:pPr>
        <w:pStyle w:val="Bibliography"/>
      </w:pPr>
      <w:r>
        <w:t xml:space="preserve">38.</w:t>
      </w:r>
      <w:r>
        <w:t xml:space="preserve"> </w:t>
      </w:r>
      <w:r>
        <w:t xml:space="preserve">	</w:t>
      </w:r>
      <w:r>
        <w:rPr>
          <w:b/>
          <w:bCs/>
        </w:rPr>
        <w:t xml:space="preserve">Big Data in Medicine Is Driving Big Changes</w:t>
      </w:r>
      <w:r>
        <w:t xml:space="preserve"> </w:t>
      </w:r>
      <w:r>
        <w:t xml:space="preserve">K Verspoor, F Martin-Sanchez</w:t>
      </w:r>
      <w:r>
        <w:t xml:space="preserve"> </w:t>
      </w:r>
      <w:r>
        <w:rPr>
          <w:i/>
          <w:iCs/>
        </w:rPr>
        <w:t xml:space="preserve">Yearbook of Medical Informatics</w:t>
      </w:r>
      <w:r>
        <w:t xml:space="preserve"> </w:t>
      </w:r>
      <w:r>
        <w:t xml:space="preserve">(2014-08)</w:t>
      </w:r>
      <w:r>
        <w:t xml:space="preserve"> </w:t>
      </w:r>
      <w:hyperlink r:id="rId155">
        <w:r>
          <w:rPr>
            <w:rStyle w:val="Hyperlink"/>
          </w:rPr>
          <w:t xml:space="preserve">https://doi.org/gtwq2b</w:t>
        </w:r>
      </w:hyperlink>
      <w:r>
        <w:t xml:space="preserve"> </w:t>
      </w:r>
      <w:r>
        <w:t xml:space="preserve">DOI:</w:t>
      </w:r>
      <w:r>
        <w:t xml:space="preserve"> </w:t>
      </w:r>
      <w:hyperlink r:id="rId156">
        <w:r>
          <w:rPr>
            <w:rStyle w:val="Hyperlink"/>
          </w:rPr>
          <w:t xml:space="preserve">10.15265/iy-2014-0020</w:t>
        </w:r>
      </w:hyperlink>
      <w:r>
        <w:t xml:space="preserve"> </w:t>
      </w:r>
      <w:r>
        <w:t xml:space="preserve">· PMID:</w:t>
      </w:r>
      <w:r>
        <w:t xml:space="preserve"> </w:t>
      </w:r>
      <w:hyperlink r:id="rId157">
        <w:r>
          <w:rPr>
            <w:rStyle w:val="Hyperlink"/>
          </w:rPr>
          <w:t xml:space="preserve">25123716</w:t>
        </w:r>
      </w:hyperlink>
    </w:p>
    <w:bookmarkEnd w:id="158"/>
    <w:bookmarkStart w:id="163" w:name="ref-doi:10.1371/journal.pone.0229003"/>
    <w:p>
      <w:pPr>
        <w:pStyle w:val="Bibliography"/>
      </w:pPr>
      <w:r>
        <w:t xml:space="preserve">39.</w:t>
      </w:r>
      <w:r>
        <w:t xml:space="preserve"> </w:t>
      </w:r>
      <w:r>
        <w:t xml:space="preserve">	</w:t>
      </w:r>
      <w:r>
        <w:rPr>
          <w:b/>
          <w:bCs/>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
          <w:iCs/>
        </w:rPr>
        <w:t xml:space="preserve">PLOS ONE</w:t>
      </w:r>
      <w:r>
        <w:t xml:space="preserve"> </w:t>
      </w:r>
      <w:r>
        <w:t xml:space="preserve">(2020-03-11)</w:t>
      </w:r>
      <w:r>
        <w:t xml:space="preserve"> </w:t>
      </w:r>
      <w:hyperlink r:id="rId159">
        <w:r>
          <w:rPr>
            <w:rStyle w:val="Hyperlink"/>
          </w:rPr>
          <w:t xml:space="preserve">https://doi.org/gnm52c</w:t>
        </w:r>
      </w:hyperlink>
      <w:r>
        <w:t xml:space="preserve"> </w:t>
      </w:r>
      <w:r>
        <w:t xml:space="preserve">DOI:</w:t>
      </w:r>
      <w:r>
        <w:t xml:space="preserve"> </w:t>
      </w:r>
      <w:hyperlink r:id="rId160">
        <w:r>
          <w:rPr>
            <w:rStyle w:val="Hyperlink"/>
          </w:rPr>
          <w:t xml:space="preserve">10.1371/journal.pone.0229003</w:t>
        </w:r>
      </w:hyperlink>
      <w:r>
        <w:t xml:space="preserve"> </w:t>
      </w:r>
      <w:r>
        <w:t xml:space="preserve">· PMID:</w:t>
      </w:r>
      <w:r>
        <w:t xml:space="preserve"> </w:t>
      </w:r>
      <w:hyperlink r:id="rId161">
        <w:r>
          <w:rPr>
            <w:rStyle w:val="Hyperlink"/>
          </w:rPr>
          <w:t xml:space="preserve">32160189</w:t>
        </w:r>
      </w:hyperlink>
      <w:r>
        <w:t xml:space="preserve"> </w:t>
      </w:r>
      <w:r>
        <w:t xml:space="preserve">· PMCID:</w:t>
      </w:r>
      <w:r>
        <w:t xml:space="preserve"> </w:t>
      </w:r>
      <w:hyperlink r:id="rId162">
        <w:r>
          <w:rPr>
            <w:rStyle w:val="Hyperlink"/>
          </w:rPr>
          <w:t xml:space="preserve">PMC7065823</w:t>
        </w:r>
      </w:hyperlink>
    </w:p>
    <w:bookmarkEnd w:id="163"/>
    <w:bookmarkStart w:id="168" w:name="ref-doi:10.15585/mmwr.su7303a1"/>
    <w:p>
      <w:pPr>
        <w:pStyle w:val="Bibliography"/>
      </w:pPr>
      <w:r>
        <w:t xml:space="preserve">40.</w:t>
      </w:r>
      <w:r>
        <w:t xml:space="preserve"> </w:t>
      </w:r>
      <w:r>
        <w:t xml:space="preserve">	</w:t>
      </w:r>
      <w:r>
        <w:rPr>
          <w:b/>
          <w:bCs/>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
          <w:iCs/>
        </w:rPr>
        <w:t xml:space="preserve">MMWR Supplements</w:t>
      </w:r>
      <w:r>
        <w:t xml:space="preserve"> </w:t>
      </w:r>
      <w:r>
        <w:t xml:space="preserve">(2024-05-09)</w:t>
      </w:r>
      <w:r>
        <w:t xml:space="preserve"> </w:t>
      </w:r>
      <w:hyperlink r:id="rId164">
        <w:r>
          <w:rPr>
            <w:rStyle w:val="Hyperlink"/>
          </w:rPr>
          <w:t xml:space="preserve">https://doi.org/hbsw6r</w:t>
        </w:r>
      </w:hyperlink>
      <w:r>
        <w:t xml:space="preserve"> </w:t>
      </w:r>
      <w:r>
        <w:t xml:space="preserve">DOI:</w:t>
      </w:r>
      <w:r>
        <w:t xml:space="preserve"> </w:t>
      </w:r>
      <w:hyperlink r:id="rId165">
        <w:r>
          <w:rPr>
            <w:rStyle w:val="Hyperlink"/>
          </w:rPr>
          <w:t xml:space="preserve">10.15585/mmwr.su7303a1</w:t>
        </w:r>
      </w:hyperlink>
      <w:r>
        <w:t xml:space="preserve"> </w:t>
      </w:r>
      <w:r>
        <w:t xml:space="preserve">· PMID:</w:t>
      </w:r>
      <w:r>
        <w:t xml:space="preserve"> </w:t>
      </w:r>
      <w:hyperlink r:id="rId166">
        <w:r>
          <w:rPr>
            <w:rStyle w:val="Hyperlink"/>
          </w:rPr>
          <w:t xml:space="preserve">38713639</w:t>
        </w:r>
      </w:hyperlink>
      <w:r>
        <w:t xml:space="preserve"> </w:t>
      </w:r>
      <w:r>
        <w:t xml:space="preserve">· PMCID:</w:t>
      </w:r>
      <w:r>
        <w:t xml:space="preserve"> </w:t>
      </w:r>
      <w:hyperlink r:id="rId167">
        <w:r>
          <w:rPr>
            <w:rStyle w:val="Hyperlink"/>
          </w:rPr>
          <w:t xml:space="preserve">PMC11078514</w:t>
        </w:r>
      </w:hyperlink>
    </w:p>
    <w:bookmarkEnd w:id="168"/>
    <w:bookmarkStart w:id="173" w:name="ref-doi:10.1038/nbt.3780"/>
    <w:p>
      <w:pPr>
        <w:pStyle w:val="Bibliography"/>
      </w:pPr>
      <w:r>
        <w:t xml:space="preserve">41.</w:t>
      </w:r>
      <w:r>
        <w:t xml:space="preserve"> </w:t>
      </w:r>
      <w:r>
        <w:t xml:space="preserve">	</w:t>
      </w:r>
      <w:r>
        <w:rPr>
          <w:b/>
          <w:bCs/>
        </w:rPr>
        <w:t xml:space="preserve">Reproducibility of computational workflows is automated using continuous analysis</w:t>
      </w:r>
      <w:r>
        <w:t xml:space="preserve"> </w:t>
      </w:r>
      <w:r>
        <w:t xml:space="preserve">Brett K Beaulieu-Jones, Casey S Greene</w:t>
      </w:r>
      <w:r>
        <w:t xml:space="preserve"> </w:t>
      </w:r>
      <w:r>
        <w:rPr>
          <w:i/>
          <w:iCs/>
        </w:rPr>
        <w:t xml:space="preserve">Nature Biotechnology</w:t>
      </w:r>
      <w:r>
        <w:t xml:space="preserve"> </w:t>
      </w:r>
      <w:r>
        <w:t xml:space="preserve">(2017-03-13)</w:t>
      </w:r>
      <w:r>
        <w:t xml:space="preserve"> </w:t>
      </w:r>
      <w:hyperlink r:id="rId169">
        <w:r>
          <w:rPr>
            <w:rStyle w:val="Hyperlink"/>
          </w:rPr>
          <w:t xml:space="preserve">https://doi.org/f9ttx6</w:t>
        </w:r>
      </w:hyperlink>
      <w:r>
        <w:t xml:space="preserve"> </w:t>
      </w:r>
      <w:r>
        <w:t xml:space="preserve">DOI:</w:t>
      </w:r>
      <w:r>
        <w:t xml:space="preserve"> </w:t>
      </w:r>
      <w:hyperlink r:id="rId170">
        <w:r>
          <w:rPr>
            <w:rStyle w:val="Hyperlink"/>
          </w:rPr>
          <w:t xml:space="preserve">10.1038/nbt.3780</w:t>
        </w:r>
      </w:hyperlink>
      <w:r>
        <w:t xml:space="preserve"> </w:t>
      </w:r>
      <w:r>
        <w:t xml:space="preserve">· PMID:</w:t>
      </w:r>
      <w:r>
        <w:t xml:space="preserve"> </w:t>
      </w:r>
      <w:hyperlink r:id="rId171">
        <w:r>
          <w:rPr>
            <w:rStyle w:val="Hyperlink"/>
          </w:rPr>
          <w:t xml:space="preserve">28288103</w:t>
        </w:r>
      </w:hyperlink>
      <w:r>
        <w:t xml:space="preserve"> </w:t>
      </w:r>
      <w:r>
        <w:t xml:space="preserve">· PMCID:</w:t>
      </w:r>
      <w:r>
        <w:t xml:space="preserve"> </w:t>
      </w:r>
      <w:hyperlink r:id="rId172">
        <w:r>
          <w:rPr>
            <w:rStyle w:val="Hyperlink"/>
          </w:rPr>
          <w:t xml:space="preserve">PMC6103790</w:t>
        </w:r>
      </w:hyperlink>
    </w:p>
    <w:bookmarkEnd w:id="173"/>
    <w:bookmarkStart w:id="178" w:name="ref-doi:10.1186/gb-2004-5-10-r80"/>
    <w:p>
      <w:pPr>
        <w:pStyle w:val="Bibliography"/>
      </w:pPr>
      <w:r>
        <w:t xml:space="preserve">42.</w:t>
      </w:r>
      <w:r>
        <w:t xml:space="preserve"> </w:t>
      </w:r>
      <w:r>
        <w:t xml:space="preserve">	</w:t>
      </w:r>
      <w:r>
        <w:rPr>
          <w:b/>
          <w:bCs/>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
          <w:iCs/>
        </w:rPr>
        <w:t xml:space="preserve">Genome Biology</w:t>
      </w:r>
      <w:r>
        <w:t xml:space="preserve"> </w:t>
      </w:r>
      <w:r>
        <w:t xml:space="preserve">(2004-09-15)</w:t>
      </w:r>
      <w:r>
        <w:t xml:space="preserve"> </w:t>
      </w:r>
      <w:hyperlink r:id="rId174">
        <w:r>
          <w:rPr>
            <w:rStyle w:val="Hyperlink"/>
          </w:rPr>
          <w:t xml:space="preserve">https://doi.org/c2xm5v</w:t>
        </w:r>
      </w:hyperlink>
      <w:r>
        <w:t xml:space="preserve"> </w:t>
      </w:r>
      <w:r>
        <w:t xml:space="preserve">DOI:</w:t>
      </w:r>
      <w:r>
        <w:t xml:space="preserve"> </w:t>
      </w:r>
      <w:hyperlink r:id="rId175">
        <w:r>
          <w:rPr>
            <w:rStyle w:val="Hyperlink"/>
          </w:rPr>
          <w:t xml:space="preserve">10.1186/gb-2004-5-10-r80</w:t>
        </w:r>
      </w:hyperlink>
      <w:r>
        <w:t xml:space="preserve"> </w:t>
      </w:r>
      <w:r>
        <w:t xml:space="preserve">· PMID:</w:t>
      </w:r>
      <w:r>
        <w:t xml:space="preserve"> </w:t>
      </w:r>
      <w:hyperlink r:id="rId176">
        <w:r>
          <w:rPr>
            <w:rStyle w:val="Hyperlink"/>
          </w:rPr>
          <w:t xml:space="preserve">15461798</w:t>
        </w:r>
      </w:hyperlink>
      <w:r>
        <w:t xml:space="preserve"> </w:t>
      </w:r>
      <w:r>
        <w:t xml:space="preserve">· PMCID:</w:t>
      </w:r>
      <w:r>
        <w:t xml:space="preserve"> </w:t>
      </w:r>
      <w:hyperlink r:id="rId177">
        <w:r>
          <w:rPr>
            <w:rStyle w:val="Hyperlink"/>
          </w:rPr>
          <w:t xml:space="preserve">PMC545600</w:t>
        </w:r>
      </w:hyperlink>
    </w:p>
    <w:bookmarkEnd w:id="178"/>
    <w:bookmarkStart w:id="183" w:name="ref-doi:10.12688/f1000research.9206.1"/>
    <w:p>
      <w:pPr>
        <w:pStyle w:val="Bibliography"/>
      </w:pPr>
      <w:r>
        <w:t xml:space="preserve">43.</w:t>
      </w:r>
      <w:r>
        <w:t xml:space="preserve"> </w:t>
      </w:r>
      <w:r>
        <w:t xml:space="preserve">	</w:t>
      </w:r>
      <w:r>
        <w:rPr>
          <w:b/>
          <w:bCs/>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
          <w:iCs/>
        </w:rPr>
        <w:t xml:space="preserve">F1000Research</w:t>
      </w:r>
      <w:r>
        <w:t xml:space="preserve"> </w:t>
      </w:r>
      <w:r>
        <w:t xml:space="preserve">(2016-08-16)</w:t>
      </w:r>
      <w:r>
        <w:t xml:space="preserve"> </w:t>
      </w:r>
      <w:hyperlink r:id="rId179">
        <w:r>
          <w:rPr>
            <w:rStyle w:val="Hyperlink"/>
          </w:rPr>
          <w:t xml:space="preserve">https://doi.org/gfvpq7</w:t>
        </w:r>
      </w:hyperlink>
      <w:r>
        <w:t xml:space="preserve"> </w:t>
      </w:r>
      <w:r>
        <w:t xml:space="preserve">DOI:</w:t>
      </w:r>
      <w:r>
        <w:t xml:space="preserve"> </w:t>
      </w:r>
      <w:hyperlink r:id="rId180">
        <w:r>
          <w:rPr>
            <w:rStyle w:val="Hyperlink"/>
          </w:rPr>
          <w:t xml:space="preserve">10.12688/f1000research.9206.1</w:t>
        </w:r>
      </w:hyperlink>
      <w:r>
        <w:t xml:space="preserve"> </w:t>
      </w:r>
      <w:r>
        <w:t xml:space="preserve">· PMID:</w:t>
      </w:r>
      <w:r>
        <w:t xml:space="preserve"> </w:t>
      </w:r>
      <w:hyperlink r:id="rId181">
        <w:r>
          <w:rPr>
            <w:rStyle w:val="Hyperlink"/>
          </w:rPr>
          <w:t xml:space="preserve">27635232</w:t>
        </w:r>
      </w:hyperlink>
      <w:r>
        <w:t xml:space="preserve"> </w:t>
      </w:r>
      <w:r>
        <w:t xml:space="preserve">· PMCID:</w:t>
      </w:r>
      <w:r>
        <w:t xml:space="preserve"> </w:t>
      </w:r>
      <w:hyperlink r:id="rId182">
        <w:r>
          <w:rPr>
            <w:rStyle w:val="Hyperlink"/>
          </w:rPr>
          <w:t xml:space="preserve">PMC5007752</w:t>
        </w:r>
      </w:hyperlink>
    </w:p>
    <w:bookmarkEnd w:id="183"/>
    <w:bookmarkStart w:id="185" w:name="X2b10f9b9a4270be0d96aba4cc529b1548cdbabe"/>
    <w:p>
      <w:pPr>
        <w:pStyle w:val="Bibliography"/>
      </w:pPr>
      <w:r>
        <w:t xml:space="preserve">44.</w:t>
      </w:r>
      <w:r>
        <w:t xml:space="preserve"> </w:t>
      </w:r>
      <w:r>
        <w:t xml:space="preserve">	</w:t>
      </w:r>
      <w:r>
        <w:rPr>
          <w:b/>
          <w:bCs/>
        </w:rPr>
        <w:t xml:space="preserve">Indicators</w:t>
      </w:r>
      <w:r>
        <w:t xml:space="preserve"> </w:t>
      </w:r>
      <w:r>
        <w:t xml:space="preserve">FAIRplus Data Maturity</w:t>
      </w:r>
      <w:r>
        <w:t xml:space="preserve"> </w:t>
      </w:r>
      <w:hyperlink r:id="rId184">
        <w:r>
          <w:rPr>
            <w:rStyle w:val="Hyperlink"/>
          </w:rPr>
          <w:t xml:space="preserve">https://fairplus.github.io/Data-Maturity/docs/Indicators/</w:t>
        </w:r>
      </w:hyperlink>
    </w:p>
    <w:bookmarkEnd w:id="185"/>
    <w:bookmarkStart w:id="187" w:name="X7ad42e4ba87689c7356ff47da0c3a62acb6be13"/>
    <w:p>
      <w:pPr>
        <w:pStyle w:val="Bibliography"/>
      </w:pPr>
      <w:r>
        <w:t xml:space="preserve">45.</w:t>
      </w:r>
      <w:r>
        <w:t xml:space="preserve"> </w:t>
      </w:r>
      <w:r>
        <w:t xml:space="preserve">	</w:t>
      </w:r>
      <w:r>
        <w:rPr>
          <w:b/>
          <w:bCs/>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
          <w:iCs/>
        </w:rPr>
        <w:t xml:space="preserve">Life-Cycle Decisions for Biomedical Data: The Challenge of Forecasting Costs</w:t>
      </w:r>
      <w:r>
        <w:t xml:space="preserve"> </w:t>
      </w:r>
      <w:r>
        <w:t xml:space="preserve">(2020-06-08)</w:t>
      </w:r>
      <w:r>
        <w:t xml:space="preserve"> </w:t>
      </w:r>
      <w:hyperlink r:id="rId186">
        <w:r>
          <w:rPr>
            <w:rStyle w:val="Hyperlink"/>
          </w:rPr>
          <w:t xml:space="preserve">https://www.ncbi.nlm.nih.gov/books/NBK562708/</w:t>
        </w:r>
      </w:hyperlink>
    </w:p>
    <w:bookmarkEnd w:id="187"/>
    <w:bookmarkStart w:id="192" w:name="ref-doi:10.1093/jamia/ocab278"/>
    <w:p>
      <w:pPr>
        <w:pStyle w:val="Bibliography"/>
      </w:pPr>
      <w:r>
        <w:t xml:space="preserve">46.</w:t>
      </w:r>
      <w:r>
        <w:t xml:space="preserve"> </w:t>
      </w:r>
      <w:r>
        <w:t xml:space="preserve">	</w:t>
      </w:r>
      <w:r>
        <w:rPr>
          <w:b/>
          <w:bCs/>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
          <w:iCs/>
        </w:rPr>
        <w:t xml:space="preserve">Journal of the American Medical Informatics Association</w:t>
      </w:r>
      <w:r>
        <w:t xml:space="preserve"> </w:t>
      </w:r>
      <w:r>
        <w:t xml:space="preserve">(2021-12-17)</w:t>
      </w:r>
      <w:r>
        <w:t xml:space="preserve"> </w:t>
      </w:r>
      <w:hyperlink r:id="rId188">
        <w:r>
          <w:rPr>
            <w:rStyle w:val="Hyperlink"/>
          </w:rPr>
          <w:t xml:space="preserve">https://doi.org/hbs2bg</w:t>
        </w:r>
      </w:hyperlink>
      <w:r>
        <w:t xml:space="preserve"> </w:t>
      </w:r>
      <w:r>
        <w:t xml:space="preserve">DOI:</w:t>
      </w:r>
      <w:r>
        <w:t xml:space="preserve"> </w:t>
      </w:r>
      <w:hyperlink r:id="rId189">
        <w:r>
          <w:rPr>
            <w:rStyle w:val="Hyperlink"/>
          </w:rPr>
          <w:t xml:space="preserve">10.1093/jamia/ocab278</w:t>
        </w:r>
      </w:hyperlink>
      <w:r>
        <w:t xml:space="preserve"> </w:t>
      </w:r>
      <w:r>
        <w:t xml:space="preserve">· PMID:</w:t>
      </w:r>
      <w:r>
        <w:t xml:space="preserve"> </w:t>
      </w:r>
      <w:hyperlink r:id="rId190">
        <w:r>
          <w:rPr>
            <w:rStyle w:val="Hyperlink"/>
          </w:rPr>
          <w:t xml:space="preserve">34919694</w:t>
        </w:r>
      </w:hyperlink>
      <w:r>
        <w:t xml:space="preserve"> </w:t>
      </w:r>
      <w:r>
        <w:t xml:space="preserve">· PMCID:</w:t>
      </w:r>
      <w:r>
        <w:t xml:space="preserve"> </w:t>
      </w:r>
      <w:hyperlink r:id="rId191">
        <w:r>
          <w:rPr>
            <w:rStyle w:val="Hyperlink"/>
          </w:rPr>
          <w:t xml:space="preserve">PMC8922165</w:t>
        </w:r>
      </w:hyperlink>
    </w:p>
    <w:bookmarkEnd w:id="192"/>
    <w:bookmarkStart w:id="194" w:name="ref-url:https://orcid.org"/>
    <w:p>
      <w:pPr>
        <w:pStyle w:val="Bibliography"/>
      </w:pPr>
      <w:r>
        <w:t xml:space="preserve">47.</w:t>
      </w:r>
      <w:r>
        <w:t xml:space="preserve"> </w:t>
      </w:r>
      <w:r>
        <w:t xml:space="preserve">	</w:t>
      </w:r>
      <w:r>
        <w:rPr>
          <w:b/>
          <w:bCs/>
        </w:rPr>
        <w:t xml:space="preserve">ORCID</w:t>
      </w:r>
      <w:r>
        <w:t xml:space="preserve"> </w:t>
      </w:r>
      <w:hyperlink r:id="rId193">
        <w:r>
          <w:rPr>
            <w:rStyle w:val="Hyperlink"/>
          </w:rPr>
          <w:t xml:space="preserve">https://orcid.org/</w:t>
        </w:r>
      </w:hyperlink>
    </w:p>
    <w:bookmarkEnd w:id="194"/>
    <w:bookmarkStart w:id="197" w:name="ref-doi:10.48550/arXiv.2509.12709"/>
    <w:p>
      <w:pPr>
        <w:pStyle w:val="Bibliography"/>
      </w:pPr>
      <w:r>
        <w:t xml:space="preserve">48.</w:t>
      </w:r>
      <w:r>
        <w:t xml:space="preserve"> </w:t>
      </w:r>
      <w:r>
        <w:t xml:space="preserve">	</w:t>
      </w:r>
      <w:r>
        <w:rPr>
          <w:b/>
          <w:bCs/>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
          <w:iCs/>
        </w:rPr>
        <w:t xml:space="preserve">arXiv</w:t>
      </w:r>
      <w:r>
        <w:t xml:space="preserve"> </w:t>
      </w:r>
      <w:r>
        <w:t xml:space="preserve">(2025)</w:t>
      </w:r>
      <w:r>
        <w:t xml:space="preserve"> </w:t>
      </w:r>
      <w:hyperlink r:id="rId195">
        <w:r>
          <w:rPr>
            <w:rStyle w:val="Hyperlink"/>
          </w:rPr>
          <w:t xml:space="preserve">https://doi.org/hbs2fv</w:t>
        </w:r>
      </w:hyperlink>
      <w:r>
        <w:t xml:space="preserve"> </w:t>
      </w:r>
      <w:r>
        <w:t xml:space="preserve">DOI:</w:t>
      </w:r>
      <w:r>
        <w:t xml:space="preserve"> </w:t>
      </w:r>
      <w:hyperlink r:id="rId196">
        <w:r>
          <w:rPr>
            <w:rStyle w:val="Hyperlink"/>
          </w:rPr>
          <w:t xml:space="preserve">10.48550/arxiv.2509.12709</w:t>
        </w:r>
      </w:hyperlink>
    </w:p>
    <w:bookmarkEnd w:id="197"/>
    <w:bookmarkStart w:id="199" w:name="Xc1554ee4988a5c64dd2a8bc05a8ce444d54a496"/>
    <w:p>
      <w:pPr>
        <w:pStyle w:val="Bibliography"/>
      </w:pPr>
      <w:r>
        <w:t xml:space="preserve">49.</w:t>
      </w:r>
      <w:r>
        <w:t xml:space="preserve"> </w:t>
      </w:r>
      <w:r>
        <w:t xml:space="preserve">	</w:t>
      </w:r>
      <w:r>
        <w:rPr>
          <w:b/>
          <w:bCs/>
        </w:rPr>
        <w:t xml:space="preserve">Common Fund Data Ecosystem (CFDE) | NIH Common Fund</w:t>
      </w:r>
      <w:r>
        <w:t xml:space="preserve"> </w:t>
      </w:r>
      <w:hyperlink r:id="rId198">
        <w:r>
          <w:rPr>
            <w:rStyle w:val="Hyperlink"/>
          </w:rPr>
          <w:t xml:space="preserve">https://commonfund.nih.gov/dataecosystem</w:t>
        </w:r>
      </w:hyperlink>
    </w:p>
    <w:bookmarkEnd w:id="199"/>
    <w:bookmarkStart w:id="204" w:name="ref-doi:10.1007/s10488-013-0528-y"/>
    <w:p>
      <w:pPr>
        <w:pStyle w:val="Bibliography"/>
      </w:pPr>
      <w:r>
        <w:t xml:space="preserve">50.</w:t>
      </w:r>
      <w:r>
        <w:t xml:space="preserve"> </w:t>
      </w:r>
      <w:r>
        <w:t xml:space="preserve">	</w:t>
      </w:r>
      <w:r>
        <w:rPr>
          <w:b/>
          <w:bCs/>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
          <w:iCs/>
        </w:rPr>
        <w:t xml:space="preserve">Administration and Policy in Mental Health and Mental Health Services Research</w:t>
      </w:r>
      <w:r>
        <w:t xml:space="preserve"> </w:t>
      </w:r>
      <w:r>
        <w:t xml:space="preserve">(2013-11-06)</w:t>
      </w:r>
      <w:r>
        <w:t xml:space="preserve"> </w:t>
      </w:r>
      <w:hyperlink r:id="rId200">
        <w:r>
          <w:rPr>
            <w:rStyle w:val="Hyperlink"/>
          </w:rPr>
          <w:t xml:space="preserve">https://doi.org/f7nxzd</w:t>
        </w:r>
      </w:hyperlink>
      <w:r>
        <w:t xml:space="preserve"> </w:t>
      </w:r>
      <w:r>
        <w:t xml:space="preserve">DOI:</w:t>
      </w:r>
      <w:r>
        <w:t xml:space="preserve"> </w:t>
      </w:r>
      <w:hyperlink r:id="rId201">
        <w:r>
          <w:rPr>
            <w:rStyle w:val="Hyperlink"/>
          </w:rPr>
          <w:t xml:space="preserve">10.1007/s10488-013-0528-y</w:t>
        </w:r>
      </w:hyperlink>
      <w:r>
        <w:t xml:space="preserve"> </w:t>
      </w:r>
      <w:r>
        <w:t xml:space="preserve">· PMID:</w:t>
      </w:r>
      <w:r>
        <w:t xml:space="preserve"> </w:t>
      </w:r>
      <w:hyperlink r:id="rId202">
        <w:r>
          <w:rPr>
            <w:rStyle w:val="Hyperlink"/>
          </w:rPr>
          <w:t xml:space="preserve">24193818</w:t>
        </w:r>
      </w:hyperlink>
      <w:r>
        <w:t xml:space="preserve"> </w:t>
      </w:r>
      <w:r>
        <w:t xml:space="preserve">· PMCID:</w:t>
      </w:r>
      <w:r>
        <w:t xml:space="preserve"> </w:t>
      </w:r>
      <w:hyperlink r:id="rId203">
        <w:r>
          <w:rPr>
            <w:rStyle w:val="Hyperlink"/>
          </w:rPr>
          <w:t xml:space="preserve">PMC4012002</w:t>
        </w:r>
      </w:hyperlink>
    </w:p>
    <w:bookmarkEnd w:id="204"/>
    <w:bookmarkStart w:id="209" w:name="ref-doi:10.1002/jgf2.736"/>
    <w:p>
      <w:pPr>
        <w:pStyle w:val="Bibliography"/>
      </w:pPr>
      <w:r>
        <w:t xml:space="preserve">51.</w:t>
      </w:r>
      <w:r>
        <w:t xml:space="preserve"> </w:t>
      </w:r>
      <w:r>
        <w:t xml:space="preserve">	</w:t>
      </w:r>
      <w:r>
        <w:rPr>
          <w:b/>
          <w:bCs/>
        </w:rPr>
        <w:t xml:space="preserve">A process for conducting mixed methods data analysis</w:t>
      </w:r>
      <w:r>
        <w:t xml:space="preserve"> </w:t>
      </w:r>
      <w:r>
        <w:t xml:space="preserve">John W Creswell, Machiko Inoue</w:t>
      </w:r>
      <w:r>
        <w:t xml:space="preserve"> </w:t>
      </w:r>
      <w:r>
        <w:rPr>
          <w:i/>
          <w:iCs/>
        </w:rPr>
        <w:t xml:space="preserve">Journal of General and Family Medicine</w:t>
      </w:r>
      <w:r>
        <w:t xml:space="preserve"> </w:t>
      </w:r>
      <w:r>
        <w:t xml:space="preserve">(2024-10-03)</w:t>
      </w:r>
      <w:r>
        <w:t xml:space="preserve"> </w:t>
      </w:r>
      <w:hyperlink r:id="rId205">
        <w:r>
          <w:rPr>
            <w:rStyle w:val="Hyperlink"/>
          </w:rPr>
          <w:t xml:space="preserve">https://doi.org/hbs2bf</w:t>
        </w:r>
      </w:hyperlink>
      <w:r>
        <w:t xml:space="preserve"> </w:t>
      </w:r>
      <w:r>
        <w:t xml:space="preserve">DOI:</w:t>
      </w:r>
      <w:r>
        <w:t xml:space="preserve"> </w:t>
      </w:r>
      <w:hyperlink r:id="rId206">
        <w:r>
          <w:rPr>
            <w:rStyle w:val="Hyperlink"/>
          </w:rPr>
          <w:t xml:space="preserve">10.1002/jgf2.736</w:t>
        </w:r>
      </w:hyperlink>
      <w:r>
        <w:t xml:space="preserve"> </w:t>
      </w:r>
      <w:r>
        <w:t xml:space="preserve">· PMID:</w:t>
      </w:r>
      <w:r>
        <w:t xml:space="preserve"> </w:t>
      </w:r>
      <w:hyperlink r:id="rId207">
        <w:r>
          <w:rPr>
            <w:rStyle w:val="Hyperlink"/>
          </w:rPr>
          <w:t xml:space="preserve">39776872</w:t>
        </w:r>
      </w:hyperlink>
      <w:r>
        <w:t xml:space="preserve"> </w:t>
      </w:r>
      <w:r>
        <w:t xml:space="preserve">· PMCID:</w:t>
      </w:r>
      <w:r>
        <w:t xml:space="preserve"> </w:t>
      </w:r>
      <w:hyperlink r:id="rId208">
        <w:r>
          <w:rPr>
            <w:rStyle w:val="Hyperlink"/>
          </w:rPr>
          <w:t xml:space="preserve">PMC11702478</w:t>
        </w:r>
      </w:hyperlink>
    </w:p>
    <w:bookmarkEnd w:id="209"/>
    <w:bookmarkStart w:id="211" w:name="X76ee81cf61288aec0f48b9d17d5a06038eee18d"/>
    <w:p>
      <w:pPr>
        <w:pStyle w:val="Bibliography"/>
      </w:pPr>
      <w:r>
        <w:t xml:space="preserve">52.</w:t>
      </w:r>
      <w:r>
        <w:t xml:space="preserve"> </w:t>
      </w:r>
      <w:r>
        <w:t xml:space="preserve">	</w:t>
      </w:r>
      <w:hyperlink r:id="rId210">
        <w:r>
          <w:rPr>
            <w:rStyle w:val="Hyperlink"/>
          </w:rPr>
          <w:t xml:space="preserve">https://www.wkkf.org/resource-directory/resources/2004/01/logic-model-development-guide</w:t>
        </w:r>
      </w:hyperlink>
    </w:p>
    <w:bookmarkEnd w:id="211"/>
    <w:bookmarkStart w:id="214" w:name="ref-pmid:30861395"/>
    <w:p>
      <w:pPr>
        <w:pStyle w:val="Bibliography"/>
      </w:pPr>
      <w:r>
        <w:t xml:space="preserve">53.</w:t>
      </w:r>
      <w:r>
        <w:t xml:space="preserve"> </w:t>
      </w:r>
      <w:r>
        <w:t xml:space="preserve">	</w:t>
      </w:r>
      <w:r>
        <w:rPr>
          <w:b/>
          <w:bCs/>
        </w:rPr>
        <w:t xml:space="preserve">Using logic model and visualization to conduct portfolio evaluation.</w:t>
      </w:r>
      <w:r>
        <w:t xml:space="preserve"> </w:t>
      </w:r>
      <w:r>
        <w:t xml:space="preserve">Huang Wu, Jianping Shen, Jeffrey Jones, Xingyuan Gao, Yunzheng Zheng, Huilan Y Krenn</w:t>
      </w:r>
      <w:r>
        <w:t xml:space="preserve"> </w:t>
      </w:r>
      <w:r>
        <w:rPr>
          <w:i/>
          <w:iCs/>
        </w:rPr>
        <w:t xml:space="preserve">Evaluation and program planning</w:t>
      </w:r>
      <w:r>
        <w:t xml:space="preserve"> </w:t>
      </w:r>
      <w:r>
        <w:t xml:space="preserve">(2019-02-26)</w:t>
      </w:r>
      <w:r>
        <w:t xml:space="preserve"> </w:t>
      </w:r>
      <w:hyperlink r:id="rId212">
        <w:r>
          <w:rPr>
            <w:rStyle w:val="Hyperlink"/>
          </w:rPr>
          <w:t xml:space="preserve">https://www.ncbi.nlm.nih.gov/pubmed/30861395</w:t>
        </w:r>
      </w:hyperlink>
      <w:r>
        <w:t xml:space="preserve"> </w:t>
      </w:r>
      <w:r>
        <w:t xml:space="preserve">DOI:</w:t>
      </w:r>
      <w:r>
        <w:t xml:space="preserve"> </w:t>
      </w:r>
      <w:hyperlink r:id="rId213">
        <w:r>
          <w:rPr>
            <w:rStyle w:val="Hyperlink"/>
          </w:rPr>
          <w:t xml:space="preserve">10.1016/j.evalprogplan.2019.02.011</w:t>
        </w:r>
      </w:hyperlink>
      <w:r>
        <w:t xml:space="preserve"> </w:t>
      </w:r>
      <w:r>
        <w:t xml:space="preserve">· PMID:</w:t>
      </w:r>
      <w:r>
        <w:t xml:space="preserve"> </w:t>
      </w:r>
      <w:hyperlink r:id="rId212">
        <w:r>
          <w:rPr>
            <w:rStyle w:val="Hyperlink"/>
          </w:rPr>
          <w:t xml:space="preserve">30861395</w:t>
        </w:r>
      </w:hyperlink>
    </w:p>
    <w:bookmarkEnd w:id="214"/>
    <w:bookmarkStart w:id="219" w:name="ref-doi:10.1016/j.socscimed.2017.03.041"/>
    <w:p>
      <w:pPr>
        <w:pStyle w:val="Bibliography"/>
      </w:pPr>
      <w:r>
        <w:t xml:space="preserve">54.</w:t>
      </w:r>
      <w:r>
        <w:t xml:space="preserve"> </w:t>
      </w:r>
      <w:r>
        <w:t xml:space="preserve">	</w:t>
      </w:r>
      <w:r>
        <w:rPr>
          <w:b/>
          <w:bCs/>
        </w:rPr>
        <w:t xml:space="preserve">Changing health care provider performance through measurement</w:t>
      </w:r>
      <w:r>
        <w:t xml:space="preserve"> </w:t>
      </w:r>
      <w:r>
        <w:t xml:space="preserve">Kenneth L Leonard, Melkiory C Masatu</w:t>
      </w:r>
      <w:r>
        <w:t xml:space="preserve"> </w:t>
      </w:r>
      <w:r>
        <w:rPr>
          <w:i/>
          <w:iCs/>
        </w:rPr>
        <w:t xml:space="preserve">Social Science &amp;amp; Medicine</w:t>
      </w:r>
      <w:r>
        <w:t xml:space="preserve"> </w:t>
      </w:r>
      <w:r>
        <w:t xml:space="preserve">(2017-05)</w:t>
      </w:r>
      <w:r>
        <w:t xml:space="preserve"> </w:t>
      </w:r>
      <w:hyperlink r:id="rId215">
        <w:r>
          <w:rPr>
            <w:rStyle w:val="Hyperlink"/>
          </w:rPr>
          <w:t xml:space="preserve">https://doi.org/f98fz3</w:t>
        </w:r>
      </w:hyperlink>
      <w:r>
        <w:t xml:space="preserve"> </w:t>
      </w:r>
      <w:r>
        <w:t xml:space="preserve">DOI:</w:t>
      </w:r>
      <w:r>
        <w:t xml:space="preserve"> </w:t>
      </w:r>
      <w:hyperlink r:id="rId216">
        <w:r>
          <w:rPr>
            <w:rStyle w:val="Hyperlink"/>
          </w:rPr>
          <w:t xml:space="preserve">10.1016/j.socscimed.2017.03.041</w:t>
        </w:r>
      </w:hyperlink>
      <w:r>
        <w:t xml:space="preserve"> </w:t>
      </w:r>
      <w:r>
        <w:t xml:space="preserve">· PMID:</w:t>
      </w:r>
      <w:r>
        <w:t xml:space="preserve"> </w:t>
      </w:r>
      <w:hyperlink r:id="rId217">
        <w:r>
          <w:rPr>
            <w:rStyle w:val="Hyperlink"/>
          </w:rPr>
          <w:t xml:space="preserve">28371629</w:t>
        </w:r>
      </w:hyperlink>
      <w:r>
        <w:t xml:space="preserve"> </w:t>
      </w:r>
      <w:r>
        <w:t xml:space="preserve">· PMCID:</w:t>
      </w:r>
      <w:r>
        <w:t xml:space="preserve"> </w:t>
      </w:r>
      <w:hyperlink r:id="rId218">
        <w:r>
          <w:rPr>
            <w:rStyle w:val="Hyperlink"/>
          </w:rPr>
          <w:t xml:space="preserve">PMC5616207</w:t>
        </w:r>
      </w:hyperlink>
    </w:p>
    <w:bookmarkEnd w:id="219"/>
    <w:bookmarkStart w:id="221" w:name="X95f22a201431050b3e5367321fb4ecc35cbc91c"/>
    <w:p>
      <w:pPr>
        <w:pStyle w:val="Bibliography"/>
      </w:pPr>
      <w:r>
        <w:t xml:space="preserve">55.</w:t>
      </w:r>
      <w:r>
        <w:t xml:space="preserve"> </w:t>
      </w:r>
      <w:r>
        <w:t xml:space="preserve">	</w:t>
      </w:r>
      <w:r>
        <w:rPr>
          <w:b/>
          <w:bCs/>
        </w:rPr>
        <w:t xml:space="preserve">NOT-OD-21-013: Final NIH Policy for Data Management and Sharing</w:t>
      </w:r>
      <w:r>
        <w:t xml:space="preserve"> </w:t>
      </w:r>
      <w:hyperlink r:id="rId220">
        <w:r>
          <w:rPr>
            <w:rStyle w:val="Hyperlink"/>
          </w:rPr>
          <w:t xml:space="preserve">https://grants.nih.gov/grants/guide/notice-files/NOT-OD-21-013.html</w:t>
        </w:r>
      </w:hyperlink>
    </w:p>
    <w:bookmarkEnd w:id="221"/>
    <w:bookmarkStart w:id="223" w:name="X999055200295ead81fddf881b6ef724ff612aa1"/>
    <w:p>
      <w:pPr>
        <w:pStyle w:val="Bibliography"/>
      </w:pPr>
      <w:r>
        <w:t xml:space="preserve">56.</w:t>
      </w:r>
      <w:r>
        <w:t xml:space="preserve"> </w:t>
      </w:r>
      <w:r>
        <w:t xml:space="preserve">	</w:t>
      </w:r>
      <w:r>
        <w:rPr>
          <w:b/>
          <w:bCs/>
        </w:rPr>
        <w:t xml:space="preserve">Strategic Road Map</w:t>
      </w:r>
      <w:r>
        <w:t xml:space="preserve"> </w:t>
      </w:r>
      <w:hyperlink r:id="rId222">
        <w:r>
          <w:rPr>
            <w:rStyle w:val="Hyperlink"/>
          </w:rPr>
          <w:t xml:space="preserve">https://www.ga4gh.org/about-us/strategic-road-map/</w:t>
        </w:r>
      </w:hyperlink>
    </w:p>
    <w:bookmarkEnd w:id="223"/>
    <w:bookmarkEnd w:id="224"/>
    <w:bookmarkEnd w:id="2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1" Target="media/rId11.png" /><Relationship Type="http://schemas.openxmlformats.org/officeDocument/2006/relationships/hyperlink" Id="rId128" Target="https://clarivate.com/" TargetMode="External" /><Relationship Type="http://schemas.openxmlformats.org/officeDocument/2006/relationships/hyperlink" Id="rId198" Target="https://commonfund.nih.gov/dataecosystem" TargetMode="External" /><Relationship Type="http://schemas.openxmlformats.org/officeDocument/2006/relationships/hyperlink" Id="rId206" Target="https://doi.org/10.1002/jgf2.736" TargetMode="External" /><Relationship Type="http://schemas.openxmlformats.org/officeDocument/2006/relationships/hyperlink" Id="rId201" Target="https://doi.org/10.1007/s10488-013-0528-y" TargetMode="External" /><Relationship Type="http://schemas.openxmlformats.org/officeDocument/2006/relationships/hyperlink" Id="rId213" Target="https://doi.org/10.1016/j.evalprogplan.2019.02.011" TargetMode="External" /><Relationship Type="http://schemas.openxmlformats.org/officeDocument/2006/relationships/hyperlink" Id="rId216" Target="https://doi.org/10.1016/j.socscimed.2017.03.041" TargetMode="External" /><Relationship Type="http://schemas.openxmlformats.org/officeDocument/2006/relationships/hyperlink" Id="rId57" Target="https://doi.org/10.1016/j.xgen.2021.100085" TargetMode="External" /><Relationship Type="http://schemas.openxmlformats.org/officeDocument/2006/relationships/hyperlink" Id="rId138" Target="https://doi.org/10.1038/520429a" TargetMode="External" /><Relationship Type="http://schemas.openxmlformats.org/officeDocument/2006/relationships/hyperlink" Id="rId72" Target="https://doi.org/10.1038/nature11209" TargetMode="External" /><Relationship Type="http://schemas.openxmlformats.org/officeDocument/2006/relationships/hyperlink" Id="rId67" Target="https://doi.org/10.1038/nature11234" TargetMode="External" /><Relationship Type="http://schemas.openxmlformats.org/officeDocument/2006/relationships/hyperlink" Id="rId170" Target="https://doi.org/10.1038/nbt.3780" TargetMode="External" /><Relationship Type="http://schemas.openxmlformats.org/officeDocument/2006/relationships/hyperlink" Id="rId62" Target="https://doi.org/10.1038/ng.2653" TargetMode="External" /><Relationship Type="http://schemas.openxmlformats.org/officeDocument/2006/relationships/hyperlink" Id="rId37" Target="https://doi.org/10.1038/ng.2764" TargetMode="External" /><Relationship Type="http://schemas.openxmlformats.org/officeDocument/2006/relationships/hyperlink" Id="rId77" Target="https://doi.org/10.1038/s41586-019-1629-x" TargetMode="External" /><Relationship Type="http://schemas.openxmlformats.org/officeDocument/2006/relationships/hyperlink" Id="rId41" Target="https://doi.org/10.1038/s41586-021-03205-y" TargetMode="External" /><Relationship Type="http://schemas.openxmlformats.org/officeDocument/2006/relationships/hyperlink" Id="rId105" Target="https://doi.org/10.1038/sdata.2016.18" TargetMode="External" /><Relationship Type="http://schemas.openxmlformats.org/officeDocument/2006/relationships/hyperlink" Id="rId110" Target="https://doi.org/10.1038/sdata.2018.118" TargetMode="External" /><Relationship Type="http://schemas.openxmlformats.org/officeDocument/2006/relationships/hyperlink" Id="rId46" Target="https://doi.org/10.1056/nejmsr1809937" TargetMode="External" /><Relationship Type="http://schemas.openxmlformats.org/officeDocument/2006/relationships/hyperlink" Id="rId91" Target="https://doi.org/10.1093/gigascience/giac105" TargetMode="External" /><Relationship Type="http://schemas.openxmlformats.org/officeDocument/2006/relationships/hyperlink" Id="rId81" Target="https://doi.org/10.1093/glycob/cwz080" TargetMode="External" /><Relationship Type="http://schemas.openxmlformats.org/officeDocument/2006/relationships/hyperlink" Id="rId189" Target="https://doi.org/10.1093/jamia/ocab278" TargetMode="External" /><Relationship Type="http://schemas.openxmlformats.org/officeDocument/2006/relationships/hyperlink" Id="rId146" Target="https://doi.org/10.1101/2023.09.12.557386" TargetMode="External" /><Relationship Type="http://schemas.openxmlformats.org/officeDocument/2006/relationships/hyperlink" Id="rId86" Target="https://doi.org/10.1101/2024.03.11.584478" TargetMode="External" /><Relationship Type="http://schemas.openxmlformats.org/officeDocument/2006/relationships/hyperlink" Id="rId50" Target="https://doi.org/10.1158/0008-5472.can-17-0387" TargetMode="External" /><Relationship Type="http://schemas.openxmlformats.org/officeDocument/2006/relationships/hyperlink" Id="rId175" Target="https://doi.org/10.1186/gb-2004-5-10-r80" TargetMode="External" /><Relationship Type="http://schemas.openxmlformats.org/officeDocument/2006/relationships/hyperlink" Id="rId180" Target="https://doi.org/10.12688/f1000research.9206.1" TargetMode="External" /><Relationship Type="http://schemas.openxmlformats.org/officeDocument/2006/relationships/hyperlink" Id="rId160" Target="https://doi.org/10.1371/journal.pone.0229003" TargetMode="External" /><Relationship Type="http://schemas.openxmlformats.org/officeDocument/2006/relationships/hyperlink" Id="rId133" Target="https://doi.org/10.1371/journal.pone.0311493" TargetMode="External" /><Relationship Type="http://schemas.openxmlformats.org/officeDocument/2006/relationships/hyperlink" Id="rId156" Target="https://doi.org/10.15265/iy-2014-0020" TargetMode="External" /><Relationship Type="http://schemas.openxmlformats.org/officeDocument/2006/relationships/hyperlink" Id="rId165" Target="https://doi.org/10.15585/mmwr.su7303a1" TargetMode="External" /><Relationship Type="http://schemas.openxmlformats.org/officeDocument/2006/relationships/hyperlink" Id="rId151" Target="https://doi.org/10.2196/63544" TargetMode="External" /><Relationship Type="http://schemas.openxmlformats.org/officeDocument/2006/relationships/hyperlink" Id="rId32" Target="https://doi.org/10.3389/fcell.2017.00083" TargetMode="External" /><Relationship Type="http://schemas.openxmlformats.org/officeDocument/2006/relationships/hyperlink" Id="rId142" Target="https://doi.org/10.4103/1008-682x.171582" TargetMode="External" /><Relationship Type="http://schemas.openxmlformats.org/officeDocument/2006/relationships/hyperlink" Id="rId196" Target="https://doi.org/10.48550/arxiv.2509.12709" TargetMode="External" /><Relationship Type="http://schemas.openxmlformats.org/officeDocument/2006/relationships/hyperlink" Id="rId54" Target="https://doi.org/10.5281/zenodo.3822858" TargetMode="External" /><Relationship Type="http://schemas.openxmlformats.org/officeDocument/2006/relationships/hyperlink" Id="rId104" Target="https://doi.org/bdd4" TargetMode="External" /><Relationship Type="http://schemas.openxmlformats.org/officeDocument/2006/relationships/hyperlink" Id="rId174" Target="https://doi.org/c2xm5v" TargetMode="External" /><Relationship Type="http://schemas.openxmlformats.org/officeDocument/2006/relationships/hyperlink" Id="rId71" Target="https://doi.org/f32svq" TargetMode="External" /><Relationship Type="http://schemas.openxmlformats.org/officeDocument/2006/relationships/hyperlink" Id="rId200" Target="https://doi.org/f7nxzd" TargetMode="External" /><Relationship Type="http://schemas.openxmlformats.org/officeDocument/2006/relationships/hyperlink" Id="rId141" Target="https://doi.org/f877jx" TargetMode="External" /><Relationship Type="http://schemas.openxmlformats.org/officeDocument/2006/relationships/hyperlink" Id="rId215" Target="https://doi.org/f98fz3" TargetMode="External" /><Relationship Type="http://schemas.openxmlformats.org/officeDocument/2006/relationships/hyperlink" Id="rId169" Target="https://doi.org/f9ttx6" TargetMode="External" /><Relationship Type="http://schemas.openxmlformats.org/officeDocument/2006/relationships/hyperlink" Id="rId132" Target="https://doi.org/g8p57w" TargetMode="External" /><Relationship Type="http://schemas.openxmlformats.org/officeDocument/2006/relationships/hyperlink" Id="rId49" Target="https://doi.org/gcjxm2" TargetMode="External" /><Relationship Type="http://schemas.openxmlformats.org/officeDocument/2006/relationships/hyperlink" Id="rId61" Target="https://doi.org/gd5z68" TargetMode="External" /><Relationship Type="http://schemas.openxmlformats.org/officeDocument/2006/relationships/hyperlink" Id="rId137" Target="https://doi.org/gdg44f" TargetMode="External" /><Relationship Type="http://schemas.openxmlformats.org/officeDocument/2006/relationships/hyperlink" Id="rId109" Target="https://doi.org/gfkrrt" TargetMode="External" /><Relationship Type="http://schemas.openxmlformats.org/officeDocument/2006/relationships/hyperlink" Id="rId179" Target="https://doi.org/gfvpq7" TargetMode="External" /><Relationship Type="http://schemas.openxmlformats.org/officeDocument/2006/relationships/hyperlink" Id="rId45" Target="https://doi.org/ggjdzj" TargetMode="External" /><Relationship Type="http://schemas.openxmlformats.org/officeDocument/2006/relationships/hyperlink" Id="rId40" Target="https://doi.org/gh4bkp" TargetMode="External" /><Relationship Type="http://schemas.openxmlformats.org/officeDocument/2006/relationships/hyperlink" Id="rId56" Target="https://doi.org/gn7rf9" TargetMode="External" /><Relationship Type="http://schemas.openxmlformats.org/officeDocument/2006/relationships/hyperlink" Id="rId159" Target="https://doi.org/gnm52c" TargetMode="External" /><Relationship Type="http://schemas.openxmlformats.org/officeDocument/2006/relationships/hyperlink" Id="rId31" Target="https://doi.org/gpf2r8" TargetMode="External" /><Relationship Type="http://schemas.openxmlformats.org/officeDocument/2006/relationships/hyperlink" Id="rId90" Target="https://doi.org/gsxq6b" TargetMode="External" /><Relationship Type="http://schemas.openxmlformats.org/officeDocument/2006/relationships/hyperlink" Id="rId155" Target="https://doi.org/gtwq2b" TargetMode="External" /><Relationship Type="http://schemas.openxmlformats.org/officeDocument/2006/relationships/hyperlink" Id="rId205" Target="https://doi.org/hbs2bf" TargetMode="External" /><Relationship Type="http://schemas.openxmlformats.org/officeDocument/2006/relationships/hyperlink" Id="rId188" Target="https://doi.org/hbs2bg" TargetMode="External" /><Relationship Type="http://schemas.openxmlformats.org/officeDocument/2006/relationships/hyperlink" Id="rId195" Target="https://doi.org/hbs2fv" TargetMode="External" /><Relationship Type="http://schemas.openxmlformats.org/officeDocument/2006/relationships/hyperlink" Id="rId145" Target="https://doi.org/hbsw6q" TargetMode="External" /><Relationship Type="http://schemas.openxmlformats.org/officeDocument/2006/relationships/hyperlink" Id="rId164" Target="https://doi.org/hbsw6r" TargetMode="External" /><Relationship Type="http://schemas.openxmlformats.org/officeDocument/2006/relationships/hyperlink" Id="rId150" Target="https://doi.org/hbsw6s" TargetMode="External" /><Relationship Type="http://schemas.openxmlformats.org/officeDocument/2006/relationships/hyperlink" Id="rId80" Target="https://doi.org/hbswtb" TargetMode="External" /><Relationship Type="http://schemas.openxmlformats.org/officeDocument/2006/relationships/hyperlink" Id="rId85" Target="https://doi.org/hbswtc" TargetMode="External" /><Relationship Type="http://schemas.openxmlformats.org/officeDocument/2006/relationships/hyperlink" Id="rId53" Target="https://doi.org/hbswtd" TargetMode="External" /><Relationship Type="http://schemas.openxmlformats.org/officeDocument/2006/relationships/hyperlink" Id="rId66" Target="https://doi.org/hzm" TargetMode="External" /><Relationship Type="http://schemas.openxmlformats.org/officeDocument/2006/relationships/hyperlink" Id="rId95" Target="https://dpcpsi.nih.gov/sites/default/files/Day2-1225PM-Final-Report-CFDE-CoC-WG-HorwitzWilder_.pdf" TargetMode="External" /><Relationship Type="http://schemas.openxmlformats.org/officeDocument/2006/relationships/hyperlink" Id="rId184" Target="https://fairplus.github.io/Data-Maturity/docs/Indicators/" TargetMode="External" /><Relationship Type="http://schemas.openxmlformats.org/officeDocument/2006/relationships/hyperlink" Id="rId220" Target="https://grants.nih.gov/grants/guide/notice-files/NOT-OD-21-013.html" TargetMode="External" /><Relationship Type="http://schemas.openxmlformats.org/officeDocument/2006/relationships/hyperlink" Id="rId114" Target="https://marketingplatform.google.com/about/analytics/" TargetMode="External" /><Relationship Type="http://schemas.openxmlformats.org/officeDocument/2006/relationships/hyperlink" Id="rId116" Target="https://matomo.org/" TargetMode="External" /><Relationship Type="http://schemas.openxmlformats.org/officeDocument/2006/relationships/hyperlink" Id="rId130" Target="https://openalex.org/" TargetMode="External" /><Relationship Type="http://schemas.openxmlformats.org/officeDocument/2006/relationships/hyperlink" Id="rId193" Target="https://orcid.org/" TargetMode="External" /><Relationship Type="http://schemas.openxmlformats.org/officeDocument/2006/relationships/hyperlink" Id="rId122" Target="https://pubmed.ncbi.nlm.nih.gov/" TargetMode="External" /><Relationship Type="http://schemas.openxmlformats.org/officeDocument/2006/relationships/hyperlink" Id="rId126" Target="https://scholar.google.com/" TargetMode="External" /><Relationship Type="http://schemas.openxmlformats.org/officeDocument/2006/relationships/hyperlink" Id="rId222" Target="https://www.ga4gh.org/about-us/strategic-road-map/" TargetMode="External" /><Relationship Type="http://schemas.openxmlformats.org/officeDocument/2006/relationships/hyperlink" Id="rId97" Target="https://www.intercom.com/blog/rice-simple-prioritization-for-product-managers/" TargetMode="External" /><Relationship Type="http://schemas.openxmlformats.org/officeDocument/2006/relationships/hyperlink" Id="rId186" Target="https://www.ncbi.nlm.nih.gov/books/NBK562708/" TargetMode="External" /><Relationship Type="http://schemas.openxmlformats.org/officeDocument/2006/relationships/hyperlink" Id="rId148" Target="https://www.ncbi.nlm.nih.gov/pmc/articles/PMC10515804" TargetMode="External" /><Relationship Type="http://schemas.openxmlformats.org/officeDocument/2006/relationships/hyperlink" Id="rId88" Target="https://www.ncbi.nlm.nih.gov/pmc/articles/PMC10979895" TargetMode="External" /><Relationship Type="http://schemas.openxmlformats.org/officeDocument/2006/relationships/hyperlink" Id="rId167" Target="https://www.ncbi.nlm.nih.gov/pmc/articles/PMC11078514" TargetMode="External" /><Relationship Type="http://schemas.openxmlformats.org/officeDocument/2006/relationships/hyperlink" Id="rId135" Target="https://www.ncbi.nlm.nih.gov/pmc/articles/PMC11524460" TargetMode="External" /><Relationship Type="http://schemas.openxmlformats.org/officeDocument/2006/relationships/hyperlink" Id="rId208" Target="https://www.ncbi.nlm.nih.gov/pmc/articles/PMC11702478" TargetMode="External" /><Relationship Type="http://schemas.openxmlformats.org/officeDocument/2006/relationships/hyperlink" Id="rId153" Target="https://www.ncbi.nlm.nih.gov/pmc/articles/PMC12369987" TargetMode="External" /><Relationship Type="http://schemas.openxmlformats.org/officeDocument/2006/relationships/hyperlink" Id="rId74" Target="https://www.ncbi.nlm.nih.gov/pmc/articles/PMC3377744" TargetMode="External" /><Relationship Type="http://schemas.openxmlformats.org/officeDocument/2006/relationships/hyperlink" Id="rId69" Target="https://www.ncbi.nlm.nih.gov/pmc/articles/PMC3564958" TargetMode="External" /><Relationship Type="http://schemas.openxmlformats.org/officeDocument/2006/relationships/hyperlink" Id="rId38" Target="https://www.ncbi.nlm.nih.gov/pmc/articles/PMC3919969" TargetMode="External" /><Relationship Type="http://schemas.openxmlformats.org/officeDocument/2006/relationships/hyperlink" Id="rId64" Target="https://www.ncbi.nlm.nih.gov/pmc/articles/PMC4010069" TargetMode="External" /><Relationship Type="http://schemas.openxmlformats.org/officeDocument/2006/relationships/hyperlink" Id="rId203" Target="https://www.ncbi.nlm.nih.gov/pmc/articles/PMC4012002" TargetMode="External" /><Relationship Type="http://schemas.openxmlformats.org/officeDocument/2006/relationships/hyperlink" Id="rId107" Target="https://www.ncbi.nlm.nih.gov/pmc/articles/PMC4792175" TargetMode="External" /><Relationship Type="http://schemas.openxmlformats.org/officeDocument/2006/relationships/hyperlink" Id="rId182" Target="https://www.ncbi.nlm.nih.gov/pmc/articles/PMC5007752" TargetMode="External" /><Relationship Type="http://schemas.openxmlformats.org/officeDocument/2006/relationships/hyperlink" Id="rId177" Target="https://www.ncbi.nlm.nih.gov/pmc/articles/PMC545600" TargetMode="External" /><Relationship Type="http://schemas.openxmlformats.org/officeDocument/2006/relationships/hyperlink" Id="rId34" Target="https://www.ncbi.nlm.nih.gov/pmc/articles/PMC5613113" TargetMode="External" /><Relationship Type="http://schemas.openxmlformats.org/officeDocument/2006/relationships/hyperlink" Id="rId218" Target="https://www.ncbi.nlm.nih.gov/pmc/articles/PMC5616207" TargetMode="External" /><Relationship Type="http://schemas.openxmlformats.org/officeDocument/2006/relationships/hyperlink" Id="rId112" Target="https://www.ncbi.nlm.nih.gov/pmc/articles/PMC6018520" TargetMode="External" /><Relationship Type="http://schemas.openxmlformats.org/officeDocument/2006/relationships/hyperlink" Id="rId172" Target="https://www.ncbi.nlm.nih.gov/pmc/articles/PMC6103790" TargetMode="External" /><Relationship Type="http://schemas.openxmlformats.org/officeDocument/2006/relationships/hyperlink" Id="rId78" Target="https://www.ncbi.nlm.nih.gov/pmc/articles/PMC6800388" TargetMode="External" /><Relationship Type="http://schemas.openxmlformats.org/officeDocument/2006/relationships/hyperlink" Id="rId162" Target="https://www.ncbi.nlm.nih.gov/pmc/articles/PMC7065823" TargetMode="External" /><Relationship Type="http://schemas.openxmlformats.org/officeDocument/2006/relationships/hyperlink" Id="rId83" Target="https://www.ncbi.nlm.nih.gov/pmc/articles/PMC7335483" TargetMode="External" /><Relationship Type="http://schemas.openxmlformats.org/officeDocument/2006/relationships/hyperlink" Id="rId43" Target="https://www.ncbi.nlm.nih.gov/pmc/articles/PMC7875770" TargetMode="External" /><Relationship Type="http://schemas.openxmlformats.org/officeDocument/2006/relationships/hyperlink" Id="rId59" Target="https://www.ncbi.nlm.nih.gov/pmc/articles/PMC8863334" TargetMode="External" /><Relationship Type="http://schemas.openxmlformats.org/officeDocument/2006/relationships/hyperlink" Id="rId191" Target="https://www.ncbi.nlm.nih.gov/pmc/articles/PMC8922165" TargetMode="External" /><Relationship Type="http://schemas.openxmlformats.org/officeDocument/2006/relationships/hyperlink" Id="rId93" Target="https://www.ncbi.nlm.nih.gov/pmc/articles/PMC9677336" TargetMode="External" /><Relationship Type="http://schemas.openxmlformats.org/officeDocument/2006/relationships/hyperlink" Id="rId176" Target="https://www.ncbi.nlm.nih.gov/pubmed/15461798" TargetMode="External" /><Relationship Type="http://schemas.openxmlformats.org/officeDocument/2006/relationships/hyperlink" Id="rId68" Target="https://www.ncbi.nlm.nih.gov/pubmed/22699609" TargetMode="External" /><Relationship Type="http://schemas.openxmlformats.org/officeDocument/2006/relationships/hyperlink" Id="rId73" Target="https://www.ncbi.nlm.nih.gov/pubmed/22699610" TargetMode="External" /><Relationship Type="http://schemas.openxmlformats.org/officeDocument/2006/relationships/hyperlink" Id="rId63" Target="https://www.ncbi.nlm.nih.gov/pubmed/23715323" TargetMode="External" /><Relationship Type="http://schemas.openxmlformats.org/officeDocument/2006/relationships/hyperlink" Id="rId36" Target="https://www.ncbi.nlm.nih.gov/pubmed/24071849" TargetMode="External" /><Relationship Type="http://schemas.openxmlformats.org/officeDocument/2006/relationships/hyperlink" Id="rId202" Target="https://www.ncbi.nlm.nih.gov/pubmed/24193818" TargetMode="External" /><Relationship Type="http://schemas.openxmlformats.org/officeDocument/2006/relationships/hyperlink" Id="rId157" Target="https://www.ncbi.nlm.nih.gov/pubmed/25123716" TargetMode="External" /><Relationship Type="http://schemas.openxmlformats.org/officeDocument/2006/relationships/hyperlink" Id="rId139" Target="https://www.ncbi.nlm.nih.gov/pubmed/25903611" TargetMode="External" /><Relationship Type="http://schemas.openxmlformats.org/officeDocument/2006/relationships/hyperlink" Id="rId143" Target="https://www.ncbi.nlm.nih.gov/pubmed/26806079" TargetMode="External" /><Relationship Type="http://schemas.openxmlformats.org/officeDocument/2006/relationships/hyperlink" Id="rId106" Target="https://www.ncbi.nlm.nih.gov/pubmed/26978244" TargetMode="External" /><Relationship Type="http://schemas.openxmlformats.org/officeDocument/2006/relationships/hyperlink" Id="rId181" Target="https://www.ncbi.nlm.nih.gov/pubmed/27635232" TargetMode="External" /><Relationship Type="http://schemas.openxmlformats.org/officeDocument/2006/relationships/hyperlink" Id="rId171" Target="https://www.ncbi.nlm.nih.gov/pubmed/28288103" TargetMode="External" /><Relationship Type="http://schemas.openxmlformats.org/officeDocument/2006/relationships/hyperlink" Id="rId217" Target="https://www.ncbi.nlm.nih.gov/pubmed/28371629" TargetMode="External" /><Relationship Type="http://schemas.openxmlformats.org/officeDocument/2006/relationships/hyperlink" Id="rId33" Target="https://www.ncbi.nlm.nih.gov/pubmed/28983483" TargetMode="External" /><Relationship Type="http://schemas.openxmlformats.org/officeDocument/2006/relationships/hyperlink" Id="rId51" Target="https://www.ncbi.nlm.nih.gov/pubmed/29092927" TargetMode="External" /><Relationship Type="http://schemas.openxmlformats.org/officeDocument/2006/relationships/hyperlink" Id="rId111" Target="https://www.ncbi.nlm.nih.gov/pubmed/29944145" TargetMode="External" /><Relationship Type="http://schemas.openxmlformats.org/officeDocument/2006/relationships/hyperlink" Id="rId212" Target="https://www.ncbi.nlm.nih.gov/pubmed/30861395" TargetMode="External" /><Relationship Type="http://schemas.openxmlformats.org/officeDocument/2006/relationships/hyperlink" Id="rId47" Target="https://www.ncbi.nlm.nih.gov/pubmed/31412182" TargetMode="External" /><Relationship Type="http://schemas.openxmlformats.org/officeDocument/2006/relationships/hyperlink" Id="rId76" Target="https://www.ncbi.nlm.nih.gov/pubmed/31597973" TargetMode="External" /><Relationship Type="http://schemas.openxmlformats.org/officeDocument/2006/relationships/hyperlink" Id="rId82" Target="https://www.ncbi.nlm.nih.gov/pubmed/31616925" TargetMode="External" /><Relationship Type="http://schemas.openxmlformats.org/officeDocument/2006/relationships/hyperlink" Id="rId161" Target="https://www.ncbi.nlm.nih.gov/pubmed/32160189" TargetMode="External" /><Relationship Type="http://schemas.openxmlformats.org/officeDocument/2006/relationships/hyperlink" Id="rId42" Target="https://www.ncbi.nlm.nih.gov/pubmed/33568819" TargetMode="External" /><Relationship Type="http://schemas.openxmlformats.org/officeDocument/2006/relationships/hyperlink" Id="rId190" Target="https://www.ncbi.nlm.nih.gov/pubmed/34919694" TargetMode="External" /><Relationship Type="http://schemas.openxmlformats.org/officeDocument/2006/relationships/hyperlink" Id="rId58" Target="https://www.ncbi.nlm.nih.gov/pubmed/35199087" TargetMode="External" /><Relationship Type="http://schemas.openxmlformats.org/officeDocument/2006/relationships/hyperlink" Id="rId92" Target="https://www.ncbi.nlm.nih.gov/pubmed/36409836" TargetMode="External" /><Relationship Type="http://schemas.openxmlformats.org/officeDocument/2006/relationships/hyperlink" Id="rId147" Target="https://www.ncbi.nlm.nih.gov/pubmed/37745378" TargetMode="External" /><Relationship Type="http://schemas.openxmlformats.org/officeDocument/2006/relationships/hyperlink" Id="rId87" Target="https://www.ncbi.nlm.nih.gov/pubmed/38559126" TargetMode="External" /><Relationship Type="http://schemas.openxmlformats.org/officeDocument/2006/relationships/hyperlink" Id="rId166" Target="https://www.ncbi.nlm.nih.gov/pubmed/38713639" TargetMode="External" /><Relationship Type="http://schemas.openxmlformats.org/officeDocument/2006/relationships/hyperlink" Id="rId134" Target="https://www.ncbi.nlm.nih.gov/pubmed/39475849" TargetMode="External" /><Relationship Type="http://schemas.openxmlformats.org/officeDocument/2006/relationships/hyperlink" Id="rId207" Target="https://www.ncbi.nlm.nih.gov/pubmed/39776872" TargetMode="External" /><Relationship Type="http://schemas.openxmlformats.org/officeDocument/2006/relationships/hyperlink" Id="rId152" Target="https://www.ncbi.nlm.nih.gov/pubmed/40839787" TargetMode="External" /><Relationship Type="http://schemas.openxmlformats.org/officeDocument/2006/relationships/hyperlink" Id="rId124" Target="https://www.scopus.com" TargetMode="External" /><Relationship Type="http://schemas.openxmlformats.org/officeDocument/2006/relationships/hyperlink" Id="rId118" Target="https://www.semrush.com/" TargetMode="External" /><Relationship Type="http://schemas.openxmlformats.org/officeDocument/2006/relationships/hyperlink" Id="rId120" Target="https://www.similarweb.com/" TargetMode="External" /><Relationship Type="http://schemas.openxmlformats.org/officeDocument/2006/relationships/hyperlink" Id="rId210"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128" Target="https://clarivate.com/" TargetMode="External" /><Relationship Type="http://schemas.openxmlformats.org/officeDocument/2006/relationships/hyperlink" Id="rId198" Target="https://commonfund.nih.gov/dataecosystem" TargetMode="External" /><Relationship Type="http://schemas.openxmlformats.org/officeDocument/2006/relationships/hyperlink" Id="rId206" Target="https://doi.org/10.1002/jgf2.736" TargetMode="External" /><Relationship Type="http://schemas.openxmlformats.org/officeDocument/2006/relationships/hyperlink" Id="rId201" Target="https://doi.org/10.1007/s10488-013-0528-y" TargetMode="External" /><Relationship Type="http://schemas.openxmlformats.org/officeDocument/2006/relationships/hyperlink" Id="rId213" Target="https://doi.org/10.1016/j.evalprogplan.2019.02.011" TargetMode="External" /><Relationship Type="http://schemas.openxmlformats.org/officeDocument/2006/relationships/hyperlink" Id="rId216" Target="https://doi.org/10.1016/j.socscimed.2017.03.041" TargetMode="External" /><Relationship Type="http://schemas.openxmlformats.org/officeDocument/2006/relationships/hyperlink" Id="rId57" Target="https://doi.org/10.1016/j.xgen.2021.100085" TargetMode="External" /><Relationship Type="http://schemas.openxmlformats.org/officeDocument/2006/relationships/hyperlink" Id="rId138" Target="https://doi.org/10.1038/520429a" TargetMode="External" /><Relationship Type="http://schemas.openxmlformats.org/officeDocument/2006/relationships/hyperlink" Id="rId72" Target="https://doi.org/10.1038/nature11209" TargetMode="External" /><Relationship Type="http://schemas.openxmlformats.org/officeDocument/2006/relationships/hyperlink" Id="rId67" Target="https://doi.org/10.1038/nature11234" TargetMode="External" /><Relationship Type="http://schemas.openxmlformats.org/officeDocument/2006/relationships/hyperlink" Id="rId170" Target="https://doi.org/10.1038/nbt.3780" TargetMode="External" /><Relationship Type="http://schemas.openxmlformats.org/officeDocument/2006/relationships/hyperlink" Id="rId62" Target="https://doi.org/10.1038/ng.2653" TargetMode="External" /><Relationship Type="http://schemas.openxmlformats.org/officeDocument/2006/relationships/hyperlink" Id="rId37" Target="https://doi.org/10.1038/ng.2764" TargetMode="External" /><Relationship Type="http://schemas.openxmlformats.org/officeDocument/2006/relationships/hyperlink" Id="rId77" Target="https://doi.org/10.1038/s41586-019-1629-x" TargetMode="External" /><Relationship Type="http://schemas.openxmlformats.org/officeDocument/2006/relationships/hyperlink" Id="rId41" Target="https://doi.org/10.1038/s41586-021-03205-y" TargetMode="External" /><Relationship Type="http://schemas.openxmlformats.org/officeDocument/2006/relationships/hyperlink" Id="rId105" Target="https://doi.org/10.1038/sdata.2016.18" TargetMode="External" /><Relationship Type="http://schemas.openxmlformats.org/officeDocument/2006/relationships/hyperlink" Id="rId110" Target="https://doi.org/10.1038/sdata.2018.118" TargetMode="External" /><Relationship Type="http://schemas.openxmlformats.org/officeDocument/2006/relationships/hyperlink" Id="rId46" Target="https://doi.org/10.1056/nejmsr1809937" TargetMode="External" /><Relationship Type="http://schemas.openxmlformats.org/officeDocument/2006/relationships/hyperlink" Id="rId91" Target="https://doi.org/10.1093/gigascience/giac105" TargetMode="External" /><Relationship Type="http://schemas.openxmlformats.org/officeDocument/2006/relationships/hyperlink" Id="rId81" Target="https://doi.org/10.1093/glycob/cwz080" TargetMode="External" /><Relationship Type="http://schemas.openxmlformats.org/officeDocument/2006/relationships/hyperlink" Id="rId189" Target="https://doi.org/10.1093/jamia/ocab278" TargetMode="External" /><Relationship Type="http://schemas.openxmlformats.org/officeDocument/2006/relationships/hyperlink" Id="rId146" Target="https://doi.org/10.1101/2023.09.12.557386" TargetMode="External" /><Relationship Type="http://schemas.openxmlformats.org/officeDocument/2006/relationships/hyperlink" Id="rId86" Target="https://doi.org/10.1101/2024.03.11.584478" TargetMode="External" /><Relationship Type="http://schemas.openxmlformats.org/officeDocument/2006/relationships/hyperlink" Id="rId50" Target="https://doi.org/10.1158/0008-5472.can-17-0387" TargetMode="External" /><Relationship Type="http://schemas.openxmlformats.org/officeDocument/2006/relationships/hyperlink" Id="rId175" Target="https://doi.org/10.1186/gb-2004-5-10-r80" TargetMode="External" /><Relationship Type="http://schemas.openxmlformats.org/officeDocument/2006/relationships/hyperlink" Id="rId180" Target="https://doi.org/10.12688/f1000research.9206.1" TargetMode="External" /><Relationship Type="http://schemas.openxmlformats.org/officeDocument/2006/relationships/hyperlink" Id="rId160" Target="https://doi.org/10.1371/journal.pone.0229003" TargetMode="External" /><Relationship Type="http://schemas.openxmlformats.org/officeDocument/2006/relationships/hyperlink" Id="rId133" Target="https://doi.org/10.1371/journal.pone.0311493" TargetMode="External" /><Relationship Type="http://schemas.openxmlformats.org/officeDocument/2006/relationships/hyperlink" Id="rId156" Target="https://doi.org/10.15265/iy-2014-0020" TargetMode="External" /><Relationship Type="http://schemas.openxmlformats.org/officeDocument/2006/relationships/hyperlink" Id="rId165" Target="https://doi.org/10.15585/mmwr.su7303a1" TargetMode="External" /><Relationship Type="http://schemas.openxmlformats.org/officeDocument/2006/relationships/hyperlink" Id="rId151" Target="https://doi.org/10.2196/63544" TargetMode="External" /><Relationship Type="http://schemas.openxmlformats.org/officeDocument/2006/relationships/hyperlink" Id="rId32" Target="https://doi.org/10.3389/fcell.2017.00083" TargetMode="External" /><Relationship Type="http://schemas.openxmlformats.org/officeDocument/2006/relationships/hyperlink" Id="rId142" Target="https://doi.org/10.4103/1008-682x.171582" TargetMode="External" /><Relationship Type="http://schemas.openxmlformats.org/officeDocument/2006/relationships/hyperlink" Id="rId196" Target="https://doi.org/10.48550/arxiv.2509.12709" TargetMode="External" /><Relationship Type="http://schemas.openxmlformats.org/officeDocument/2006/relationships/hyperlink" Id="rId54" Target="https://doi.org/10.5281/zenodo.3822858" TargetMode="External" /><Relationship Type="http://schemas.openxmlformats.org/officeDocument/2006/relationships/hyperlink" Id="rId104" Target="https://doi.org/bdd4" TargetMode="External" /><Relationship Type="http://schemas.openxmlformats.org/officeDocument/2006/relationships/hyperlink" Id="rId174" Target="https://doi.org/c2xm5v" TargetMode="External" /><Relationship Type="http://schemas.openxmlformats.org/officeDocument/2006/relationships/hyperlink" Id="rId71" Target="https://doi.org/f32svq" TargetMode="External" /><Relationship Type="http://schemas.openxmlformats.org/officeDocument/2006/relationships/hyperlink" Id="rId200" Target="https://doi.org/f7nxzd" TargetMode="External" /><Relationship Type="http://schemas.openxmlformats.org/officeDocument/2006/relationships/hyperlink" Id="rId141" Target="https://doi.org/f877jx" TargetMode="External" /><Relationship Type="http://schemas.openxmlformats.org/officeDocument/2006/relationships/hyperlink" Id="rId215" Target="https://doi.org/f98fz3" TargetMode="External" /><Relationship Type="http://schemas.openxmlformats.org/officeDocument/2006/relationships/hyperlink" Id="rId169" Target="https://doi.org/f9ttx6" TargetMode="External" /><Relationship Type="http://schemas.openxmlformats.org/officeDocument/2006/relationships/hyperlink" Id="rId132" Target="https://doi.org/g8p57w" TargetMode="External" /><Relationship Type="http://schemas.openxmlformats.org/officeDocument/2006/relationships/hyperlink" Id="rId49" Target="https://doi.org/gcjxm2" TargetMode="External" /><Relationship Type="http://schemas.openxmlformats.org/officeDocument/2006/relationships/hyperlink" Id="rId61" Target="https://doi.org/gd5z68" TargetMode="External" /><Relationship Type="http://schemas.openxmlformats.org/officeDocument/2006/relationships/hyperlink" Id="rId137" Target="https://doi.org/gdg44f" TargetMode="External" /><Relationship Type="http://schemas.openxmlformats.org/officeDocument/2006/relationships/hyperlink" Id="rId109" Target="https://doi.org/gfkrrt" TargetMode="External" /><Relationship Type="http://schemas.openxmlformats.org/officeDocument/2006/relationships/hyperlink" Id="rId179" Target="https://doi.org/gfvpq7" TargetMode="External" /><Relationship Type="http://schemas.openxmlformats.org/officeDocument/2006/relationships/hyperlink" Id="rId45" Target="https://doi.org/ggjdzj" TargetMode="External" /><Relationship Type="http://schemas.openxmlformats.org/officeDocument/2006/relationships/hyperlink" Id="rId40" Target="https://doi.org/gh4bkp" TargetMode="External" /><Relationship Type="http://schemas.openxmlformats.org/officeDocument/2006/relationships/hyperlink" Id="rId56" Target="https://doi.org/gn7rf9" TargetMode="External" /><Relationship Type="http://schemas.openxmlformats.org/officeDocument/2006/relationships/hyperlink" Id="rId159" Target="https://doi.org/gnm52c" TargetMode="External" /><Relationship Type="http://schemas.openxmlformats.org/officeDocument/2006/relationships/hyperlink" Id="rId31" Target="https://doi.org/gpf2r8" TargetMode="External" /><Relationship Type="http://schemas.openxmlformats.org/officeDocument/2006/relationships/hyperlink" Id="rId90" Target="https://doi.org/gsxq6b" TargetMode="External" /><Relationship Type="http://schemas.openxmlformats.org/officeDocument/2006/relationships/hyperlink" Id="rId155" Target="https://doi.org/gtwq2b" TargetMode="External" /><Relationship Type="http://schemas.openxmlformats.org/officeDocument/2006/relationships/hyperlink" Id="rId205" Target="https://doi.org/hbs2bf" TargetMode="External" /><Relationship Type="http://schemas.openxmlformats.org/officeDocument/2006/relationships/hyperlink" Id="rId188" Target="https://doi.org/hbs2bg" TargetMode="External" /><Relationship Type="http://schemas.openxmlformats.org/officeDocument/2006/relationships/hyperlink" Id="rId195" Target="https://doi.org/hbs2fv" TargetMode="External" /><Relationship Type="http://schemas.openxmlformats.org/officeDocument/2006/relationships/hyperlink" Id="rId145" Target="https://doi.org/hbsw6q" TargetMode="External" /><Relationship Type="http://schemas.openxmlformats.org/officeDocument/2006/relationships/hyperlink" Id="rId164" Target="https://doi.org/hbsw6r" TargetMode="External" /><Relationship Type="http://schemas.openxmlformats.org/officeDocument/2006/relationships/hyperlink" Id="rId150" Target="https://doi.org/hbsw6s" TargetMode="External" /><Relationship Type="http://schemas.openxmlformats.org/officeDocument/2006/relationships/hyperlink" Id="rId80" Target="https://doi.org/hbswtb" TargetMode="External" /><Relationship Type="http://schemas.openxmlformats.org/officeDocument/2006/relationships/hyperlink" Id="rId85" Target="https://doi.org/hbswtc" TargetMode="External" /><Relationship Type="http://schemas.openxmlformats.org/officeDocument/2006/relationships/hyperlink" Id="rId53" Target="https://doi.org/hbswtd" TargetMode="External" /><Relationship Type="http://schemas.openxmlformats.org/officeDocument/2006/relationships/hyperlink" Id="rId66" Target="https://doi.org/hzm" TargetMode="External" /><Relationship Type="http://schemas.openxmlformats.org/officeDocument/2006/relationships/hyperlink" Id="rId95" Target="https://dpcpsi.nih.gov/sites/default/files/Day2-1225PM-Final-Report-CFDE-CoC-WG-HorwitzWilder_.pdf" TargetMode="External" /><Relationship Type="http://schemas.openxmlformats.org/officeDocument/2006/relationships/hyperlink" Id="rId184" Target="https://fairplus.github.io/Data-Maturity/docs/Indicators/" TargetMode="External" /><Relationship Type="http://schemas.openxmlformats.org/officeDocument/2006/relationships/hyperlink" Id="rId220" Target="https://grants.nih.gov/grants/guide/notice-files/NOT-OD-21-013.html" TargetMode="External" /><Relationship Type="http://schemas.openxmlformats.org/officeDocument/2006/relationships/hyperlink" Id="rId114" Target="https://marketingplatform.google.com/about/analytics/" TargetMode="External" /><Relationship Type="http://schemas.openxmlformats.org/officeDocument/2006/relationships/hyperlink" Id="rId116" Target="https://matomo.org/" TargetMode="External" /><Relationship Type="http://schemas.openxmlformats.org/officeDocument/2006/relationships/hyperlink" Id="rId130" Target="https://openalex.org/" TargetMode="External" /><Relationship Type="http://schemas.openxmlformats.org/officeDocument/2006/relationships/hyperlink" Id="rId193" Target="https://orcid.org/" TargetMode="External" /><Relationship Type="http://schemas.openxmlformats.org/officeDocument/2006/relationships/hyperlink" Id="rId122" Target="https://pubmed.ncbi.nlm.nih.gov/" TargetMode="External" /><Relationship Type="http://schemas.openxmlformats.org/officeDocument/2006/relationships/hyperlink" Id="rId126" Target="https://scholar.google.com/" TargetMode="External" /><Relationship Type="http://schemas.openxmlformats.org/officeDocument/2006/relationships/hyperlink" Id="rId222" Target="https://www.ga4gh.org/about-us/strategic-road-map/" TargetMode="External" /><Relationship Type="http://schemas.openxmlformats.org/officeDocument/2006/relationships/hyperlink" Id="rId97" Target="https://www.intercom.com/blog/rice-simple-prioritization-for-product-managers/" TargetMode="External" /><Relationship Type="http://schemas.openxmlformats.org/officeDocument/2006/relationships/hyperlink" Id="rId186" Target="https://www.ncbi.nlm.nih.gov/books/NBK562708/" TargetMode="External" /><Relationship Type="http://schemas.openxmlformats.org/officeDocument/2006/relationships/hyperlink" Id="rId148" Target="https://www.ncbi.nlm.nih.gov/pmc/articles/PMC10515804" TargetMode="External" /><Relationship Type="http://schemas.openxmlformats.org/officeDocument/2006/relationships/hyperlink" Id="rId88" Target="https://www.ncbi.nlm.nih.gov/pmc/articles/PMC10979895" TargetMode="External" /><Relationship Type="http://schemas.openxmlformats.org/officeDocument/2006/relationships/hyperlink" Id="rId167" Target="https://www.ncbi.nlm.nih.gov/pmc/articles/PMC11078514" TargetMode="External" /><Relationship Type="http://schemas.openxmlformats.org/officeDocument/2006/relationships/hyperlink" Id="rId135" Target="https://www.ncbi.nlm.nih.gov/pmc/articles/PMC11524460" TargetMode="External" /><Relationship Type="http://schemas.openxmlformats.org/officeDocument/2006/relationships/hyperlink" Id="rId208" Target="https://www.ncbi.nlm.nih.gov/pmc/articles/PMC11702478" TargetMode="External" /><Relationship Type="http://schemas.openxmlformats.org/officeDocument/2006/relationships/hyperlink" Id="rId153" Target="https://www.ncbi.nlm.nih.gov/pmc/articles/PMC12369987" TargetMode="External" /><Relationship Type="http://schemas.openxmlformats.org/officeDocument/2006/relationships/hyperlink" Id="rId74" Target="https://www.ncbi.nlm.nih.gov/pmc/articles/PMC3377744" TargetMode="External" /><Relationship Type="http://schemas.openxmlformats.org/officeDocument/2006/relationships/hyperlink" Id="rId69" Target="https://www.ncbi.nlm.nih.gov/pmc/articles/PMC3564958" TargetMode="External" /><Relationship Type="http://schemas.openxmlformats.org/officeDocument/2006/relationships/hyperlink" Id="rId38" Target="https://www.ncbi.nlm.nih.gov/pmc/articles/PMC3919969" TargetMode="External" /><Relationship Type="http://schemas.openxmlformats.org/officeDocument/2006/relationships/hyperlink" Id="rId64" Target="https://www.ncbi.nlm.nih.gov/pmc/articles/PMC4010069" TargetMode="External" /><Relationship Type="http://schemas.openxmlformats.org/officeDocument/2006/relationships/hyperlink" Id="rId203" Target="https://www.ncbi.nlm.nih.gov/pmc/articles/PMC4012002" TargetMode="External" /><Relationship Type="http://schemas.openxmlformats.org/officeDocument/2006/relationships/hyperlink" Id="rId107" Target="https://www.ncbi.nlm.nih.gov/pmc/articles/PMC4792175" TargetMode="External" /><Relationship Type="http://schemas.openxmlformats.org/officeDocument/2006/relationships/hyperlink" Id="rId182" Target="https://www.ncbi.nlm.nih.gov/pmc/articles/PMC5007752" TargetMode="External" /><Relationship Type="http://schemas.openxmlformats.org/officeDocument/2006/relationships/hyperlink" Id="rId177" Target="https://www.ncbi.nlm.nih.gov/pmc/articles/PMC545600" TargetMode="External" /><Relationship Type="http://schemas.openxmlformats.org/officeDocument/2006/relationships/hyperlink" Id="rId34" Target="https://www.ncbi.nlm.nih.gov/pmc/articles/PMC5613113" TargetMode="External" /><Relationship Type="http://schemas.openxmlformats.org/officeDocument/2006/relationships/hyperlink" Id="rId218" Target="https://www.ncbi.nlm.nih.gov/pmc/articles/PMC5616207" TargetMode="External" /><Relationship Type="http://schemas.openxmlformats.org/officeDocument/2006/relationships/hyperlink" Id="rId112" Target="https://www.ncbi.nlm.nih.gov/pmc/articles/PMC6018520" TargetMode="External" /><Relationship Type="http://schemas.openxmlformats.org/officeDocument/2006/relationships/hyperlink" Id="rId172" Target="https://www.ncbi.nlm.nih.gov/pmc/articles/PMC6103790" TargetMode="External" /><Relationship Type="http://schemas.openxmlformats.org/officeDocument/2006/relationships/hyperlink" Id="rId78" Target="https://www.ncbi.nlm.nih.gov/pmc/articles/PMC6800388" TargetMode="External" /><Relationship Type="http://schemas.openxmlformats.org/officeDocument/2006/relationships/hyperlink" Id="rId162" Target="https://www.ncbi.nlm.nih.gov/pmc/articles/PMC7065823" TargetMode="External" /><Relationship Type="http://schemas.openxmlformats.org/officeDocument/2006/relationships/hyperlink" Id="rId83" Target="https://www.ncbi.nlm.nih.gov/pmc/articles/PMC7335483" TargetMode="External" /><Relationship Type="http://schemas.openxmlformats.org/officeDocument/2006/relationships/hyperlink" Id="rId43" Target="https://www.ncbi.nlm.nih.gov/pmc/articles/PMC7875770" TargetMode="External" /><Relationship Type="http://schemas.openxmlformats.org/officeDocument/2006/relationships/hyperlink" Id="rId59" Target="https://www.ncbi.nlm.nih.gov/pmc/articles/PMC8863334" TargetMode="External" /><Relationship Type="http://schemas.openxmlformats.org/officeDocument/2006/relationships/hyperlink" Id="rId191" Target="https://www.ncbi.nlm.nih.gov/pmc/articles/PMC8922165" TargetMode="External" /><Relationship Type="http://schemas.openxmlformats.org/officeDocument/2006/relationships/hyperlink" Id="rId93" Target="https://www.ncbi.nlm.nih.gov/pmc/articles/PMC9677336" TargetMode="External" /><Relationship Type="http://schemas.openxmlformats.org/officeDocument/2006/relationships/hyperlink" Id="rId176" Target="https://www.ncbi.nlm.nih.gov/pubmed/15461798" TargetMode="External" /><Relationship Type="http://schemas.openxmlformats.org/officeDocument/2006/relationships/hyperlink" Id="rId68" Target="https://www.ncbi.nlm.nih.gov/pubmed/22699609" TargetMode="External" /><Relationship Type="http://schemas.openxmlformats.org/officeDocument/2006/relationships/hyperlink" Id="rId73" Target="https://www.ncbi.nlm.nih.gov/pubmed/22699610" TargetMode="External" /><Relationship Type="http://schemas.openxmlformats.org/officeDocument/2006/relationships/hyperlink" Id="rId63" Target="https://www.ncbi.nlm.nih.gov/pubmed/23715323" TargetMode="External" /><Relationship Type="http://schemas.openxmlformats.org/officeDocument/2006/relationships/hyperlink" Id="rId36" Target="https://www.ncbi.nlm.nih.gov/pubmed/24071849" TargetMode="External" /><Relationship Type="http://schemas.openxmlformats.org/officeDocument/2006/relationships/hyperlink" Id="rId202" Target="https://www.ncbi.nlm.nih.gov/pubmed/24193818" TargetMode="External" /><Relationship Type="http://schemas.openxmlformats.org/officeDocument/2006/relationships/hyperlink" Id="rId157" Target="https://www.ncbi.nlm.nih.gov/pubmed/25123716" TargetMode="External" /><Relationship Type="http://schemas.openxmlformats.org/officeDocument/2006/relationships/hyperlink" Id="rId139" Target="https://www.ncbi.nlm.nih.gov/pubmed/25903611" TargetMode="External" /><Relationship Type="http://schemas.openxmlformats.org/officeDocument/2006/relationships/hyperlink" Id="rId143" Target="https://www.ncbi.nlm.nih.gov/pubmed/26806079" TargetMode="External" /><Relationship Type="http://schemas.openxmlformats.org/officeDocument/2006/relationships/hyperlink" Id="rId106" Target="https://www.ncbi.nlm.nih.gov/pubmed/26978244" TargetMode="External" /><Relationship Type="http://schemas.openxmlformats.org/officeDocument/2006/relationships/hyperlink" Id="rId181" Target="https://www.ncbi.nlm.nih.gov/pubmed/27635232" TargetMode="External" /><Relationship Type="http://schemas.openxmlformats.org/officeDocument/2006/relationships/hyperlink" Id="rId171" Target="https://www.ncbi.nlm.nih.gov/pubmed/28288103" TargetMode="External" /><Relationship Type="http://schemas.openxmlformats.org/officeDocument/2006/relationships/hyperlink" Id="rId217" Target="https://www.ncbi.nlm.nih.gov/pubmed/28371629" TargetMode="External" /><Relationship Type="http://schemas.openxmlformats.org/officeDocument/2006/relationships/hyperlink" Id="rId33" Target="https://www.ncbi.nlm.nih.gov/pubmed/28983483" TargetMode="External" /><Relationship Type="http://schemas.openxmlformats.org/officeDocument/2006/relationships/hyperlink" Id="rId51" Target="https://www.ncbi.nlm.nih.gov/pubmed/29092927" TargetMode="External" /><Relationship Type="http://schemas.openxmlformats.org/officeDocument/2006/relationships/hyperlink" Id="rId111" Target="https://www.ncbi.nlm.nih.gov/pubmed/29944145" TargetMode="External" /><Relationship Type="http://schemas.openxmlformats.org/officeDocument/2006/relationships/hyperlink" Id="rId212" Target="https://www.ncbi.nlm.nih.gov/pubmed/30861395" TargetMode="External" /><Relationship Type="http://schemas.openxmlformats.org/officeDocument/2006/relationships/hyperlink" Id="rId47" Target="https://www.ncbi.nlm.nih.gov/pubmed/31412182" TargetMode="External" /><Relationship Type="http://schemas.openxmlformats.org/officeDocument/2006/relationships/hyperlink" Id="rId76" Target="https://www.ncbi.nlm.nih.gov/pubmed/31597973" TargetMode="External" /><Relationship Type="http://schemas.openxmlformats.org/officeDocument/2006/relationships/hyperlink" Id="rId82" Target="https://www.ncbi.nlm.nih.gov/pubmed/31616925" TargetMode="External" /><Relationship Type="http://schemas.openxmlformats.org/officeDocument/2006/relationships/hyperlink" Id="rId161" Target="https://www.ncbi.nlm.nih.gov/pubmed/32160189" TargetMode="External" /><Relationship Type="http://schemas.openxmlformats.org/officeDocument/2006/relationships/hyperlink" Id="rId42" Target="https://www.ncbi.nlm.nih.gov/pubmed/33568819" TargetMode="External" /><Relationship Type="http://schemas.openxmlformats.org/officeDocument/2006/relationships/hyperlink" Id="rId190" Target="https://www.ncbi.nlm.nih.gov/pubmed/34919694" TargetMode="External" /><Relationship Type="http://schemas.openxmlformats.org/officeDocument/2006/relationships/hyperlink" Id="rId58" Target="https://www.ncbi.nlm.nih.gov/pubmed/35199087" TargetMode="External" /><Relationship Type="http://schemas.openxmlformats.org/officeDocument/2006/relationships/hyperlink" Id="rId92" Target="https://www.ncbi.nlm.nih.gov/pubmed/36409836" TargetMode="External" /><Relationship Type="http://schemas.openxmlformats.org/officeDocument/2006/relationships/hyperlink" Id="rId147" Target="https://www.ncbi.nlm.nih.gov/pubmed/37745378" TargetMode="External" /><Relationship Type="http://schemas.openxmlformats.org/officeDocument/2006/relationships/hyperlink" Id="rId87" Target="https://www.ncbi.nlm.nih.gov/pubmed/38559126" TargetMode="External" /><Relationship Type="http://schemas.openxmlformats.org/officeDocument/2006/relationships/hyperlink" Id="rId166" Target="https://www.ncbi.nlm.nih.gov/pubmed/38713639" TargetMode="External" /><Relationship Type="http://schemas.openxmlformats.org/officeDocument/2006/relationships/hyperlink" Id="rId134" Target="https://www.ncbi.nlm.nih.gov/pubmed/39475849" TargetMode="External" /><Relationship Type="http://schemas.openxmlformats.org/officeDocument/2006/relationships/hyperlink" Id="rId207" Target="https://www.ncbi.nlm.nih.gov/pubmed/39776872" TargetMode="External" /><Relationship Type="http://schemas.openxmlformats.org/officeDocument/2006/relationships/hyperlink" Id="rId152" Target="https://www.ncbi.nlm.nih.gov/pubmed/40839787" TargetMode="External" /><Relationship Type="http://schemas.openxmlformats.org/officeDocument/2006/relationships/hyperlink" Id="rId124" Target="https://www.scopus.com" TargetMode="External" /><Relationship Type="http://schemas.openxmlformats.org/officeDocument/2006/relationships/hyperlink" Id="rId118" Target="https://www.semrush.com/" TargetMode="External" /><Relationship Type="http://schemas.openxmlformats.org/officeDocument/2006/relationships/hyperlink" Id="rId120" Target="https://www.similarweb.com/" TargetMode="External" /><Relationship Type="http://schemas.openxmlformats.org/officeDocument/2006/relationships/hyperlink" Id="rId210"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Ethan M. Lange; Vikram Adithya Ganesh; Faisal Alquaddoomi; David Mayer; Adriana Ivich; Vince Rubinetti; Casey Greene; Sean Davis</dc:creator>
  <dc:language>en-US</dc:language>
  <cp:keywords>biomedical data ecosystems, research evaluation, FAIR, bibliometrics, NIH Common Fund, data sharing, sustainability</cp:keywords>
  <dcterms:created xsi:type="dcterms:W3CDTF">2026-05-16T13:24:03Z</dcterms:created>
  <dcterms:modified xsi:type="dcterms:W3CDTF">2026-05-16T13:24:03Z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Critically, we note that the relative importance of each framework shifts predictably across a data resource’s lifecycle — from early infrastructure-building, through active use and impact, to long-term sustainability. 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assets/style.csl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