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F1F3D"/>
          <w:sz w:val="72"/>
          <w:szCs w:val="72"/>
        </w:rPr>
        <w:t xml:space="preserve">docsy.</w:t>
      </w:r>
    </w:p>
    <w:p>
      <w:pPr>
        <w:spacing w:after="1200"/>
        <w:jc w:val="center"/>
      </w:pPr>
      <w:r>
        <w:rPr>
          <w:rFonts w:ascii="Arial" w:cs="Arial" w:eastAsia="Arial" w:hAnsi="Arial"/>
          <w:i/>
          <w:iCs/>
          <w:color w:val="0E9FA0"/>
          <w:sz w:val="22"/>
          <w:szCs w:val="22"/>
        </w:rPr>
        <w:t xml:space="preserve">Hand us the documents. Walk away with your sanity.</w:t>
      </w:r>
    </w:p>
    <w:p>
      <w:pPr>
        <w:spacing w:after="240" w:before="1200"/>
        <w:jc w:val="center"/>
      </w:pPr>
      <w:r>
        <w:rPr>
          <w:rFonts w:ascii="Arial" w:cs="Arial" w:eastAsia="Arial" w:hAnsi="Arial"/>
          <w:b/>
          <w:bCs/>
          <w:color w:val="0E9FA0"/>
          <w:sz w:val="20"/>
          <w:szCs w:val="20"/>
        </w:rPr>
        <w:t xml:space="preserve">COURT REPORTING DIVISION</w:t>
      </w:r>
    </w:p>
    <w:p>
      <w:pPr>
        <w:spacing w:after="240"/>
        <w:jc w:val="center"/>
      </w:pPr>
      <w:r>
        <w:rPr>
          <w:rFonts w:ascii="Arial" w:cs="Arial" w:eastAsia="Arial" w:hAnsi="Arial"/>
          <w:b/>
          <w:bCs/>
          <w:color w:val="0F1F3D"/>
          <w:sz w:val="56"/>
          <w:szCs w:val="56"/>
        </w:rPr>
        <w:t xml:space="preserve">Appearance &amp; Transcript Rates</w:t>
      </w:r>
    </w:p>
    <w:p>
      <w:pPr>
        <w:spacing w:after="1200"/>
        <w:jc w:val="center"/>
      </w:pPr>
      <w:r>
        <w:rPr>
          <w:rFonts w:ascii="Arial" w:cs="Arial" w:eastAsia="Arial" w:hAnsi="Arial"/>
          <w:color w:val="6B7280"/>
          <w:sz w:val="24"/>
          <w:szCs w:val="24"/>
        </w:rPr>
        <w:t xml:space="preserve">Website Copy &amp; Booking Form Specification</w:t>
      </w:r>
    </w:p>
    <w:p>
      <w:pPr>
        <w:spacing w:before="2400"/>
        <w:jc w:val="center"/>
      </w:pPr>
      <w:r>
        <w:rPr>
          <w:rFonts w:ascii="Arial" w:cs="Arial" w:eastAsia="Arial" w:hAnsi="Arial"/>
          <w:color w:val="6B7280"/>
          <w:sz w:val="20"/>
          <w:szCs w:val="20"/>
        </w:rPr>
        <w:t xml:space="preserve">Version 1  •  Prepared April 2026</w:t>
      </w:r>
    </w:p>
    <w:p>
      <w:r>
        <w:br w:type="page"/>
      </w:r>
    </w:p>
    <w:p>
      <w:pPr>
        <w:pBdr>
          <w:bottom w:val="single" w:color="0E9FA0" w:sz="12" w:space="4"/>
        </w:pBdr>
        <w:spacing w:after="180" w:before="360"/>
      </w:pPr>
      <w:r>
        <w:rPr>
          <w:rFonts w:ascii="Arial" w:cs="Arial" w:eastAsia="Arial" w:hAnsi="Arial"/>
          <w:b/>
          <w:bCs/>
          <w:color w:val="0F1F3D"/>
          <w:sz w:val="28"/>
          <w:szCs w:val="28"/>
        </w:rPr>
        <w:t xml:space="preserve">Overview</w:t>
      </w:r>
    </w:p>
    <w:p>
      <w:pPr>
        <w:spacing w:after="120" w:before="80" w:line="300"/>
      </w:pPr>
      <w:r>
        <w:rPr>
          <w:rFonts w:ascii="Arial" w:cs="Arial" w:eastAsia="Arial" w:hAnsi="Arial"/>
          <w:color w:val="1A1A1A"/>
          <w:sz w:val="22"/>
          <w:szCs w:val="22"/>
        </w:rPr>
        <w:t xml:space="preserve">This document contains the finalized rate structure, website copy, and booking form specification for the Docsy court reporting division. All content is production-ready and may be transferred directly to the Docsy website (Replit/Next.js build) and intake form configuration.</w:t>
      </w:r>
    </w:p>
    <w:p>
      <w:pPr>
        <w:spacing w:after="120" w:before="80" w:line="300"/>
      </w:pPr>
      <w:r>
        <w:rPr>
          <w:rFonts w:ascii="Arial" w:cs="Arial" w:eastAsia="Arial" w:hAnsi="Arial"/>
          <w:color w:val="1A1A1A"/>
          <w:sz w:val="22"/>
          <w:szCs w:val="22"/>
        </w:rPr>
        <w:t xml:space="preserve">Rates reflect Docsy's standard pricing for depositions, hearings, and proceedings. Multi-witness, overtime, and expedited transcript add-ons are itemized as separate line items to support transparent invoicing and clear client expectations.</w:t>
      </w:r>
    </w:p>
    <w:p>
      <w:pPr>
        <w:pBdr>
          <w:bottom w:val="single" w:color="0E9FA0" w:sz="12" w:space="4"/>
        </w:pBdr>
        <w:spacing w:after="180" w:before="360"/>
      </w:pPr>
      <w:r>
        <w:rPr>
          <w:rFonts w:ascii="Arial" w:cs="Arial" w:eastAsia="Arial" w:hAnsi="Arial"/>
          <w:b/>
          <w:bCs/>
          <w:color w:val="0F1F3D"/>
          <w:sz w:val="28"/>
          <w:szCs w:val="28"/>
        </w:rPr>
        <w:t xml:space="preserve">Rate Schedule</w:t>
      </w:r>
    </w:p>
    <w:p>
      <w:pPr>
        <w:spacing w:after="120" w:before="240"/>
      </w:pPr>
      <w:r>
        <w:rPr>
          <w:rFonts w:ascii="Arial" w:cs="Arial" w:eastAsia="Arial" w:hAnsi="Arial"/>
          <w:b/>
          <w:bCs/>
          <w:color w:val="0F1F3D"/>
          <w:sz w:val="24"/>
          <w:szCs w:val="24"/>
        </w:rPr>
        <w:t xml:space="preserve">Appearance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D5D5D5" w:sz="4"/>
              <w:left w:val="single" w:color="D5D5D5" w:sz="4"/>
              <w:bottom w:val="single" w:color="D5D5D5" w:sz="4"/>
              <w:right w:val="single" w:color="D5D5D5" w:sz="4"/>
            </w:tcBorders>
            <w:shd w:fill="0F1F3D" w:val="clear"/>
            <w:tcMar>
              <w:top w:type="dxa" w:w="140"/>
              <w:left w:type="dxa" w:w="200"/>
              <w:bottom w:type="dxa" w:w="140"/>
              <w:right w:type="dxa" w:w="120"/>
            </w:tcMar>
          </w:tcPr>
          <w:p>
            <w:r>
              <w:rPr>
                <w:rFonts w:ascii="Arial" w:cs="Arial" w:eastAsia="Arial" w:hAnsi="Arial"/>
                <w:b/>
                <w:bCs/>
                <w:color w:val="FFFFFF"/>
                <w:sz w:val="22"/>
                <w:szCs w:val="22"/>
              </w:rPr>
              <w:t xml:space="preserve">APPEARANCE FEE</w:t>
            </w:r>
          </w:p>
        </w:tc>
        <w:tc>
          <w:tcPr>
            <w:tcW w:type="dxa" w:w="2560"/>
            <w:tcBorders>
              <w:top w:val="single" w:color="D5D5D5" w:sz="4"/>
              <w:left w:val="single" w:color="D5D5D5" w:sz="4"/>
              <w:bottom w:val="single" w:color="D5D5D5" w:sz="4"/>
              <w:right w:val="single" w:color="D5D5D5" w:sz="4"/>
            </w:tcBorders>
            <w:shd w:fill="0F1F3D" w:val="clear"/>
            <w:tcMar>
              <w:top w:type="dxa" w:w="140"/>
              <w:left w:type="dxa" w:w="120"/>
              <w:bottom w:type="dxa" w:w="140"/>
              <w:right w:type="dxa" w:w="200"/>
            </w:tcMar>
          </w:tcPr>
          <w:p>
            <w:pPr>
              <w:jc w:val="right"/>
            </w:pPr>
            <w:r>
              <w:rPr>
                <w:rFonts w:ascii="Arial" w:cs="Arial" w:eastAsia="Arial" w:hAnsi="Arial"/>
                <w:b/>
                <w:bCs/>
                <w:color w:val="FFFFFF"/>
                <w:sz w:val="22"/>
                <w:szCs w:val="22"/>
              </w:rPr>
              <w:t xml:space="preserve">RATE</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2-Hour Minimum (In-Person)</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$340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Half-Day, In-Person (up to 4 hrs)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$490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Full-Day, In-Person (up to 8 hrs)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$825</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2-Hour Minimum (Remote)</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$225</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Remote Half-Day (up to 4 hrs)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$375</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Remote Full-Day (up to 8 hrs)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$675</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Overtime (per hour, prorated in 30-min increments)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$100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Additional Witness (same day, same proceeding)</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$100 each</w:t>
            </w:r>
          </w:p>
        </w:tc>
      </w:tr>
    </w:tbl>
    <w:p>
      <w:pPr>
        <w:spacing w:after="240"/>
      </w:pPr>
      <w:r>
        <w:t xml:space="preserve"/>
      </w:r>
    </w:p>
    <w:p>
      <w:pPr>
        <w:spacing w:after="120" w:before="240"/>
      </w:pPr>
      <w:r>
        <w:rPr>
          <w:rFonts w:ascii="Arial" w:cs="Arial" w:eastAsia="Arial" w:hAnsi="Arial"/>
          <w:b/>
          <w:bCs/>
          <w:color w:val="0F1F3D"/>
          <w:sz w:val="24"/>
          <w:szCs w:val="24"/>
        </w:rPr>
        <w:t xml:space="preserve">Transcript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D5D5D5" w:sz="4"/>
              <w:left w:val="single" w:color="D5D5D5" w:sz="4"/>
              <w:bottom w:val="single" w:color="D5D5D5" w:sz="4"/>
              <w:right w:val="single" w:color="D5D5D5" w:sz="4"/>
            </w:tcBorders>
            <w:shd w:fill="0F1F3D" w:val="clear"/>
            <w:tcMar>
              <w:top w:type="dxa" w:w="140"/>
              <w:left w:type="dxa" w:w="200"/>
              <w:bottom w:type="dxa" w:w="140"/>
              <w:right w:type="dxa" w:w="120"/>
            </w:tcMar>
          </w:tcPr>
          <w:p>
            <w:r>
              <w:rPr>
                <w:rFonts w:ascii="Arial" w:cs="Arial" w:eastAsia="Arial" w:hAnsi="Arial"/>
                <w:b/>
                <w:bCs/>
                <w:color w:val="FFFFFF"/>
                <w:sz w:val="22"/>
                <w:szCs w:val="22"/>
              </w:rPr>
              <w:t xml:space="preserve">TRANSCRIPT TYPE</w:t>
            </w:r>
          </w:p>
        </w:tc>
        <w:tc>
          <w:tcPr>
            <w:tcW w:type="dxa" w:w="2560"/>
            <w:tcBorders>
              <w:top w:val="single" w:color="D5D5D5" w:sz="4"/>
              <w:left w:val="single" w:color="D5D5D5" w:sz="4"/>
              <w:bottom w:val="single" w:color="D5D5D5" w:sz="4"/>
              <w:right w:val="single" w:color="D5D5D5" w:sz="4"/>
            </w:tcBorders>
            <w:shd w:fill="0F1F3D" w:val="clear"/>
            <w:tcMar>
              <w:top w:type="dxa" w:w="140"/>
              <w:left w:type="dxa" w:w="120"/>
              <w:bottom w:type="dxa" w:w="140"/>
              <w:right w:type="dxa" w:w="200"/>
            </w:tcMar>
          </w:tcPr>
          <w:p>
            <w:pPr>
              <w:jc w:val="right"/>
            </w:pPr>
            <w:r>
              <w:rPr>
                <w:rFonts w:ascii="Arial" w:cs="Arial" w:eastAsia="Arial" w:hAnsi="Arial"/>
                <w:b/>
                <w:bCs/>
                <w:color w:val="FFFFFF"/>
                <w:sz w:val="22"/>
                <w:szCs w:val="22"/>
              </w:rPr>
              <w:t xml:space="preserve">PER PAGE</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Rough Draft (uncertified)</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$0.75</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Working Copy (proofread, uncertified)</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$2.00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Extended Certified (6–10 business days)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$7.50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Standard Certified (3–5 business days)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$8.50</w:t>
            </w:r>
          </w:p>
        </w:tc>
      </w:tr>
      <w:tr>
        <w:tc>
          <w:tcPr>
            <w:tcW w:type="dxa" w:w="6800"/>
            <w:tcBorders>
              <w:top w:val="single" w:color="D5D5D5" w:sz="4"/>
              <w:left w:val="single" w:color="D5D5D5" w:sz="4"/>
              <w:bottom w:val="single" w:color="D5D5D5" w:sz="4"/>
              <w:right w:val="single" w:color="D5D5D5" w:sz="4"/>
            </w:tcBorders>
            <w:tcMar>
              <w:top w:type="dxa" w:w="140"/>
              <w:left w:type="dxa" w:w="200"/>
              <w:bottom w:type="dxa" w:w="140"/>
              <w:right w:type="dxa" w:w="120"/>
            </w:tcMar>
          </w:tcPr>
          <w:p>
            <w:r>
              <w:rPr>
                <w:rFonts w:ascii="Arial" w:cs="Arial" w:eastAsia="Arial" w:hAnsi="Arial"/>
                <w:b w:val="false"/>
                <w:bCs w:val="false"/>
                <w:color w:val="1A1A1A"/>
                <w:sz w:val="22"/>
                <w:szCs w:val="22"/>
              </w:rPr>
              <w:t xml:space="preserve">Rush Certified (1–2 business days)</w:t>
            </w:r>
          </w:p>
        </w:tc>
        <w:tc>
          <w:tcPr>
            <w:tcW w:type="dxa" w:w="2560"/>
            <w:tcBorders>
              <w:top w:val="single" w:color="D5D5D5" w:sz="4"/>
              <w:left w:val="single" w:color="D5D5D5" w:sz="4"/>
              <w:bottom w:val="single" w:color="D5D5D5" w:sz="4"/>
              <w:right w:val="single" w:color="D5D5D5" w:sz="4"/>
            </w:tcBorders>
            <w:tcMar>
              <w:top w:type="dxa" w:w="140"/>
              <w:left w:type="dxa" w:w="120"/>
              <w:bottom w:type="dxa" w:w="140"/>
              <w:right w:type="dxa" w:w="200"/>
            </w:tcMar>
          </w:tcPr>
          <w:p>
            <w:pPr>
              <w:jc w:val="right"/>
            </w:pPr>
            <w:r>
              <w:rPr>
                <w:rFonts w:ascii="Arial" w:cs="Arial" w:eastAsia="Arial" w:hAnsi="Arial"/>
                <w:b/>
                <w:bCs/>
                <w:color w:val="0F1F3D"/>
                <w:sz w:val="22"/>
                <w:szCs w:val="22"/>
              </w:rPr>
              <w:t xml:space="preserve">$12.00</w:t>
            </w:r>
          </w:p>
        </w:tc>
      </w:tr>
    </w:tbl>
    <w:p>
      <w:pPr>
        <w:spacing w:after="240"/>
      </w:pPr>
      <w:r>
        <w:t xml:space="preserve"/>
      </w:r>
    </w:p>
    <w:p>
      <w:r>
        <w:br w:type="page"/>
      </w:r>
    </w:p>
    <w:p>
      <w:pPr>
        <w:pBdr>
          <w:bottom w:val="single" w:color="0E9FA0" w:sz="12" w:space="4"/>
        </w:pBdr>
        <w:spacing w:after="180" w:before="360"/>
      </w:pPr>
      <w:r>
        <w:rPr>
          <w:rFonts w:ascii="Arial" w:cs="Arial" w:eastAsia="Arial" w:hAnsi="Arial"/>
          <w:b/>
          <w:bCs/>
          <w:color w:val="0F1F3D"/>
          <w:sz w:val="28"/>
          <w:szCs w:val="28"/>
        </w:rPr>
        <w:t xml:space="preserve">Understanding the Tiers</w:t>
      </w:r>
    </w:p>
    <w:p>
      <w:pPr>
        <w:spacing w:after="120" w:before="240"/>
      </w:pPr>
      <w:r>
        <w:rPr>
          <w:rFonts w:ascii="Arial" w:cs="Arial" w:eastAsia="Arial" w:hAnsi="Arial"/>
          <w:b/>
          <w:bCs/>
          <w:color w:val="0F1F3D"/>
          <w:sz w:val="24"/>
          <w:szCs w:val="24"/>
        </w:rPr>
        <w:t xml:space="preserve">Appearance Fees</w:t>
      </w:r>
    </w:p>
    <w:p>
      <w:pPr>
        <w:spacing w:after="120" w:before="80" w:line="300"/>
      </w:pPr>
      <w:r>
        <w:rPr>
          <w:rFonts w:ascii="Arial" w:cs="Arial" w:eastAsia="Arial" w:hAnsi="Arial"/>
          <w:b/>
          <w:bCs/>
          <w:i w:val="false"/>
          <w:iCs w:val="false"/>
          <w:color w:val="1A1A1A"/>
          <w:sz w:val="22"/>
          <w:szCs w:val="22"/>
        </w:rPr>
        <w:t xml:space="preserve">In-Person and Remote rates </w:t>
      </w:r>
      <w:r>
        <w:rPr>
          <w:rFonts w:ascii="Arial" w:cs="Arial" w:eastAsia="Arial" w:hAnsi="Arial"/>
          <w:color w:val="1A1A1A"/>
          <w:sz w:val="22"/>
          <w:szCs w:val="22"/>
        </w:rPr>
        <w:t xml:space="preserve">reflect the difference in setup, travel, and equipment requirements. Remote proceedings are conducted via secure video platforms with full audio capture and real-time monitoring.</w:t>
      </w:r>
    </w:p>
    <w:p>
      <w:pPr>
        <w:spacing w:after="120" w:before="80" w:line="300"/>
      </w:pPr>
      <w:r>
        <w:rPr>
          <w:rFonts w:ascii="Arial" w:cs="Arial" w:eastAsia="Arial" w:hAnsi="Arial"/>
          <w:b/>
          <w:bCs/>
          <w:i w:val="false"/>
          <w:iCs w:val="false"/>
          <w:color w:val="1A1A1A"/>
          <w:sz w:val="22"/>
          <w:szCs w:val="22"/>
        </w:rPr>
        <w:t xml:space="preserve">Overtime </w:t>
      </w:r>
      <w:r>
        <w:rPr>
          <w:rFonts w:ascii="Arial" w:cs="Arial" w:eastAsia="Arial" w:hAnsi="Arial"/>
          <w:color w:val="1A1A1A"/>
          <w:sz w:val="22"/>
          <w:szCs w:val="22"/>
        </w:rPr>
        <w:t xml:space="preserve">applies to all on-the-record time beyond the booked tier and is billed at </w:t>
      </w:r>
      <w:r>
        <w:rPr>
          <w:rFonts w:ascii="Arial" w:cs="Arial" w:eastAsia="Arial" w:hAnsi="Arial"/>
          <w:b/>
          <w:bCs/>
          <w:i w:val="false"/>
          <w:iCs w:val="false"/>
          <w:color w:val="1A1A1A"/>
          <w:sz w:val="22"/>
          <w:szCs w:val="22"/>
        </w:rPr>
        <w:t xml:space="preserve">$100 per hour</w:t>
      </w:r>
      <w:r>
        <w:rPr>
          <w:rFonts w:ascii="Arial" w:cs="Arial" w:eastAsia="Arial" w:hAnsi="Arial"/>
          <w:color w:val="1A1A1A"/>
          <w:sz w:val="22"/>
          <w:szCs w:val="22"/>
        </w:rPr>
        <w:t xml:space="preserve">, prorated in 30-minute increments. Overtime begins at the conclusion of the booked block.</w:t>
      </w:r>
    </w:p>
    <w:p>
      <w:pPr>
        <w:spacing w:after="120" w:before="80" w:line="300"/>
      </w:pPr>
      <w:r>
        <w:rPr>
          <w:rFonts w:ascii="Arial" w:cs="Arial" w:eastAsia="Arial" w:hAnsi="Arial"/>
          <w:b/>
          <w:bCs/>
          <w:i w:val="false"/>
          <w:iCs w:val="false"/>
          <w:color w:val="1A1A1A"/>
          <w:sz w:val="22"/>
          <w:szCs w:val="22"/>
        </w:rPr>
        <w:t xml:space="preserve">Multiple Witnesses. </w:t>
      </w:r>
      <w:r>
        <w:rPr>
          <w:rFonts w:ascii="Arial" w:cs="Arial" w:eastAsia="Arial" w:hAnsi="Arial"/>
          <w:color w:val="1A1A1A"/>
          <w:sz w:val="22"/>
          <w:szCs w:val="22"/>
        </w:rPr>
        <w:t xml:space="preserve">Depositions involving more than one witness on the same day are billed at the standard appearance rate plus </w:t>
      </w:r>
      <w:r>
        <w:rPr>
          <w:rFonts w:ascii="Arial" w:cs="Arial" w:eastAsia="Arial" w:hAnsi="Arial"/>
          <w:b/>
          <w:bCs/>
          <w:i w:val="false"/>
          <w:iCs w:val="false"/>
          <w:color w:val="1A1A1A"/>
          <w:sz w:val="22"/>
          <w:szCs w:val="22"/>
        </w:rPr>
        <w:t xml:space="preserve">$100 per additional witness</w:t>
      </w:r>
      <w:r>
        <w:rPr>
          <w:rFonts w:ascii="Arial" w:cs="Arial" w:eastAsia="Arial" w:hAnsi="Arial"/>
          <w:color w:val="1A1A1A"/>
          <w:sz w:val="22"/>
          <w:szCs w:val="22"/>
        </w:rPr>
        <w:t xml:space="preserve">. Each witness receives a separately bound, certified transcript. Transcript pages are billed per witness at the selected turnaround rate.</w:t>
      </w:r>
    </w:p>
    <w:p>
      <w:pPr>
        <w:spacing w:after="120" w:before="80" w:line="300"/>
      </w:pPr>
      <w:r>
        <w:rPr>
          <w:rFonts w:ascii="Arial" w:cs="Arial" w:eastAsia="Arial" w:hAnsi="Arial"/>
          <w:b/>
          <w:bCs/>
          <w:i w:val="false"/>
          <w:iCs w:val="false"/>
          <w:color w:val="1A1A1A"/>
          <w:sz w:val="22"/>
          <w:szCs w:val="22"/>
        </w:rPr>
        <w:t xml:space="preserve">Cross-Noticed Depositions. </w:t>
      </w:r>
      <w:r>
        <w:rPr>
          <w:rFonts w:ascii="Arial" w:cs="Arial" w:eastAsia="Arial" w:hAnsi="Arial"/>
          <w:color w:val="1A1A1A"/>
          <w:sz w:val="22"/>
          <w:szCs w:val="22"/>
        </w:rPr>
        <w:t xml:space="preserve">Depositions noticed in multiple matters but conducted with a single witness are billed as one appearance. Each additional certified transcript copy is </w:t>
      </w:r>
      <w:r>
        <w:rPr>
          <w:rFonts w:ascii="Arial" w:cs="Arial" w:eastAsia="Arial" w:hAnsi="Arial"/>
          <w:b/>
          <w:bCs/>
          <w:i w:val="false"/>
          <w:iCs w:val="false"/>
          <w:color w:val="1A1A1A"/>
          <w:sz w:val="22"/>
          <w:szCs w:val="22"/>
        </w:rPr>
        <w:t xml:space="preserve">$50</w:t>
      </w:r>
      <w:r>
        <w:rPr>
          <w:rFonts w:ascii="Arial" w:cs="Arial" w:eastAsia="Arial" w:hAnsi="Arial"/>
          <w:color w:val="1A1A1A"/>
          <w:sz w:val="22"/>
          <w:szCs w:val="22"/>
        </w:rPr>
        <w:t xml:space="preserve">.</w:t>
      </w:r>
    </w:p>
    <w:p>
      <w:pPr>
        <w:spacing w:after="120" w:before="80" w:line="300"/>
      </w:pPr>
      <w:r>
        <w:rPr>
          <w:rFonts w:ascii="Arial" w:cs="Arial" w:eastAsia="Arial" w:hAnsi="Arial"/>
          <w:b/>
          <w:bCs/>
          <w:i w:val="false"/>
          <w:iCs w:val="false"/>
          <w:color w:val="1A1A1A"/>
          <w:sz w:val="22"/>
          <w:szCs w:val="22"/>
        </w:rPr>
        <w:t xml:space="preserve">Continued Depositions. </w:t>
      </w:r>
      <w:r>
        <w:rPr>
          <w:rFonts w:ascii="Arial" w:cs="Arial" w:eastAsia="Arial" w:hAnsi="Arial"/>
          <w:color w:val="1A1A1A"/>
          <w:sz w:val="22"/>
          <w:szCs w:val="22"/>
        </w:rPr>
        <w:t xml:space="preserve">Depositions of the same witness continued to a second day are billed as a new appearance under the applicable tier.</w:t>
      </w:r>
    </w:p>
    <w:p>
      <w:pPr>
        <w:spacing w:after="120" w:before="240"/>
      </w:pPr>
      <w:r>
        <w:rPr>
          <w:rFonts w:ascii="Arial" w:cs="Arial" w:eastAsia="Arial" w:hAnsi="Arial"/>
          <w:b/>
          <w:bCs/>
          <w:color w:val="0F1F3D"/>
          <w:sz w:val="24"/>
          <w:szCs w:val="24"/>
        </w:rPr>
        <w:t xml:space="preserve">Transcript Tiers</w:t>
      </w:r>
    </w:p>
    <w:p>
      <w:pPr>
        <w:spacing w:after="120" w:before="80" w:line="300"/>
      </w:pPr>
      <w:r>
        <w:rPr>
          <w:rFonts w:ascii="Arial" w:cs="Arial" w:eastAsia="Arial" w:hAnsi="Arial"/>
          <w:b/>
          <w:bCs/>
          <w:i w:val="false"/>
          <w:iCs w:val="false"/>
          <w:color w:val="1A1A1A"/>
          <w:sz w:val="22"/>
          <w:szCs w:val="22"/>
        </w:rPr>
        <w:t xml:space="preserve">Rough Draft </w:t>
      </w:r>
      <w:r>
        <w:rPr>
          <w:rFonts w:ascii="Arial" w:cs="Arial" w:eastAsia="Arial" w:hAnsi="Arial"/>
          <w:color w:val="1A1A1A"/>
          <w:sz w:val="22"/>
          <w:szCs w:val="22"/>
        </w:rPr>
        <w:t xml:space="preserve">is the unedited output delivered within hours of the proceeding. It contains untranslates and formatting artifacts and is intended for same-day reference only. Not certified.</w:t>
      </w:r>
    </w:p>
    <w:p>
      <w:pPr>
        <w:spacing w:after="120" w:before="80" w:line="300"/>
      </w:pPr>
      <w:r>
        <w:rPr>
          <w:rFonts w:ascii="Arial" w:cs="Arial" w:eastAsia="Arial" w:hAnsi="Arial"/>
          <w:b/>
          <w:bCs/>
          <w:i w:val="false"/>
          <w:iCs w:val="false"/>
          <w:color w:val="1A1A1A"/>
          <w:sz w:val="22"/>
          <w:szCs w:val="22"/>
        </w:rPr>
        <w:t xml:space="preserve">Working Copy </w:t>
      </w:r>
      <w:r>
        <w:rPr>
          <w:rFonts w:ascii="Arial" w:cs="Arial" w:eastAsia="Arial" w:hAnsi="Arial"/>
          <w:color w:val="1A1A1A"/>
          <w:sz w:val="22"/>
          <w:szCs w:val="22"/>
        </w:rPr>
        <w:t xml:space="preserve">is a proofread, readable transcript delivered within 24–48 hours. Speaker identifications are verified and major errors corrected. Suitable for case preparation, witness review, and motion drafting. Not certified.</w:t>
      </w:r>
    </w:p>
    <w:p>
      <w:pPr>
        <w:spacing w:after="120" w:before="80" w:line="300"/>
      </w:pPr>
      <w:r>
        <w:rPr>
          <w:rFonts w:ascii="Arial" w:cs="Arial" w:eastAsia="Arial" w:hAnsi="Arial"/>
          <w:b/>
          <w:bCs/>
          <w:i w:val="false"/>
          <w:iCs w:val="false"/>
          <w:color w:val="1A1A1A"/>
          <w:sz w:val="22"/>
          <w:szCs w:val="22"/>
        </w:rPr>
        <w:t xml:space="preserve">Certified Transcripts </w:t>
      </w:r>
      <w:r>
        <w:rPr>
          <w:rFonts w:ascii="Arial" w:cs="Arial" w:eastAsia="Arial" w:hAnsi="Arial"/>
          <w:color w:val="1A1A1A"/>
          <w:sz w:val="22"/>
          <w:szCs w:val="22"/>
        </w:rPr>
        <w:t xml:space="preserve">are fully proofread, formatted to court standards, signed, sealed, and indexed. These are the official record and may be cited in filings. Choose Extended, Standard, or Rush turnaround based on case timeline.</w:t>
      </w:r>
    </w:p>
    <w:p>
      <w:r>
        <w:br w:type="page"/>
      </w:r>
    </w:p>
    <w:p>
      <w:pPr>
        <w:pBdr>
          <w:bottom w:val="single" w:color="0E9FA0" w:sz="12" w:space="4"/>
        </w:pBdr>
        <w:spacing w:after="180" w:before="360"/>
      </w:pPr>
      <w:r>
        <w:rPr>
          <w:rFonts w:ascii="Arial" w:cs="Arial" w:eastAsia="Arial" w:hAnsi="Arial"/>
          <w:b/>
          <w:bCs/>
          <w:color w:val="0F1F3D"/>
          <w:sz w:val="28"/>
          <w:szCs w:val="28"/>
        </w:rPr>
        <w:t xml:space="preserve">Booking Form Fields</w:t>
      </w:r>
    </w:p>
    <w:p>
      <w:pPr>
        <w:spacing w:after="120" w:before="80" w:line="300"/>
      </w:pPr>
      <w:r>
        <w:rPr>
          <w:rFonts w:ascii="Arial" w:cs="Arial" w:eastAsia="Arial" w:hAnsi="Arial"/>
          <w:color w:val="1A1A1A"/>
          <w:sz w:val="22"/>
          <w:szCs w:val="22"/>
        </w:rPr>
        <w:t xml:space="preserve">Add the following fields to the court reporting intake form. Field types and helper text are specified for direct implementation.</w:t>
      </w:r>
    </w:p>
    <w:p>
      <w:pPr>
        <w:spacing w:after="60" w:before="200"/>
      </w:pPr>
      <w:r>
        <w:rPr>
          <w:rFonts w:ascii="Arial" w:cs="Arial" w:eastAsia="Arial" w:hAnsi="Arial"/>
          <w:b/>
          <w:bCs/>
          <w:color w:val="0F1F3D"/>
          <w:sz w:val="22"/>
          <w:szCs w:val="22"/>
        </w:rPr>
        <w:t xml:space="preserve">Number of witnesses to be deposed</w:t>
      </w:r>
    </w:p>
    <w:p>
      <w:pPr>
        <w:spacing w:after="60"/>
      </w:pPr>
      <w:r>
        <w:rPr>
          <w:rFonts w:ascii="Courier New" w:cs="Courier New" w:eastAsia="Courier New" w:hAnsi="Courier New"/>
          <w:color w:val="0E9FA0"/>
          <w:sz w:val="20"/>
          <w:szCs w:val="20"/>
        </w:rPr>
        <w:t xml:space="preserve">Dropdown:  1  /  2  /  3  /  4+</w:t>
      </w:r>
    </w:p>
    <w:p>
      <w:pPr>
        <w:spacing w:after="160"/>
      </w:pPr>
      <w:r>
        <w:rPr>
          <w:rFonts w:ascii="Arial" w:cs="Arial" w:eastAsia="Arial" w:hAnsi="Arial"/>
          <w:i/>
          <w:iCs/>
          <w:color w:val="6B7280"/>
          <w:sz w:val="20"/>
          <w:szCs w:val="20"/>
        </w:rPr>
        <w:t xml:space="preserve">Each additional witness adds $100 to the appearance fee and generates a separately certified transcript.</w:t>
      </w:r>
    </w:p>
    <w:p>
      <w:pPr>
        <w:spacing w:after="60" w:before="200"/>
      </w:pPr>
      <w:r>
        <w:rPr>
          <w:rFonts w:ascii="Arial" w:cs="Arial" w:eastAsia="Arial" w:hAnsi="Arial"/>
          <w:b/>
          <w:bCs/>
          <w:color w:val="0F1F3D"/>
          <w:sz w:val="22"/>
          <w:szCs w:val="22"/>
        </w:rPr>
        <w:t xml:space="preserve">Proceeding type</w:t>
      </w:r>
    </w:p>
    <w:p>
      <w:pPr>
        <w:spacing w:after="60"/>
      </w:pPr>
      <w:r>
        <w:rPr>
          <w:rFonts w:ascii="Courier New" w:cs="Courier New" w:eastAsia="Courier New" w:hAnsi="Courier New"/>
          <w:color w:val="0E9FA0"/>
          <w:sz w:val="20"/>
          <w:szCs w:val="20"/>
        </w:rPr>
        <w:t xml:space="preserve">Dropdown:  Initial deposition  /  Continued deposition  /  30(b)(6) corporate representative  /  Hearing  /  Examination under oath  /  Other</w:t>
      </w:r>
    </w:p>
    <w:p>
      <w:pPr>
        <w:spacing w:after="160"/>
      </w:pPr>
      <w:r>
        <w:rPr>
          <w:rFonts w:ascii="Arial" w:cs="Arial" w:eastAsia="Arial" w:hAnsi="Arial"/>
          <w:i/>
          <w:iCs/>
          <w:color w:val="6B7280"/>
          <w:sz w:val="20"/>
          <w:szCs w:val="20"/>
        </w:rPr>
        <w:t xml:space="preserve">Used for scheduling, formatting, and certification routing.</w:t>
      </w:r>
    </w:p>
    <w:p>
      <w:pPr>
        <w:spacing w:after="60" w:before="200"/>
      </w:pPr>
      <w:r>
        <w:rPr>
          <w:rFonts w:ascii="Arial" w:cs="Arial" w:eastAsia="Arial" w:hAnsi="Arial"/>
          <w:b/>
          <w:bCs/>
          <w:color w:val="0F1F3D"/>
          <w:sz w:val="22"/>
          <w:szCs w:val="22"/>
        </w:rPr>
        <w:t xml:space="preserve">Transcript order</w:t>
      </w:r>
    </w:p>
    <w:p>
      <w:pPr>
        <w:spacing w:after="60"/>
      </w:pPr>
      <w:r>
        <w:rPr>
          <w:rFonts w:ascii="Courier New" w:cs="Courier New" w:eastAsia="Courier New" w:hAnsi="Courier New"/>
          <w:color w:val="0E9FA0"/>
          <w:sz w:val="20"/>
          <w:szCs w:val="20"/>
        </w:rPr>
        <w:t xml:space="preserve">Multi-select:  Rough Draft  /  Working Copy  /  Certified — Extended  /  Certified — Standard  /  Certified — Rush  /  No transcript at this time</w:t>
      </w:r>
    </w:p>
    <w:p>
      <w:pPr>
        <w:spacing w:after="160"/>
      </w:pPr>
      <w:r>
        <w:rPr>
          <w:rFonts w:ascii="Arial" w:cs="Arial" w:eastAsia="Arial" w:hAnsi="Arial"/>
          <w:i/>
          <w:iCs/>
          <w:color w:val="6B7280"/>
          <w:sz w:val="20"/>
          <w:szCs w:val="20"/>
        </w:rPr>
        <w:t xml:space="preserve">Multiple options may be selected. Rough Draft and Working Copy are commonly ordered alongside a certified transcript.</w:t>
      </w:r>
    </w:p>
    <w:p>
      <w:pPr>
        <w:spacing w:after="60" w:before="200"/>
      </w:pPr>
      <w:r>
        <w:rPr>
          <w:rFonts w:ascii="Arial" w:cs="Arial" w:eastAsia="Arial" w:hAnsi="Arial"/>
          <w:b/>
          <w:bCs/>
          <w:color w:val="0F1F3D"/>
          <w:sz w:val="22"/>
          <w:szCs w:val="22"/>
        </w:rPr>
        <w:t xml:space="preserve">Estimated duration</w:t>
      </w:r>
    </w:p>
    <w:p>
      <w:pPr>
        <w:spacing w:after="60"/>
      </w:pPr>
      <w:r>
        <w:rPr>
          <w:rFonts w:ascii="Courier New" w:cs="Courier New" w:eastAsia="Courier New" w:hAnsi="Courier New"/>
          <w:color w:val="0E9FA0"/>
          <w:sz w:val="20"/>
          <w:szCs w:val="20"/>
        </w:rPr>
        <w:t xml:space="preserve">Dropdown:  2 hours or less  /  Half-day (2–4 hrs)  /  Full-day (4–8 hrs)  /  Multi-day</w:t>
      </w:r>
    </w:p>
    <w:p>
      <w:pPr>
        <w:spacing w:after="160"/>
      </w:pPr>
      <w:r>
        <w:rPr>
          <w:rFonts w:ascii="Arial" w:cs="Arial" w:eastAsia="Arial" w:hAnsi="Arial"/>
          <w:i/>
          <w:iCs/>
          <w:color w:val="6B7280"/>
          <w:sz w:val="20"/>
          <w:szCs w:val="20"/>
        </w:rPr>
        <w:t xml:space="preserve">Final billing reflects actual on-the-record time. Overtime applies beyond the booked tier.</w:t>
      </w:r>
    </w:p>
    <w:p>
      <w:r>
        <w:br w:type="page"/>
      </w:r>
    </w:p>
    <w:p>
      <w:pPr>
        <w:pBdr>
          <w:bottom w:val="single" w:color="0E9FA0" w:sz="12" w:space="4"/>
        </w:pBdr>
        <w:spacing w:after="180" w:before="360"/>
      </w:pPr>
      <w:r>
        <w:rPr>
          <w:rFonts w:ascii="Arial" w:cs="Arial" w:eastAsia="Arial" w:hAnsi="Arial"/>
          <w:b/>
          <w:bCs/>
          <w:color w:val="0F1F3D"/>
          <w:sz w:val="28"/>
          <w:szCs w:val="28"/>
        </w:rPr>
        <w:t xml:space="preserve">Internal Notes</w:t>
      </w:r>
    </w:p>
    <w:p>
      <w:pPr>
        <w:spacing w:after="120" w:before="80" w:line="300"/>
      </w:pPr>
      <w:r>
        <w:rPr>
          <w:rFonts w:ascii="Arial" w:cs="Arial" w:eastAsia="Arial" w:hAnsi="Arial"/>
          <w:b/>
          <w:bCs/>
          <w:i w:val="false"/>
          <w:iCs w:val="false"/>
          <w:color w:val="0E9FA0"/>
          <w:sz w:val="22"/>
          <w:szCs w:val="22"/>
        </w:rPr>
        <w:t xml:space="preserve">Not for client distribution. </w:t>
      </w:r>
      <w:r>
        <w:rPr>
          <w:rFonts w:ascii="Arial" w:cs="Arial" w:eastAsia="Arial" w:hAnsi="Arial"/>
          <w:color w:val="1A1A1A"/>
          <w:sz w:val="22"/>
          <w:szCs w:val="22"/>
        </w:rPr>
        <w:t xml:space="preserve">The following notes capture pricing logic and operational dependencies behind this rate structure for internal reference.</w:t>
      </w:r>
    </w:p>
    <w:p>
      <w:pPr>
        <w:spacing w:after="120" w:before="240"/>
      </w:pPr>
      <w:r>
        <w:rPr>
          <w:rFonts w:ascii="Arial" w:cs="Arial" w:eastAsia="Arial" w:hAnsi="Arial"/>
          <w:b/>
          <w:bCs/>
          <w:color w:val="0F1F3D"/>
          <w:sz w:val="24"/>
          <w:szCs w:val="24"/>
        </w:rPr>
        <w:t xml:space="preserve">Pricing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A0" w:sz="4"/>
              <w:left w:val="single" w:color="0E9FA0" w:sz="24"/>
              <w:bottom w:val="single" w:color="0E9FA0" w:sz="4"/>
              <w:right w:val="single" w:color="0E9FA0" w:sz="4"/>
            </w:tcBorders>
            <w:shd w:fill="F5F0EB" w:val="clear"/>
            <w:tcMar>
              <w:top w:type="dxa" w:w="240"/>
              <w:left w:type="dxa" w:w="320"/>
              <w:bottom w:type="dxa" w:w="240"/>
              <w:right w:type="dxa" w:w="240"/>
            </w:tcMar>
          </w:tcPr>
          <w:p>
            <w:pPr>
              <w:spacing w:after="120"/>
            </w:pPr>
            <w:r>
              <w:rPr>
                <w:rFonts w:ascii="Arial" w:cs="Arial" w:eastAsia="Arial" w:hAnsi="Arial"/>
                <w:b/>
                <w:bCs/>
                <w:color w:val="0F1F3D"/>
                <w:sz w:val="22"/>
                <w:szCs w:val="22"/>
              </w:rPr>
              <w:t xml:space="preserve">Tier vs. Overtime Math</w:t>
            </w:r>
          </w:p>
          <w:p>
            <w:pPr>
              <w:spacing w:after="120" w:before="80" w:line="300"/>
            </w:pPr>
            <w:r>
              <w:rPr>
                <w:rFonts w:ascii="Arial" w:cs="Arial" w:eastAsia="Arial" w:hAnsi="Arial"/>
                <w:color w:val="1A1A1A"/>
                <w:sz w:val="22"/>
                <w:szCs w:val="22"/>
              </w:rPr>
              <w:t xml:space="preserve">With overtime at $100/hr, the package tiers remain the better deal for clients booking longer proceedings. Example: an 8-hour In-Person deposition booked as 2-hr minimum + 6 hrs overtime = $940, versus the Full-Day package at $825. This protects the tier structure and incentivizes accurate booking.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A0" w:sz="4"/>
              <w:left w:val="single" w:color="0E9FA0" w:sz="24"/>
              <w:bottom w:val="single" w:color="0E9FA0" w:sz="4"/>
              <w:right w:val="single" w:color="0E9FA0" w:sz="4"/>
            </w:tcBorders>
            <w:shd w:fill="F5F0EB" w:val="clear"/>
            <w:tcMar>
              <w:top w:type="dxa" w:w="240"/>
              <w:left w:type="dxa" w:w="320"/>
              <w:bottom w:type="dxa" w:w="240"/>
              <w:right w:type="dxa" w:w="240"/>
            </w:tcMar>
          </w:tcPr>
          <w:p>
            <w:pPr>
              <w:spacing w:after="120"/>
            </w:pPr>
            <w:r>
              <w:rPr>
                <w:rFonts w:ascii="Arial" w:cs="Arial" w:eastAsia="Arial" w:hAnsi="Arial"/>
                <w:b/>
                <w:bCs/>
                <w:color w:val="0F1F3D"/>
                <w:sz w:val="22"/>
                <w:szCs w:val="22"/>
              </w:rPr>
              <w:t xml:space="preserve">Multi-Witness Add-On</w:t>
            </w:r>
          </w:p>
          <w:p>
            <w:pPr>
              <w:spacing w:after="120" w:before="80" w:line="300"/>
            </w:pPr>
            <w:r>
              <w:rPr>
                <w:rFonts w:ascii="Arial" w:cs="Arial" w:eastAsia="Arial" w:hAnsi="Arial"/>
                <w:color w:val="1A1A1A"/>
                <w:sz w:val="22"/>
                <w:szCs w:val="22"/>
              </w:rPr>
              <w:t xml:space="preserve">The $100 additional witness fee covers the labor of producing a separately bound, indexed, and certified transcript per witness on the same day. Appearance fee is not multiplied; only one appearance is billed regardless of witness count.</w:t>
            </w:r>
          </w:p>
        </w:tc>
      </w:tr>
    </w:tbl>
    <w:p>
      <w:pPr>
        <w:spacing w:after="120" w:before="240"/>
      </w:pPr>
      <w:r>
        <w:rPr>
          <w:rFonts w:ascii="Arial" w:cs="Arial" w:eastAsia="Arial" w:hAnsi="Arial"/>
          <w:b/>
          <w:bCs/>
          <w:color w:val="0F1F3D"/>
          <w:sz w:val="24"/>
          <w:szCs w:val="24"/>
        </w:rPr>
        <w:t xml:space="preserve">Operational Dependencies</w:t>
      </w:r>
    </w:p>
    <w:p>
      <w:pPr>
        <w:spacing w:after="120" w:before="80" w:line="300"/>
      </w:pPr>
      <w:r>
        <w:rPr>
          <w:rFonts w:ascii="Arial" w:cs="Arial" w:eastAsia="Arial" w:hAnsi="Arial"/>
          <w:b/>
          <w:bCs/>
          <w:i w:val="false"/>
          <w:iCs w:val="false"/>
          <w:color w:val="1A1A1A"/>
          <w:sz w:val="22"/>
          <w:szCs w:val="22"/>
        </w:rPr>
        <w:t xml:space="preserve">Working Copy turnaround. </w:t>
      </w:r>
      <w:r>
        <w:rPr>
          <w:rFonts w:ascii="Arial" w:cs="Arial" w:eastAsia="Arial" w:hAnsi="Arial"/>
          <w:color w:val="1A1A1A"/>
          <w:sz w:val="22"/>
          <w:szCs w:val="22"/>
        </w:rPr>
        <w:t xml:space="preserve">The $2.00/page Working Copy rate assumes the independent CSR partner can deliver a proofread (uncertified) transcript within 24–48 hours at a cost to Docsy under approximately $1.25/page. This must be confirmed with the CSR partner before publishing the rate.</w:t>
      </w:r>
    </w:p>
    <w:p>
      <w:pPr>
        <w:spacing w:after="120" w:before="80" w:line="300"/>
      </w:pPr>
      <w:r>
        <w:rPr>
          <w:rFonts w:ascii="Arial" w:cs="Arial" w:eastAsia="Arial" w:hAnsi="Arial"/>
          <w:b/>
          <w:bCs/>
          <w:i w:val="false"/>
          <w:iCs w:val="false"/>
          <w:color w:val="1A1A1A"/>
          <w:sz w:val="22"/>
          <w:szCs w:val="22"/>
        </w:rPr>
        <w:t xml:space="preserve">Transcript outsourcing. </w:t>
      </w:r>
      <w:r>
        <w:rPr>
          <w:rFonts w:ascii="Arial" w:cs="Arial" w:eastAsia="Arial" w:hAnsi="Arial"/>
          <w:color w:val="1A1A1A"/>
          <w:sz w:val="22"/>
          <w:szCs w:val="22"/>
        </w:rPr>
        <w:t xml:space="preserve">Certified transcripts are produced through the independent CSR partnership at the established vendor pricing (Rush $12.00/page, Standard $8.50/page, Extended $7.50/page). Margin on certified transcripts is therefore zero at retail; appearance fees and Working Copy carry the division's margin.</w:t>
      </w:r>
    </w:p>
    <w:p>
      <w:pPr>
        <w:spacing w:after="120" w:before="80" w:line="300"/>
      </w:pPr>
      <w:r>
        <w:rPr>
          <w:rFonts w:ascii="Arial" w:cs="Arial" w:eastAsia="Arial" w:hAnsi="Arial"/>
          <w:b/>
          <w:bCs/>
          <w:i w:val="false"/>
          <w:iCs w:val="false"/>
          <w:color w:val="1A1A1A"/>
          <w:sz w:val="22"/>
          <w:szCs w:val="22"/>
        </w:rPr>
        <w:t xml:space="preserve">Payment terms. </w:t>
      </w:r>
      <w:r>
        <w:rPr>
          <w:rFonts w:ascii="Arial" w:cs="Arial" w:eastAsia="Arial" w:hAnsi="Arial"/>
          <w:color w:val="1A1A1A"/>
          <w:sz w:val="22"/>
          <w:szCs w:val="22"/>
        </w:rPr>
        <w:t xml:space="preserve">Court reporting is the only Docsy division billed post-service. Net-14 for appearance-only invoices. Net-7 for combined appearance + transcript invoices, with the certified transcript withheld until payment is received.</w:t>
      </w:r>
    </w:p>
    <w:p>
      <w:pPr>
        <w:spacing w:after="120" w:before="240"/>
      </w:pPr>
      <w:r>
        <w:rPr>
          <w:rFonts w:ascii="Arial" w:cs="Arial" w:eastAsia="Arial" w:hAnsi="Arial"/>
          <w:b/>
          <w:bCs/>
          <w:color w:val="0F1F3D"/>
          <w:sz w:val="24"/>
          <w:szCs w:val="24"/>
        </w:rPr>
        <w:t xml:space="preserve">Implementation Checklist</w:t>
      </w:r>
    </w:p>
    <w:p>
      <w:pPr>
        <w:pStyle w:val="ListParagraph"/>
        <w:numPr>
          <w:ilvl w:val="0"/>
          <w:numId w:val="2"/>
        </w:numPr>
      </w:pPr>
      <w:r>
        <w:rPr>
          <w:rFonts w:ascii="Arial" w:cs="Arial" w:eastAsia="Arial" w:hAnsi="Arial"/>
          <w:color w:val="1A1A1A"/>
          <w:sz w:val="22"/>
          <w:szCs w:val="22"/>
        </w:rPr>
        <w:t xml:space="preserve">Confirm CSR partner Working Copy turnaround and per-page cost</w:t>
      </w:r>
    </w:p>
    <w:p>
      <w:pPr>
        <w:pStyle w:val="ListParagraph"/>
        <w:numPr>
          <w:ilvl w:val="0"/>
          <w:numId w:val="2"/>
        </w:numPr>
      </w:pPr>
      <w:r>
        <w:rPr>
          <w:rFonts w:ascii="Arial" w:cs="Arial" w:eastAsia="Arial" w:hAnsi="Arial"/>
          <w:color w:val="1A1A1A"/>
          <w:sz w:val="22"/>
          <w:szCs w:val="22"/>
        </w:rPr>
        <w:t xml:space="preserve">Update website rate table (Replit/Next.js) with new line items</w:t>
      </w:r>
    </w:p>
    <w:p>
      <w:pPr>
        <w:pStyle w:val="ListParagraph"/>
        <w:numPr>
          <w:ilvl w:val="0"/>
          <w:numId w:val="2"/>
        </w:numPr>
      </w:pPr>
      <w:r>
        <w:rPr>
          <w:rFonts w:ascii="Arial" w:cs="Arial" w:eastAsia="Arial" w:hAnsi="Arial"/>
          <w:color w:val="1A1A1A"/>
          <w:sz w:val="22"/>
          <w:szCs w:val="22"/>
        </w:rPr>
        <w:t xml:space="preserve">Add booking form fields and validation logic</w:t>
      </w:r>
    </w:p>
    <w:p>
      <w:pPr>
        <w:pStyle w:val="ListParagraph"/>
        <w:numPr>
          <w:ilvl w:val="0"/>
          <w:numId w:val="2"/>
        </w:numPr>
      </w:pPr>
      <w:r>
        <w:rPr>
          <w:rFonts w:ascii="Arial" w:cs="Arial" w:eastAsia="Arial" w:hAnsi="Arial"/>
          <w:color w:val="1A1A1A"/>
          <w:sz w:val="22"/>
          <w:szCs w:val="22"/>
        </w:rPr>
        <w:t xml:space="preserve">Update Airtable Jobs table to capture witness count and transcript order multi-select</w:t>
      </w:r>
    </w:p>
    <w:p>
      <w:pPr>
        <w:pStyle w:val="ListParagraph"/>
        <w:numPr>
          <w:ilvl w:val="0"/>
          <w:numId w:val="2"/>
        </w:numPr>
      </w:pPr>
      <w:r>
        <w:rPr>
          <w:rFonts w:ascii="Arial" w:cs="Arial" w:eastAsia="Arial" w:hAnsi="Arial"/>
          <w:color w:val="1A1A1A"/>
          <w:sz w:val="22"/>
          <w:szCs w:val="22"/>
        </w:rPr>
        <w:t xml:space="preserve">Update Zapier invoice generation to handle additional witness and overtime line items</w:t>
      </w:r>
    </w:p>
    <w:p>
      <w:pPr>
        <w:pStyle w:val="ListParagraph"/>
        <w:numPr>
          <w:ilvl w:val="0"/>
          <w:numId w:val="2"/>
        </w:numPr>
      </w:pPr>
      <w:r>
        <w:rPr>
          <w:rFonts w:ascii="Arial" w:cs="Arial" w:eastAsia="Arial" w:hAnsi="Arial"/>
          <w:color w:val="1A1A1A"/>
          <w:sz w:val="22"/>
          <w:szCs w:val="22"/>
        </w:rPr>
        <w:t xml:space="preserve">Brief Marblism agent on multi-witness pricing and Working Copy tier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Docsy Court Reporting — Appearance &amp; Transcript Rates</dc:title>
  <dc:creator>Docsy Services LLC</dc:creator>
  <cp:lastModifiedBy>Un-named</cp:lastModifiedBy>
  <cp:revision>1</cp:revision>
  <dcterms:created xsi:type="dcterms:W3CDTF">2026-04-22T23:39:51.119Z</dcterms:created>
  <dcterms:modified xsi:type="dcterms:W3CDTF">2026-04-22T23:39:51.120Z</dcterms:modified>
</cp:coreProperties>
</file>

<file path=docProps/custom.xml><?xml version="1.0" encoding="utf-8"?>
<Properties xmlns="http://schemas.openxmlformats.org/officeDocument/2006/custom-properties" xmlns:vt="http://schemas.openxmlformats.org/officeDocument/2006/docPropsVTypes"/>
</file>