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Absence of You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Alexandra Dela Cruz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The winter has turned into summer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Your warmth has turned into the bitter cold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Do you no longer care for what has come to be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In this mere green being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Oh, how I do feel green!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You crave and want power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But never care for me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Because all you see is thee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Mistakes can be learned but never their meaning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Consequences are not taken lightly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Learning should be the first step to failed duty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Your love never blossomed for me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