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337A" w14:textId="77777777" w:rsidR="00AB5634" w:rsidRDefault="00AB5634" w:rsidP="00AB5634">
      <w:r>
        <w:t>Maps and Coordinates Specification</w:t>
      </w:r>
    </w:p>
    <w:p w14:paraId="2E62A320" w14:textId="77777777" w:rsidR="00AB5634" w:rsidRDefault="00AB5634" w:rsidP="00AB5634"/>
    <w:p w14:paraId="1918D07A" w14:textId="77777777" w:rsidR="00AB5634" w:rsidRDefault="00AB5634" w:rsidP="00AB5634">
      <w:r>
        <w:t xml:space="preserve">The number of Game maps will be 2 in the demo. There may be 4 in The full version but only if the upgrades and progression system translates well in the current 2 map scope. </w:t>
      </w:r>
      <w:proofErr w:type="gramStart"/>
      <w:r/>
      <w:proofErr w:type="gramEnd"/>
      <w:r/>
    </w:p>
    <w:p w14:paraId="6802A798" w14:textId="77777777" w:rsidR="00AB5634" w:rsidRDefault="00AB5634" w:rsidP="00AB5634">
      <w:r>
        <w:t xml:space="preserve">Each map will have panels in a grid. </w:t>
      </w:r>
    </w:p>
    <w:p w14:paraId="48E452CD" w14:textId="77777777" w:rsidR="00AB5634" w:rsidRDefault="00AB5634" w:rsidP="00AB5634">
      <w:r>
        <w:t>Each panel will contain a grid of tiles within it creating a grid for establishing cleanliness for POWA and area of effect for the player's applicable scrubbing ability.</w:t>
      </w:r>
      <w:proofErr w:type="spellStart"/>
      <w:r/>
      <w:proofErr w:type="spellEnd"/>
      <w:r/>
    </w:p>
    <w:p w14:paraId="7A49617A" w14:textId="77777777" w:rsidR="00AB5634" w:rsidRDefault="00AB5634" w:rsidP="00AB5634"/>
    <w:p w14:paraId="6C2D91CF" w14:textId="77777777" w:rsidR="00AB5634" w:rsidRDefault="00AB5634" w:rsidP="00AB5634">
      <w:r>
        <w:t>The first map is a 10 by 10 grid made of individual cells of equal size called 'Panels'.</w:t>
      </w:r>
    </w:p>
    <w:p w14:paraId="2B3FA238" w14:textId="77777777" w:rsidR="00AB5634" w:rsidRDefault="00AB5634" w:rsidP="00AB5634"/>
    <w:p w14:paraId="433F0719" w14:textId="77777777" w:rsidR="00AB5634" w:rsidRDefault="00AB5634" w:rsidP="00AB5634">
      <w:r>
        <w:t>Each panel is overlaid with a 4 by 4 grid of individual cells of equal size called 'Tiles'.</w:t>
      </w:r>
    </w:p>
    <w:p w14:paraId="6400323B" w14:textId="77777777" w:rsidR="00AB5634" w:rsidRDefault="00AB5634" w:rsidP="00AB5634"/>
    <w:p w14:paraId="7693EDB4" w14:textId="77777777" w:rsidR="00AB5634" w:rsidRDefault="00AB5634" w:rsidP="00AB5634">
      <w:r>
        <w:t>The initial game map should be 10 by 10 panels overlaid with 40 by 40 tiles to create the complete map.</w:t>
      </w:r>
    </w:p>
    <w:p w14:paraId="2412FE4A" w14:textId="77777777" w:rsidR="00AB5634" w:rsidRDefault="00AB5634" w:rsidP="00AB5634"/>
    <w:p w14:paraId="07B225F1" w14:textId="77777777" w:rsidR="00AB5634" w:rsidRDefault="00AB5634" w:rsidP="00AB5634">
      <w:proofErr w:type="gramStart"/>
      <w:r>
        <w:t>The second map will be 25 by 25 panels overlaid with 100 by 100 tiles to create the complete map.</w:t>
      </w:r>
      <w:proofErr w:type="gramEnd"/>
      <w:r/>
    </w:p>
    <w:p w14:paraId="586645D9" w14:textId="77777777" w:rsidR="00AB5634" w:rsidRDefault="00AB5634" w:rsidP="00AB5634"/>
    <w:p w14:paraId="6692719E" w14:textId="77777777" w:rsidR="00AB5634" w:rsidRDefault="00AB5634" w:rsidP="00AB5634">
      <w:r>
        <w:t xml:space="preserve">Each Panel has a cleanliness value based on the average cleanliness number of the tiles within the panel rounded down to the nearest whole number. </w:t>
      </w:r>
    </w:p>
    <w:p w14:paraId="1B1DA7CC" w14:textId="77777777" w:rsidR="00AB5634" w:rsidRDefault="00AB5634" w:rsidP="00AB5634"/>
    <w:p w14:paraId="5BBAF814" w14:textId="77777777" w:rsidR="00AB5634" w:rsidRDefault="00AB5634" w:rsidP="00AB5634">
      <w:r>
        <w:t>POWA earned is determined after each Day/Night phase is completed. Each panel with a cleanliness rating above 0 will reward POWA.</w:t>
      </w:r>
    </w:p>
    <w:p w14:paraId="2ECBEF3C" w14:textId="77777777" w:rsidR="00AB5634" w:rsidRDefault="00AB5634" w:rsidP="00AB5634"/>
    <w:p w14:paraId="60A58DB6" w14:textId="77777777" w:rsidR="00AB5634" w:rsidRDefault="00AB5634" w:rsidP="00AB5634">
      <w:r>
        <w:t>Map 1 has 100 total panels and 1600 total tiles</w:t>
      </w:r>
    </w:p>
    <w:p w14:paraId="4A3A72CE" w14:textId="77777777" w:rsidR="00AB5634" w:rsidRDefault="00AB5634" w:rsidP="00AB5634">
      <w:r>
        <w:t xml:space="preserve">Map 2 has 625 total panels and 10000 total tiles. </w:t>
      </w:r>
    </w:p>
    <w:p w14:paraId="3F53340F" w14:textId="77777777" w:rsidR="00AB5634" w:rsidRDefault="00AB5634" w:rsidP="00AB5634"/>
    <w:p w14:paraId="7600FA83" w14:textId="77777777" w:rsidR="00AB5634" w:rsidRDefault="00AB5634" w:rsidP="00AB5634">
      <w:r>
        <w:t>The game screen is divided between the map area and the menu bar.</w:t>
      </w:r>
      <w:proofErr w:type="spellStart"/>
      <w:r/>
      <w:proofErr w:type="spellEnd"/>
      <w:r/>
    </w:p>
    <w:p w14:paraId="1E977658" w14:textId="77777777" w:rsidR="00AB5634" w:rsidRDefault="00AB5634" w:rsidP="00AB5634">
      <w:r>
        <w:lastRenderedPageBreak/>
        <w:t xml:space="preserve">The maps are centered in the game screen's map area with their innermost tiles set in the center of the map area. </w:t>
      </w:r>
    </w:p>
    <w:p w14:paraId="33A3C019" w14:textId="77777777" w:rsidR="00AB5634" w:rsidRDefault="00AB5634" w:rsidP="00AB5634">
      <w:r>
        <w:t xml:space="preserve">This shows that when the player moves from MAP 1 to MAP 2 then on to later later maps in The full version, they will notice the size and shape difference between the 2 maps without the size of the player character or panels shrinking. </w:t>
      </w:r>
      <w:proofErr w:type="spellStart"/>
      <w:r/>
      <w:proofErr w:type="spellEnd"/>
      <w:r/>
    </w:p>
    <w:p w14:paraId="2C0D466A" w14:textId="77777777" w:rsidR="00AB5634" w:rsidRDefault="00AB5634" w:rsidP="00AB5634">
      <w:r>
        <w:t xml:space="preserve"> </w:t>
      </w:r>
    </w:p>
    <w:p w14:paraId="1453275A" w14:textId="77777777" w:rsidR="00AB5634" w:rsidRDefault="00AB5634" w:rsidP="00AB5634"/>
    <w:p w14:paraId="55196F2D" w14:textId="77777777" w:rsidR="00AB5634" w:rsidRDefault="00AB5634" w:rsidP="00AB5634">
      <w:r>
        <w:t xml:space="preserve"> For the cleanliness use truncation towards 0.</w:t>
      </w:r>
    </w:p>
    <w:p w14:paraId="4BCAF620" w14:textId="77777777" w:rsidR="00AB5634" w:rsidRDefault="00AB5634" w:rsidP="00AB5634">
      <w:r>
        <w:tab/>
        <w:t xml:space="preserve"> Example:</w:t>
      </w:r>
    </w:p>
    <w:p w14:paraId="44510F3A" w14:textId="77777777" w:rsidR="00AB5634" w:rsidRDefault="00AB5634" w:rsidP="00AB5634">
      <w:r>
        <w:tab/>
        <w:t xml:space="preserve"> 1.7 becomes 1</w:t>
      </w:r>
    </w:p>
    <w:p w14:paraId="74C20998" w14:textId="77777777" w:rsidR="00AB5634" w:rsidRDefault="00AB5634" w:rsidP="00AB5634">
      <w:r>
        <w:tab/>
        <w:t xml:space="preserve"> 0.5 becomes 0</w:t>
      </w:r>
    </w:p>
    <w:p w14:paraId="52F71124" w14:textId="77777777" w:rsidR="00AB5634" w:rsidRDefault="00AB5634" w:rsidP="00AB5634">
      <w:r>
        <w:tab/>
        <w:t xml:space="preserve"> -0.5 becomes 0</w:t>
      </w:r>
    </w:p>
    <w:p w14:paraId="6B5974E8" w14:textId="77777777" w:rsidR="00AB5634" w:rsidRDefault="00AB5634" w:rsidP="00AB5634">
      <w:r>
        <w:tab/>
        <w:t xml:space="preserve"> -1.7 becomes -1</w:t>
      </w:r>
    </w:p>
    <w:p w14:paraId="61E6D886" w14:textId="77777777" w:rsidR="00AB5634" w:rsidRDefault="00AB5634" w:rsidP="00AB5634">
      <w:r>
        <w:tab/>
        <w:t xml:space="preserve"> Example: </w:t>
      </w:r>
    </w:p>
    <w:p w14:paraId="700D6A6A" w14:textId="77777777" w:rsidR="00AB5634" w:rsidRDefault="00AB5634" w:rsidP="00AB5634">
      <w:r>
        <w:tab/>
      </w:r>
      <w:r>
        <w:tab/>
        <w:t>- a panel containing 16 tiles has 12 tiles with a cleanliness rating of +0.5 and 4 tiles with a cleanliness rating of +1. The panel cleanliness rating would be evaluated as 0. The average tile cleanliness rating would be 0.625 which would resolve to 0.</w:t>
      </w:r>
    </w:p>
    <w:p w14:paraId="4DB84743" w14:textId="77777777" w:rsidR="00AB5634" w:rsidRDefault="00AB5634" w:rsidP="00AB5634">
      <w:r>
        <w:t xml:space="preserve">- the tiles change colors as their cleanliness is raised or lowered based on the action taken by the player or Mud Boys. </w:t>
      </w:r>
      <w:proofErr w:type="spellStart"/>
      <w:proofErr w:type="gramStart"/>
      <w:r/>
      <w:proofErr w:type="spellEnd"/>
      <w:proofErr w:type="gramEnd"/>
      <w:r/>
    </w:p>
    <w:p w14:paraId="3192BEC4" w14:textId="77777777" w:rsidR="00AB5634" w:rsidRDefault="00AB5634" w:rsidP="00AB5634">
      <w:r>
        <w:t xml:space="preserve">- the average tile cleanliness can be represented as a </w:t>
      </w:r>
      <w:proofErr w:type="gramStart"/>
      <w:r>
        <w:t>decimal, but</w:t>
      </w:r>
      <w:proofErr w:type="gramEnd"/>
      <w:r>
        <w:t xml:space="preserve"> always resolves as truncated towards 0. </w:t>
      </w:r>
    </w:p>
    <w:p w14:paraId="65AD2E7B" w14:textId="77777777" w:rsidR="00AB5634" w:rsidRDefault="00AB5634" w:rsidP="00AB5634">
      <w:r>
        <w:t xml:space="preserve">- panel color is not set directly but rather is displayed to the player during gameplay as the tiles color within them. This will allow panels to appear either fully clean or partially clean based on the actions the player performs. Only Tiles change color directly. </w:t>
      </w:r>
    </w:p>
    <w:p w14:paraId="3FDD1740" w14:textId="77777777" w:rsidR="00AB5634" w:rsidRDefault="00AB5634" w:rsidP="00AB5634"/>
    <w:p w14:paraId="1FD1C1AD" w14:textId="77777777" w:rsidR="00AB5634" w:rsidRDefault="00AB5634" w:rsidP="00AB5634">
      <w:r>
        <w:t>__________</w:t>
      </w:r>
    </w:p>
    <w:p w14:paraId="4CFFD201" w14:textId="77777777" w:rsidR="00AB5634" w:rsidRDefault="00AB5634" w:rsidP="00AB5634"/>
    <w:p w14:paraId="0D284722" w14:textId="77777777" w:rsidR="00AB5634" w:rsidRDefault="00AB5634" w:rsidP="00AB5634">
      <w:r>
        <w:t>Completed the full coordinate grid using the established structure of 10 × 10 panels, with each panel containing 4 × 4 tiles, producing a 40 × 40 tile map and 1,600 total tile coordinates.</w:t>
      </w:r>
      <w:r>
        <w:rPr>
          <w:rFonts w:hint="eastAsia"/>
        </w:rPr>
      </w:r>
      <w:r/>
      <w:r>
        <w:rPr>
          <w:rFonts w:hint="eastAsia"/>
        </w:rPr>
      </w:r>
      <w:r/>
      <w:r>
        <w:rPr>
          <w:rFonts w:hint="eastAsia"/>
        </w:rPr>
      </w:r>
    </w:p>
    <w:p w14:paraId="5D3DA3DD" w14:textId="77777777" w:rsidR="00AB5634" w:rsidRDefault="00AB5634" w:rsidP="00AB5634"/>
    <w:p w14:paraId="20C43E30" w14:textId="77777777" w:rsidR="00AB5634" w:rsidRDefault="00AB5634" w:rsidP="00AB5634">
      <w:r>
        <w:t>Under the T(column,row) format, the final coordinate is:</w:t>
      </w:r>
      <w:proofErr w:type="spellStart"/>
      <w:proofErr w:type="gramStart"/>
      <w:r/>
      <w:proofErr w:type="spellEnd"/>
      <w:proofErr w:type="gramEnd"/>
      <w:r/>
    </w:p>
    <w:p w14:paraId="2392764E" w14:textId="77777777" w:rsidR="00AB5634" w:rsidRDefault="00AB5634" w:rsidP="00AB5634"/>
    <w:p w14:paraId="44D15106" w14:textId="77777777" w:rsidR="00AB5634" w:rsidRDefault="00AB5634" w:rsidP="00AB5634">
      <w:r>
        <w:t>P(9,9)T(39,39)</w:t>
      </w:r>
      <w:proofErr w:type="gramStart"/>
      <w:r/>
      <w:proofErr w:type="gramEnd"/>
      <w:r/>
      <w:proofErr w:type="gramStart"/>
      <w:r/>
      <w:proofErr w:type="gramEnd"/>
    </w:p>
    <w:p w14:paraId="2D1E1FFC" w14:textId="77777777" w:rsidR="00AB5634" w:rsidRDefault="00AB5634" w:rsidP="00AB5634"/>
    <w:p w14:paraId="77BDC0FD" w14:textId="77777777" w:rsidR="00AB5634" w:rsidRDefault="00AB5634" w:rsidP="00AB5634">
      <w:r>
        <w:t>T(99) would work as a linear tile index, but not as a column-and-row coordinate. Linear indices from 0–1599 are included in the workbook as a separate field.</w:t>
      </w:r>
      <w:proofErr w:type="gramStart"/>
      <w:r/>
      <w:proofErr w:type="gramEnd"/>
      <w:r/>
    </w:p>
    <w:p w14:paraId="45A19DD3" w14:textId="77777777" w:rsidR="00AB5634" w:rsidRDefault="00AB5634" w:rsidP="00AB5634"/>
    <w:p w14:paraId="6430817D" w14:textId="77777777" w:rsidR="00AB5634" w:rsidRDefault="00AB5634" w:rsidP="00AB5634">
      <w:r/>
      <w:proofErr w:type="gramStart"/>
      <w:r/>
      <w:proofErr w:type="gramEnd"/>
      <w:r/>
      <w:proofErr w:type="spellStart"/>
      <w:r/>
      <w:proofErr w:type="spellEnd"/>
      <w:r/>
    </w:p>
    <w:p w14:paraId="33E49072" w14:textId="77777777" w:rsidR="00AB5634" w:rsidRDefault="00AB5634" w:rsidP="00AB5634">
      <w:r/>
      <w:proofErr w:type="gramStart"/>
      <w:r/>
      <w:proofErr w:type="gramEnd"/>
      <w:r/>
      <w:proofErr w:type="spellStart"/>
      <w:r/>
      <w:proofErr w:type="spellEnd"/>
      <w:r/>
      <w:proofErr w:type="spellStart"/>
      <w:r/>
      <w:proofErr w:type="spellEnd"/>
      <w:r/>
    </w:p>
    <w:p w14:paraId="62863ECD" w14:textId="77777777" w:rsidR="00AB5634" w:rsidRDefault="00AB5634" w:rsidP="00AB5634"/>
    <w:p w14:paraId="5324330F" w14:textId="77777777" w:rsidR="00AB5634" w:rsidRDefault="00AB5634" w:rsidP="00AB5634">
      <w:r>
        <w:t>The workbook contains:</w:t>
      </w:r>
    </w:p>
    <w:p w14:paraId="2EC7B891" w14:textId="77777777" w:rsidR="00AB5634" w:rsidRDefault="00AB5634" w:rsidP="00AB5634"/>
    <w:p w14:paraId="3F005EA7" w14:textId="77777777" w:rsidR="00AB5634" w:rsidRDefault="00AB5634" w:rsidP="00AB5634">
      <w:r>
        <w:t>- Coordinate Grid: the complete visual 40 × 40 map</w:t>
      </w:r>
      <w:proofErr w:type="gramStart"/>
      <w:r/>
      <w:proofErr w:type="gramEnd"/>
      <w:r/>
    </w:p>
    <w:p w14:paraId="0C3C0D8E" w14:textId="77777777" w:rsidR="00AB5634" w:rsidRDefault="00AB5634" w:rsidP="00AB5634">
      <w:r>
        <w:t>- Coordinate List: all 1,600 coordinates with panel, global tile, local tile, and linear-index values</w:t>
      </w:r>
      <w:proofErr w:type="gramStart"/>
      <w:r/>
      <w:proofErr w:type="gramEnd"/>
      <w:r/>
    </w:p>
    <w:p w14:paraId="76E0AEBD" w14:textId="77777777" w:rsidR="00AB5634" w:rsidRDefault="00AB5634" w:rsidP="00AB5634">
      <w:r>
        <w:t>- Coordinate Rules: formulas, examples, and endpoint clarification</w:t>
      </w:r>
      <w:proofErr w:type="gramStart"/>
      <w:r/>
      <w:proofErr w:type="gramEnd"/>
      <w:r/>
    </w:p>
    <w:p w14:paraId="249C84AB" w14:textId="77777777" w:rsidR="00AB5634" w:rsidRDefault="00AB5634" w:rsidP="00AB5634"/>
    <w:p w14:paraId="239A5F47" w14:textId="77777777" w:rsidR="00AB5634" w:rsidRDefault="00AB5634" w:rsidP="00AB5634">
      <w:r>
        <w:t>________________________________</w:t>
      </w:r>
    </w:p>
    <w:p w14:paraId="7445E162" w14:textId="77777777" w:rsidR="00AB5634" w:rsidRDefault="00AB5634" w:rsidP="00AB5634"/>
    <w:p w14:paraId="51B80295" w14:textId="77777777" w:rsidR="00AB5634" w:rsidRDefault="00AB5634" w:rsidP="00AB5634"/>
    <w:p w14:paraId="2F9B1247" w14:textId="77777777" w:rsidR="00AB5634" w:rsidRDefault="00AB5634" w:rsidP="00AB5634"/>
    <w:p w14:paraId="37AEA166" w14:textId="77777777" w:rsidR="00AB5634" w:rsidRDefault="00AB5634" w:rsidP="00AB5634"/>
    <w:p w14:paraId="6644EECB" w14:textId="054447FB" w:rsidR="00AB5634" w:rsidRDefault="00AB5634" w:rsidP="00AB5634">
      <w:r>
        <w:lastRenderedPageBreak/>
        <w:t>Map plotting example (top left corner of panel map)</w:t>
      </w:r>
    </w:p>
    <w:tbl>
      <w:tblPr>
        <w:tblW w:w="9620" w:type="dxa"/>
        <w:tblLook w:val="04A0" w:firstRow="1" w:lastRow="0" w:firstColumn="1" w:lastColumn="0" w:noHBand="0" w:noVBand="1"/>
      </w:tblPr>
      <w:tblGrid>
        <w:gridCol w:w="1360"/>
        <w:gridCol w:w="1257"/>
        <w:gridCol w:w="1257"/>
        <w:gridCol w:w="1257"/>
        <w:gridCol w:w="1257"/>
        <w:gridCol w:w="1257"/>
        <w:gridCol w:w="1257"/>
        <w:gridCol w:w="1257"/>
      </w:tblGrid>
      <w:tr w:rsidR="00AB5634" w:rsidRPr="00AB5634" w14:paraId="3E935956" w14:textId="77777777" w:rsidTr="00AB5634">
        <w:trPr>
          <w:trHeight w:val="300"/>
        </w:trPr>
        <w:tc>
          <w:tcPr>
            <w:tcW w:w="136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4A3E77FF"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(0,0)</w:t>
            </w:r>
          </w:p>
        </w:tc>
        <w:tc>
          <w:tcPr>
            <w:tcW w:w="1180" w:type="dxa"/>
            <w:tcBorders>
              <w:top w:val="single" w:sz="4" w:space="0" w:color="auto"/>
              <w:left w:val="nil"/>
              <w:bottom w:val="single" w:sz="4" w:space="0" w:color="auto"/>
              <w:right w:val="single" w:sz="4" w:space="0" w:color="auto"/>
            </w:tcBorders>
            <w:shd w:val="clear" w:color="000000" w:fill="C6EFCE"/>
            <w:noWrap/>
            <w:vAlign w:val="bottom"/>
            <w:hideMark/>
          </w:tcPr>
          <w:p w14:paraId="598E48A1"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(1,0)</w:t>
            </w:r>
          </w:p>
        </w:tc>
        <w:tc>
          <w:tcPr>
            <w:tcW w:w="1180" w:type="dxa"/>
            <w:tcBorders>
              <w:top w:val="single" w:sz="4" w:space="0" w:color="auto"/>
              <w:left w:val="nil"/>
              <w:bottom w:val="single" w:sz="4" w:space="0" w:color="auto"/>
              <w:right w:val="single" w:sz="4" w:space="0" w:color="auto"/>
            </w:tcBorders>
            <w:shd w:val="clear" w:color="000000" w:fill="C6EFCE"/>
            <w:noWrap/>
            <w:vAlign w:val="bottom"/>
            <w:hideMark/>
          </w:tcPr>
          <w:p w14:paraId="42851DE8"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(2,0)</w:t>
            </w:r>
          </w:p>
        </w:tc>
        <w:tc>
          <w:tcPr>
            <w:tcW w:w="1180" w:type="dxa"/>
            <w:tcBorders>
              <w:top w:val="single" w:sz="4" w:space="0" w:color="auto"/>
              <w:left w:val="nil"/>
              <w:bottom w:val="single" w:sz="4" w:space="0" w:color="auto"/>
              <w:right w:val="single" w:sz="4" w:space="0" w:color="auto"/>
            </w:tcBorders>
            <w:shd w:val="clear" w:color="000000" w:fill="C6EFCE"/>
            <w:noWrap/>
            <w:vAlign w:val="bottom"/>
            <w:hideMark/>
          </w:tcPr>
          <w:p w14:paraId="07D929D2"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(3,0)</w:t>
            </w:r>
          </w:p>
        </w:tc>
        <w:tc>
          <w:tcPr>
            <w:tcW w:w="1180" w:type="dxa"/>
            <w:tcBorders>
              <w:top w:val="single" w:sz="4" w:space="0" w:color="auto"/>
              <w:left w:val="nil"/>
              <w:bottom w:val="single" w:sz="4" w:space="0" w:color="auto"/>
              <w:right w:val="single" w:sz="4" w:space="0" w:color="auto"/>
            </w:tcBorders>
            <w:shd w:val="clear" w:color="000000" w:fill="C0E6F5"/>
            <w:noWrap/>
            <w:vAlign w:val="bottom"/>
            <w:hideMark/>
          </w:tcPr>
          <w:p w14:paraId="31261D47"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(4,0)</w:t>
            </w:r>
          </w:p>
        </w:tc>
        <w:tc>
          <w:tcPr>
            <w:tcW w:w="1180" w:type="dxa"/>
            <w:tcBorders>
              <w:top w:val="single" w:sz="4" w:space="0" w:color="auto"/>
              <w:left w:val="nil"/>
              <w:bottom w:val="single" w:sz="4" w:space="0" w:color="auto"/>
              <w:right w:val="single" w:sz="4" w:space="0" w:color="auto"/>
            </w:tcBorders>
            <w:shd w:val="clear" w:color="000000" w:fill="C0E6F5"/>
            <w:noWrap/>
            <w:vAlign w:val="bottom"/>
            <w:hideMark/>
          </w:tcPr>
          <w:p w14:paraId="1E3E0B48"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(5,0)</w:t>
            </w:r>
          </w:p>
        </w:tc>
        <w:tc>
          <w:tcPr>
            <w:tcW w:w="1180" w:type="dxa"/>
            <w:tcBorders>
              <w:top w:val="single" w:sz="4" w:space="0" w:color="auto"/>
              <w:left w:val="nil"/>
              <w:bottom w:val="single" w:sz="4" w:space="0" w:color="auto"/>
              <w:right w:val="single" w:sz="4" w:space="0" w:color="auto"/>
            </w:tcBorders>
            <w:shd w:val="clear" w:color="000000" w:fill="C0E6F5"/>
            <w:noWrap/>
            <w:vAlign w:val="bottom"/>
            <w:hideMark/>
          </w:tcPr>
          <w:p w14:paraId="4D437E81"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(6,0)</w:t>
            </w:r>
          </w:p>
        </w:tc>
        <w:tc>
          <w:tcPr>
            <w:tcW w:w="1180" w:type="dxa"/>
            <w:tcBorders>
              <w:top w:val="single" w:sz="4" w:space="0" w:color="auto"/>
              <w:left w:val="nil"/>
              <w:bottom w:val="single" w:sz="4" w:space="0" w:color="auto"/>
              <w:right w:val="single" w:sz="4" w:space="0" w:color="auto"/>
            </w:tcBorders>
            <w:shd w:val="clear" w:color="000000" w:fill="C0E6F5"/>
            <w:noWrap/>
            <w:vAlign w:val="bottom"/>
            <w:hideMark/>
          </w:tcPr>
          <w:p w14:paraId="3159014B"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(7,0)</w:t>
            </w:r>
          </w:p>
        </w:tc>
      </w:tr>
      <w:tr w:rsidR="00AB5634" w:rsidRPr="00AB5634" w14:paraId="3AF8EDB2"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C6EFCE"/>
            <w:noWrap/>
            <w:vAlign w:val="bottom"/>
            <w:hideMark/>
          </w:tcPr>
          <w:p w14:paraId="35D70FD6"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(0,1)</w:t>
            </w:r>
          </w:p>
        </w:tc>
        <w:tc>
          <w:tcPr>
            <w:tcW w:w="1180" w:type="dxa"/>
            <w:tcBorders>
              <w:top w:val="nil"/>
              <w:left w:val="nil"/>
              <w:bottom w:val="single" w:sz="4" w:space="0" w:color="auto"/>
              <w:right w:val="single" w:sz="4" w:space="0" w:color="auto"/>
            </w:tcBorders>
            <w:shd w:val="clear" w:color="000000" w:fill="C6EFCE"/>
            <w:noWrap/>
            <w:vAlign w:val="bottom"/>
            <w:hideMark/>
          </w:tcPr>
          <w:p w14:paraId="1687452F"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(1,1)</w:t>
            </w:r>
          </w:p>
        </w:tc>
        <w:tc>
          <w:tcPr>
            <w:tcW w:w="1180" w:type="dxa"/>
            <w:tcBorders>
              <w:top w:val="nil"/>
              <w:left w:val="nil"/>
              <w:bottom w:val="single" w:sz="4" w:space="0" w:color="auto"/>
              <w:right w:val="single" w:sz="4" w:space="0" w:color="auto"/>
            </w:tcBorders>
            <w:shd w:val="clear" w:color="000000" w:fill="C6EFCE"/>
            <w:noWrap/>
            <w:vAlign w:val="bottom"/>
            <w:hideMark/>
          </w:tcPr>
          <w:p w14:paraId="5E75D7A4"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(2,1)</w:t>
            </w:r>
          </w:p>
        </w:tc>
        <w:tc>
          <w:tcPr>
            <w:tcW w:w="1180" w:type="dxa"/>
            <w:tcBorders>
              <w:top w:val="nil"/>
              <w:left w:val="nil"/>
              <w:bottom w:val="single" w:sz="4" w:space="0" w:color="auto"/>
              <w:right w:val="single" w:sz="4" w:space="0" w:color="auto"/>
            </w:tcBorders>
            <w:shd w:val="clear" w:color="000000" w:fill="C6EFCE"/>
            <w:noWrap/>
            <w:vAlign w:val="bottom"/>
            <w:hideMark/>
          </w:tcPr>
          <w:p w14:paraId="69DE97ED"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(3,1)</w:t>
            </w:r>
          </w:p>
        </w:tc>
        <w:tc>
          <w:tcPr>
            <w:tcW w:w="1180" w:type="dxa"/>
            <w:tcBorders>
              <w:top w:val="nil"/>
              <w:left w:val="nil"/>
              <w:bottom w:val="single" w:sz="4" w:space="0" w:color="auto"/>
              <w:right w:val="single" w:sz="4" w:space="0" w:color="auto"/>
            </w:tcBorders>
            <w:shd w:val="clear" w:color="000000" w:fill="C0E6F5"/>
            <w:noWrap/>
            <w:vAlign w:val="bottom"/>
            <w:hideMark/>
          </w:tcPr>
          <w:p w14:paraId="1B7747C6"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(4,1)</w:t>
            </w:r>
          </w:p>
        </w:tc>
        <w:tc>
          <w:tcPr>
            <w:tcW w:w="1180" w:type="dxa"/>
            <w:tcBorders>
              <w:top w:val="nil"/>
              <w:left w:val="nil"/>
              <w:bottom w:val="single" w:sz="4" w:space="0" w:color="auto"/>
              <w:right w:val="single" w:sz="4" w:space="0" w:color="auto"/>
            </w:tcBorders>
            <w:shd w:val="clear" w:color="000000" w:fill="C0E6F5"/>
            <w:noWrap/>
            <w:vAlign w:val="bottom"/>
            <w:hideMark/>
          </w:tcPr>
          <w:p w14:paraId="4A094741"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(5,1)</w:t>
            </w:r>
          </w:p>
        </w:tc>
        <w:tc>
          <w:tcPr>
            <w:tcW w:w="1180" w:type="dxa"/>
            <w:tcBorders>
              <w:top w:val="nil"/>
              <w:left w:val="nil"/>
              <w:bottom w:val="single" w:sz="4" w:space="0" w:color="auto"/>
              <w:right w:val="single" w:sz="4" w:space="0" w:color="auto"/>
            </w:tcBorders>
            <w:shd w:val="clear" w:color="000000" w:fill="C0E6F5"/>
            <w:noWrap/>
            <w:vAlign w:val="bottom"/>
            <w:hideMark/>
          </w:tcPr>
          <w:p w14:paraId="60FF57A9"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(6,1)</w:t>
            </w:r>
          </w:p>
        </w:tc>
        <w:tc>
          <w:tcPr>
            <w:tcW w:w="1180" w:type="dxa"/>
            <w:tcBorders>
              <w:top w:val="nil"/>
              <w:left w:val="nil"/>
              <w:bottom w:val="single" w:sz="4" w:space="0" w:color="auto"/>
              <w:right w:val="single" w:sz="4" w:space="0" w:color="auto"/>
            </w:tcBorders>
            <w:shd w:val="clear" w:color="000000" w:fill="C0E6F5"/>
            <w:noWrap/>
            <w:vAlign w:val="bottom"/>
            <w:hideMark/>
          </w:tcPr>
          <w:p w14:paraId="3ED2E070"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(7,1)</w:t>
            </w:r>
          </w:p>
        </w:tc>
      </w:tr>
      <w:tr w:rsidR="00AB5634" w:rsidRPr="00AB5634" w14:paraId="70F2BCDC"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C6EFCE"/>
            <w:noWrap/>
            <w:vAlign w:val="bottom"/>
            <w:hideMark/>
          </w:tcPr>
          <w:p w14:paraId="7AC3AAAA"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(0,2)</w:t>
            </w:r>
          </w:p>
        </w:tc>
        <w:tc>
          <w:tcPr>
            <w:tcW w:w="1180" w:type="dxa"/>
            <w:tcBorders>
              <w:top w:val="nil"/>
              <w:left w:val="nil"/>
              <w:bottom w:val="single" w:sz="4" w:space="0" w:color="auto"/>
              <w:right w:val="single" w:sz="4" w:space="0" w:color="auto"/>
            </w:tcBorders>
            <w:shd w:val="clear" w:color="000000" w:fill="C6EFCE"/>
            <w:noWrap/>
            <w:vAlign w:val="bottom"/>
            <w:hideMark/>
          </w:tcPr>
          <w:p w14:paraId="3F773644"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(1,2)</w:t>
            </w:r>
          </w:p>
        </w:tc>
        <w:tc>
          <w:tcPr>
            <w:tcW w:w="1180" w:type="dxa"/>
            <w:tcBorders>
              <w:top w:val="nil"/>
              <w:left w:val="nil"/>
              <w:bottom w:val="single" w:sz="4" w:space="0" w:color="auto"/>
              <w:right w:val="single" w:sz="4" w:space="0" w:color="auto"/>
            </w:tcBorders>
            <w:shd w:val="clear" w:color="000000" w:fill="C6EFCE"/>
            <w:noWrap/>
            <w:vAlign w:val="bottom"/>
            <w:hideMark/>
          </w:tcPr>
          <w:p w14:paraId="5B69A7F1"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(2,2)</w:t>
            </w:r>
          </w:p>
        </w:tc>
        <w:tc>
          <w:tcPr>
            <w:tcW w:w="1180" w:type="dxa"/>
            <w:tcBorders>
              <w:top w:val="nil"/>
              <w:left w:val="nil"/>
              <w:bottom w:val="single" w:sz="4" w:space="0" w:color="auto"/>
              <w:right w:val="single" w:sz="4" w:space="0" w:color="auto"/>
            </w:tcBorders>
            <w:shd w:val="clear" w:color="000000" w:fill="C6EFCE"/>
            <w:noWrap/>
            <w:vAlign w:val="bottom"/>
            <w:hideMark/>
          </w:tcPr>
          <w:p w14:paraId="7F5CAF33"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(3,2)</w:t>
            </w:r>
          </w:p>
        </w:tc>
        <w:tc>
          <w:tcPr>
            <w:tcW w:w="1180" w:type="dxa"/>
            <w:tcBorders>
              <w:top w:val="nil"/>
              <w:left w:val="nil"/>
              <w:bottom w:val="single" w:sz="4" w:space="0" w:color="auto"/>
              <w:right w:val="single" w:sz="4" w:space="0" w:color="auto"/>
            </w:tcBorders>
            <w:shd w:val="clear" w:color="000000" w:fill="C0E6F5"/>
            <w:noWrap/>
            <w:vAlign w:val="bottom"/>
            <w:hideMark/>
          </w:tcPr>
          <w:p w14:paraId="21BA31E3"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(4,2)</w:t>
            </w:r>
          </w:p>
        </w:tc>
        <w:tc>
          <w:tcPr>
            <w:tcW w:w="1180" w:type="dxa"/>
            <w:tcBorders>
              <w:top w:val="nil"/>
              <w:left w:val="nil"/>
              <w:bottom w:val="single" w:sz="4" w:space="0" w:color="auto"/>
              <w:right w:val="single" w:sz="4" w:space="0" w:color="auto"/>
            </w:tcBorders>
            <w:shd w:val="clear" w:color="000000" w:fill="C0E6F5"/>
            <w:noWrap/>
            <w:vAlign w:val="bottom"/>
            <w:hideMark/>
          </w:tcPr>
          <w:p w14:paraId="7F189CC4"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(5,2)</w:t>
            </w:r>
          </w:p>
        </w:tc>
        <w:tc>
          <w:tcPr>
            <w:tcW w:w="1180" w:type="dxa"/>
            <w:tcBorders>
              <w:top w:val="nil"/>
              <w:left w:val="nil"/>
              <w:bottom w:val="single" w:sz="4" w:space="0" w:color="auto"/>
              <w:right w:val="single" w:sz="4" w:space="0" w:color="auto"/>
            </w:tcBorders>
            <w:shd w:val="clear" w:color="000000" w:fill="C0E6F5"/>
            <w:noWrap/>
            <w:vAlign w:val="bottom"/>
            <w:hideMark/>
          </w:tcPr>
          <w:p w14:paraId="6E42FA18"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(6,2)</w:t>
            </w:r>
          </w:p>
        </w:tc>
        <w:tc>
          <w:tcPr>
            <w:tcW w:w="1180" w:type="dxa"/>
            <w:tcBorders>
              <w:top w:val="nil"/>
              <w:left w:val="nil"/>
              <w:bottom w:val="single" w:sz="4" w:space="0" w:color="auto"/>
              <w:right w:val="single" w:sz="4" w:space="0" w:color="auto"/>
            </w:tcBorders>
            <w:shd w:val="clear" w:color="000000" w:fill="C0E6F5"/>
            <w:noWrap/>
            <w:vAlign w:val="bottom"/>
            <w:hideMark/>
          </w:tcPr>
          <w:p w14:paraId="1A816454"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(7,2)</w:t>
            </w:r>
          </w:p>
        </w:tc>
      </w:tr>
      <w:tr w:rsidR="00AB5634" w:rsidRPr="00AB5634" w14:paraId="15773D3B"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C6EFCE"/>
            <w:noWrap/>
            <w:vAlign w:val="bottom"/>
            <w:hideMark/>
          </w:tcPr>
          <w:p w14:paraId="2B4435AA"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(0,3)</w:t>
            </w:r>
          </w:p>
        </w:tc>
        <w:tc>
          <w:tcPr>
            <w:tcW w:w="1180" w:type="dxa"/>
            <w:tcBorders>
              <w:top w:val="nil"/>
              <w:left w:val="nil"/>
              <w:bottom w:val="single" w:sz="4" w:space="0" w:color="auto"/>
              <w:right w:val="single" w:sz="4" w:space="0" w:color="auto"/>
            </w:tcBorders>
            <w:shd w:val="clear" w:color="000000" w:fill="C6EFCE"/>
            <w:noWrap/>
            <w:vAlign w:val="bottom"/>
            <w:hideMark/>
          </w:tcPr>
          <w:p w14:paraId="72CB8A67"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(1,3)</w:t>
            </w:r>
          </w:p>
        </w:tc>
        <w:tc>
          <w:tcPr>
            <w:tcW w:w="1180" w:type="dxa"/>
            <w:tcBorders>
              <w:top w:val="nil"/>
              <w:left w:val="nil"/>
              <w:bottom w:val="single" w:sz="4" w:space="0" w:color="auto"/>
              <w:right w:val="single" w:sz="4" w:space="0" w:color="auto"/>
            </w:tcBorders>
            <w:shd w:val="clear" w:color="000000" w:fill="C6EFCE"/>
            <w:noWrap/>
            <w:vAlign w:val="bottom"/>
            <w:hideMark/>
          </w:tcPr>
          <w:p w14:paraId="058994D9"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(2,3)</w:t>
            </w:r>
          </w:p>
        </w:tc>
        <w:tc>
          <w:tcPr>
            <w:tcW w:w="1180" w:type="dxa"/>
            <w:tcBorders>
              <w:top w:val="nil"/>
              <w:left w:val="nil"/>
              <w:bottom w:val="single" w:sz="4" w:space="0" w:color="auto"/>
              <w:right w:val="single" w:sz="4" w:space="0" w:color="auto"/>
            </w:tcBorders>
            <w:shd w:val="clear" w:color="000000" w:fill="C6EFCE"/>
            <w:noWrap/>
            <w:vAlign w:val="bottom"/>
            <w:hideMark/>
          </w:tcPr>
          <w:p w14:paraId="0A1FED07" w14:textId="77777777" w:rsidR="00AB5634" w:rsidRPr="00AB5634" w:rsidRDefault="00AB5634" w:rsidP="00AB5634">
            <w:pPr>
              <w:spacing w:after="0" w:line="240" w:lineRule="auto"/>
              <w:rPr>
                <w:rFonts w:ascii="Aptos Narrow" w:eastAsia="Times New Roman" w:hAnsi="Aptos Narrow" w:cs="Times New Roman"/>
                <w:color w:val="006100"/>
                <w:kern w:val="0"/>
                <w:sz w:val="22"/>
                <w:szCs w:val="22"/>
                <w14:ligatures w14:val="none"/>
              </w:rPr>
            </w:pPr>
            <w:r w:rsidRPr="00AB5634">
              <w:rPr>
                <w:rFonts w:ascii="Aptos Narrow" w:eastAsia="Times New Roman" w:hAnsi="Aptos Narrow" w:cs="Times New Roman"/>
                <w:color w:val="006100"/>
                <w:kern w:val="0"/>
                <w:sz w:val="22"/>
                <w:szCs w:val="22"/>
                <w14:ligatures w14:val="none"/>
              </w:rPr>
              <w:t>P(0,</w:t>
            </w:r>
            <w:proofErr w:type="gramStart"/>
            <w:r w:rsidRPr="00AB5634">
              <w:rPr>
                <w:rFonts w:ascii="Aptos Narrow" w:eastAsia="Times New Roman" w:hAnsi="Aptos Narrow" w:cs="Times New Roman"/>
                <w:color w:val="006100"/>
                <w:kern w:val="0"/>
                <w:sz w:val="22"/>
                <w:szCs w:val="22"/>
                <w14:ligatures w14:val="none"/>
              </w:rPr>
              <w:t>0)T</w:t>
            </w:r>
            <w:proofErr w:type="gramEnd"/>
            <w:r w:rsidRPr="00AB5634">
              <w:rPr>
                <w:rFonts w:ascii="Aptos Narrow" w:eastAsia="Times New Roman" w:hAnsi="Aptos Narrow" w:cs="Times New Roman"/>
                <w:color w:val="006100"/>
                <w:kern w:val="0"/>
                <w:sz w:val="22"/>
                <w:szCs w:val="22"/>
                <w14:ligatures w14:val="none"/>
              </w:rPr>
              <w:t>(3,3)</w:t>
            </w:r>
          </w:p>
        </w:tc>
        <w:tc>
          <w:tcPr>
            <w:tcW w:w="1180" w:type="dxa"/>
            <w:tcBorders>
              <w:top w:val="nil"/>
              <w:left w:val="nil"/>
              <w:bottom w:val="single" w:sz="4" w:space="0" w:color="auto"/>
              <w:right w:val="single" w:sz="4" w:space="0" w:color="auto"/>
            </w:tcBorders>
            <w:shd w:val="clear" w:color="000000" w:fill="C0E6F5"/>
            <w:noWrap/>
            <w:vAlign w:val="bottom"/>
            <w:hideMark/>
          </w:tcPr>
          <w:p w14:paraId="05D4CEC2"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(4,3)</w:t>
            </w:r>
          </w:p>
        </w:tc>
        <w:tc>
          <w:tcPr>
            <w:tcW w:w="1180" w:type="dxa"/>
            <w:tcBorders>
              <w:top w:val="nil"/>
              <w:left w:val="nil"/>
              <w:bottom w:val="single" w:sz="4" w:space="0" w:color="auto"/>
              <w:right w:val="single" w:sz="4" w:space="0" w:color="auto"/>
            </w:tcBorders>
            <w:shd w:val="clear" w:color="000000" w:fill="C0E6F5"/>
            <w:noWrap/>
            <w:vAlign w:val="bottom"/>
            <w:hideMark/>
          </w:tcPr>
          <w:p w14:paraId="500C9835"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(5,3)</w:t>
            </w:r>
          </w:p>
        </w:tc>
        <w:tc>
          <w:tcPr>
            <w:tcW w:w="1180" w:type="dxa"/>
            <w:tcBorders>
              <w:top w:val="nil"/>
              <w:left w:val="nil"/>
              <w:bottom w:val="single" w:sz="4" w:space="0" w:color="auto"/>
              <w:right w:val="single" w:sz="4" w:space="0" w:color="auto"/>
            </w:tcBorders>
            <w:shd w:val="clear" w:color="000000" w:fill="C0E6F5"/>
            <w:noWrap/>
            <w:vAlign w:val="bottom"/>
            <w:hideMark/>
          </w:tcPr>
          <w:p w14:paraId="0E37F7C8"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(6,3)</w:t>
            </w:r>
          </w:p>
        </w:tc>
        <w:tc>
          <w:tcPr>
            <w:tcW w:w="1180" w:type="dxa"/>
            <w:tcBorders>
              <w:top w:val="nil"/>
              <w:left w:val="nil"/>
              <w:bottom w:val="single" w:sz="4" w:space="0" w:color="auto"/>
              <w:right w:val="single" w:sz="4" w:space="0" w:color="auto"/>
            </w:tcBorders>
            <w:shd w:val="clear" w:color="000000" w:fill="C0E6F5"/>
            <w:noWrap/>
            <w:vAlign w:val="bottom"/>
            <w:hideMark/>
          </w:tcPr>
          <w:p w14:paraId="142974EC" w14:textId="77777777" w:rsidR="00AB5634" w:rsidRPr="00AB5634" w:rsidRDefault="00AB5634" w:rsidP="00AB5634">
            <w:pPr>
              <w:spacing w:after="0" w:line="240" w:lineRule="auto"/>
              <w:rPr>
                <w:rFonts w:ascii="Aptos Narrow" w:eastAsia="Times New Roman" w:hAnsi="Aptos Narrow" w:cs="Times New Roman"/>
                <w:color w:val="000000"/>
                <w:kern w:val="0"/>
                <w:sz w:val="22"/>
                <w:szCs w:val="22"/>
                <w14:ligatures w14:val="none"/>
              </w:rPr>
            </w:pPr>
            <w:r w:rsidRPr="00AB5634">
              <w:rPr>
                <w:rFonts w:ascii="Aptos Narrow" w:eastAsia="Times New Roman" w:hAnsi="Aptos Narrow" w:cs="Times New Roman"/>
                <w:color w:val="000000"/>
                <w:kern w:val="0"/>
                <w:sz w:val="22"/>
                <w:szCs w:val="22"/>
                <w14:ligatures w14:val="none"/>
              </w:rPr>
              <w:t>P(1,</w:t>
            </w:r>
            <w:proofErr w:type="gramStart"/>
            <w:r w:rsidRPr="00AB5634">
              <w:rPr>
                <w:rFonts w:ascii="Aptos Narrow" w:eastAsia="Times New Roman" w:hAnsi="Aptos Narrow" w:cs="Times New Roman"/>
                <w:color w:val="000000"/>
                <w:kern w:val="0"/>
                <w:sz w:val="22"/>
                <w:szCs w:val="22"/>
                <w14:ligatures w14:val="none"/>
              </w:rPr>
              <w:t>0)T</w:t>
            </w:r>
            <w:proofErr w:type="gramEnd"/>
            <w:r w:rsidRPr="00AB5634">
              <w:rPr>
                <w:rFonts w:ascii="Aptos Narrow" w:eastAsia="Times New Roman" w:hAnsi="Aptos Narrow" w:cs="Times New Roman"/>
                <w:color w:val="000000"/>
                <w:kern w:val="0"/>
                <w:sz w:val="22"/>
                <w:szCs w:val="22"/>
                <w14:ligatures w14:val="none"/>
              </w:rPr>
              <w:t>(7,3)</w:t>
            </w:r>
          </w:p>
        </w:tc>
      </w:tr>
      <w:tr w:rsidR="00AB5634" w:rsidRPr="00AB5634" w14:paraId="259BD6EA"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FFEB9C"/>
            <w:noWrap/>
            <w:vAlign w:val="bottom"/>
            <w:hideMark/>
          </w:tcPr>
          <w:p w14:paraId="1A74BC7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(0,4)</w:t>
            </w:r>
          </w:p>
        </w:tc>
        <w:tc>
          <w:tcPr>
            <w:tcW w:w="1180" w:type="dxa"/>
            <w:tcBorders>
              <w:top w:val="nil"/>
              <w:left w:val="nil"/>
              <w:bottom w:val="single" w:sz="4" w:space="0" w:color="auto"/>
              <w:right w:val="single" w:sz="4" w:space="0" w:color="auto"/>
            </w:tcBorders>
            <w:shd w:val="clear" w:color="000000" w:fill="FFEB9C"/>
            <w:noWrap/>
            <w:vAlign w:val="bottom"/>
            <w:hideMark/>
          </w:tcPr>
          <w:p w14:paraId="0B6E749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(1,4)</w:t>
            </w:r>
          </w:p>
        </w:tc>
        <w:tc>
          <w:tcPr>
            <w:tcW w:w="1180" w:type="dxa"/>
            <w:tcBorders>
              <w:top w:val="nil"/>
              <w:left w:val="nil"/>
              <w:bottom w:val="single" w:sz="4" w:space="0" w:color="auto"/>
              <w:right w:val="single" w:sz="4" w:space="0" w:color="auto"/>
            </w:tcBorders>
            <w:shd w:val="clear" w:color="000000" w:fill="FFEB9C"/>
            <w:noWrap/>
            <w:vAlign w:val="bottom"/>
            <w:hideMark/>
          </w:tcPr>
          <w:p w14:paraId="277AFB5A"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(2,4)</w:t>
            </w:r>
          </w:p>
        </w:tc>
        <w:tc>
          <w:tcPr>
            <w:tcW w:w="1180" w:type="dxa"/>
            <w:tcBorders>
              <w:top w:val="nil"/>
              <w:left w:val="nil"/>
              <w:bottom w:val="single" w:sz="4" w:space="0" w:color="auto"/>
              <w:right w:val="single" w:sz="4" w:space="0" w:color="auto"/>
            </w:tcBorders>
            <w:shd w:val="clear" w:color="000000" w:fill="FFEB9C"/>
            <w:noWrap/>
            <w:vAlign w:val="bottom"/>
            <w:hideMark/>
          </w:tcPr>
          <w:p w14:paraId="34097E4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(3,4)</w:t>
            </w:r>
          </w:p>
        </w:tc>
        <w:tc>
          <w:tcPr>
            <w:tcW w:w="1180" w:type="dxa"/>
            <w:tcBorders>
              <w:top w:val="nil"/>
              <w:left w:val="nil"/>
              <w:bottom w:val="single" w:sz="4" w:space="0" w:color="auto"/>
              <w:right w:val="single" w:sz="4" w:space="0" w:color="auto"/>
            </w:tcBorders>
            <w:shd w:val="clear" w:color="000000" w:fill="FFC7CE"/>
            <w:noWrap/>
            <w:vAlign w:val="bottom"/>
            <w:hideMark/>
          </w:tcPr>
          <w:p w14:paraId="6B3DD6FC"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(4,4)</w:t>
            </w:r>
          </w:p>
        </w:tc>
        <w:tc>
          <w:tcPr>
            <w:tcW w:w="1180" w:type="dxa"/>
            <w:tcBorders>
              <w:top w:val="nil"/>
              <w:left w:val="nil"/>
              <w:bottom w:val="single" w:sz="4" w:space="0" w:color="auto"/>
              <w:right w:val="single" w:sz="4" w:space="0" w:color="auto"/>
            </w:tcBorders>
            <w:shd w:val="clear" w:color="000000" w:fill="FFC7CE"/>
            <w:noWrap/>
            <w:vAlign w:val="bottom"/>
            <w:hideMark/>
          </w:tcPr>
          <w:p w14:paraId="3E6D6B0C"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(5,4)</w:t>
            </w:r>
          </w:p>
        </w:tc>
        <w:tc>
          <w:tcPr>
            <w:tcW w:w="1180" w:type="dxa"/>
            <w:tcBorders>
              <w:top w:val="nil"/>
              <w:left w:val="nil"/>
              <w:bottom w:val="single" w:sz="4" w:space="0" w:color="auto"/>
              <w:right w:val="single" w:sz="4" w:space="0" w:color="auto"/>
            </w:tcBorders>
            <w:shd w:val="clear" w:color="000000" w:fill="FFC7CE"/>
            <w:noWrap/>
            <w:vAlign w:val="bottom"/>
            <w:hideMark/>
          </w:tcPr>
          <w:p w14:paraId="06B07B9D"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(6,4)</w:t>
            </w:r>
          </w:p>
        </w:tc>
        <w:tc>
          <w:tcPr>
            <w:tcW w:w="1180" w:type="dxa"/>
            <w:tcBorders>
              <w:top w:val="nil"/>
              <w:left w:val="nil"/>
              <w:bottom w:val="single" w:sz="4" w:space="0" w:color="auto"/>
              <w:right w:val="single" w:sz="4" w:space="0" w:color="auto"/>
            </w:tcBorders>
            <w:shd w:val="clear" w:color="000000" w:fill="FFC7CE"/>
            <w:noWrap/>
            <w:vAlign w:val="bottom"/>
            <w:hideMark/>
          </w:tcPr>
          <w:p w14:paraId="3B82D7C1"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(7,4)</w:t>
            </w:r>
          </w:p>
        </w:tc>
      </w:tr>
      <w:tr w:rsidR="00AB5634" w:rsidRPr="00AB5634" w14:paraId="0FDBDB7C"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FFEB9C"/>
            <w:noWrap/>
            <w:vAlign w:val="bottom"/>
            <w:hideMark/>
          </w:tcPr>
          <w:p w14:paraId="669093A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(0,5)</w:t>
            </w:r>
          </w:p>
        </w:tc>
        <w:tc>
          <w:tcPr>
            <w:tcW w:w="1180" w:type="dxa"/>
            <w:tcBorders>
              <w:top w:val="nil"/>
              <w:left w:val="nil"/>
              <w:bottom w:val="single" w:sz="4" w:space="0" w:color="auto"/>
              <w:right w:val="single" w:sz="4" w:space="0" w:color="auto"/>
            </w:tcBorders>
            <w:shd w:val="clear" w:color="000000" w:fill="FFEB9C"/>
            <w:noWrap/>
            <w:vAlign w:val="bottom"/>
            <w:hideMark/>
          </w:tcPr>
          <w:p w14:paraId="537CE31A"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(1,5)</w:t>
            </w:r>
          </w:p>
        </w:tc>
        <w:tc>
          <w:tcPr>
            <w:tcW w:w="1180" w:type="dxa"/>
            <w:tcBorders>
              <w:top w:val="nil"/>
              <w:left w:val="nil"/>
              <w:bottom w:val="single" w:sz="4" w:space="0" w:color="auto"/>
              <w:right w:val="single" w:sz="4" w:space="0" w:color="auto"/>
            </w:tcBorders>
            <w:shd w:val="clear" w:color="000000" w:fill="FFEB9C"/>
            <w:noWrap/>
            <w:vAlign w:val="bottom"/>
            <w:hideMark/>
          </w:tcPr>
          <w:p w14:paraId="79214531"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(2,5)</w:t>
            </w:r>
          </w:p>
        </w:tc>
        <w:tc>
          <w:tcPr>
            <w:tcW w:w="1180" w:type="dxa"/>
            <w:tcBorders>
              <w:top w:val="nil"/>
              <w:left w:val="nil"/>
              <w:bottom w:val="single" w:sz="4" w:space="0" w:color="auto"/>
              <w:right w:val="single" w:sz="4" w:space="0" w:color="auto"/>
            </w:tcBorders>
            <w:shd w:val="clear" w:color="000000" w:fill="FFEB9C"/>
            <w:noWrap/>
            <w:vAlign w:val="bottom"/>
            <w:hideMark/>
          </w:tcPr>
          <w:p w14:paraId="0C686676"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(3,5)</w:t>
            </w:r>
          </w:p>
        </w:tc>
        <w:tc>
          <w:tcPr>
            <w:tcW w:w="1180" w:type="dxa"/>
            <w:tcBorders>
              <w:top w:val="nil"/>
              <w:left w:val="nil"/>
              <w:bottom w:val="single" w:sz="4" w:space="0" w:color="auto"/>
              <w:right w:val="single" w:sz="4" w:space="0" w:color="auto"/>
            </w:tcBorders>
            <w:shd w:val="clear" w:color="000000" w:fill="FFC7CE"/>
            <w:noWrap/>
            <w:vAlign w:val="bottom"/>
            <w:hideMark/>
          </w:tcPr>
          <w:p w14:paraId="1C2F6182"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(4,5)</w:t>
            </w:r>
          </w:p>
        </w:tc>
        <w:tc>
          <w:tcPr>
            <w:tcW w:w="1180" w:type="dxa"/>
            <w:tcBorders>
              <w:top w:val="nil"/>
              <w:left w:val="nil"/>
              <w:bottom w:val="single" w:sz="4" w:space="0" w:color="auto"/>
              <w:right w:val="single" w:sz="4" w:space="0" w:color="auto"/>
            </w:tcBorders>
            <w:shd w:val="clear" w:color="000000" w:fill="FFC7CE"/>
            <w:noWrap/>
            <w:vAlign w:val="bottom"/>
            <w:hideMark/>
          </w:tcPr>
          <w:p w14:paraId="60BC8B3F"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(5,5)</w:t>
            </w:r>
          </w:p>
        </w:tc>
        <w:tc>
          <w:tcPr>
            <w:tcW w:w="1180" w:type="dxa"/>
            <w:tcBorders>
              <w:top w:val="nil"/>
              <w:left w:val="nil"/>
              <w:bottom w:val="single" w:sz="4" w:space="0" w:color="auto"/>
              <w:right w:val="single" w:sz="4" w:space="0" w:color="auto"/>
            </w:tcBorders>
            <w:shd w:val="clear" w:color="000000" w:fill="FFC7CE"/>
            <w:noWrap/>
            <w:vAlign w:val="bottom"/>
            <w:hideMark/>
          </w:tcPr>
          <w:p w14:paraId="3C36D39E"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(6,5)</w:t>
            </w:r>
          </w:p>
        </w:tc>
        <w:tc>
          <w:tcPr>
            <w:tcW w:w="1180" w:type="dxa"/>
            <w:tcBorders>
              <w:top w:val="nil"/>
              <w:left w:val="nil"/>
              <w:bottom w:val="single" w:sz="4" w:space="0" w:color="auto"/>
              <w:right w:val="single" w:sz="4" w:space="0" w:color="auto"/>
            </w:tcBorders>
            <w:shd w:val="clear" w:color="000000" w:fill="FFC7CE"/>
            <w:noWrap/>
            <w:vAlign w:val="bottom"/>
            <w:hideMark/>
          </w:tcPr>
          <w:p w14:paraId="1E61252C"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(7,5)</w:t>
            </w:r>
          </w:p>
        </w:tc>
      </w:tr>
      <w:tr w:rsidR="00AB5634" w:rsidRPr="00AB5634" w14:paraId="5E7413F2"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FFEB9C"/>
            <w:noWrap/>
            <w:vAlign w:val="bottom"/>
            <w:hideMark/>
          </w:tcPr>
          <w:p w14:paraId="007FD701"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(0,6)</w:t>
            </w:r>
          </w:p>
        </w:tc>
        <w:tc>
          <w:tcPr>
            <w:tcW w:w="1180" w:type="dxa"/>
            <w:tcBorders>
              <w:top w:val="nil"/>
              <w:left w:val="nil"/>
              <w:bottom w:val="single" w:sz="4" w:space="0" w:color="auto"/>
              <w:right w:val="single" w:sz="4" w:space="0" w:color="auto"/>
            </w:tcBorders>
            <w:shd w:val="clear" w:color="000000" w:fill="FFEB9C"/>
            <w:noWrap/>
            <w:vAlign w:val="bottom"/>
            <w:hideMark/>
          </w:tcPr>
          <w:p w14:paraId="4367E242"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(1,6)</w:t>
            </w:r>
          </w:p>
        </w:tc>
        <w:tc>
          <w:tcPr>
            <w:tcW w:w="1180" w:type="dxa"/>
            <w:tcBorders>
              <w:top w:val="nil"/>
              <w:left w:val="nil"/>
              <w:bottom w:val="single" w:sz="4" w:space="0" w:color="auto"/>
              <w:right w:val="single" w:sz="4" w:space="0" w:color="auto"/>
            </w:tcBorders>
            <w:shd w:val="clear" w:color="000000" w:fill="FFEB9C"/>
            <w:noWrap/>
            <w:vAlign w:val="bottom"/>
            <w:hideMark/>
          </w:tcPr>
          <w:p w14:paraId="035FCDDB"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(2,6)</w:t>
            </w:r>
          </w:p>
        </w:tc>
        <w:tc>
          <w:tcPr>
            <w:tcW w:w="1180" w:type="dxa"/>
            <w:tcBorders>
              <w:top w:val="nil"/>
              <w:left w:val="nil"/>
              <w:bottom w:val="single" w:sz="4" w:space="0" w:color="auto"/>
              <w:right w:val="single" w:sz="4" w:space="0" w:color="auto"/>
            </w:tcBorders>
            <w:shd w:val="clear" w:color="000000" w:fill="FFEB9C"/>
            <w:noWrap/>
            <w:vAlign w:val="bottom"/>
            <w:hideMark/>
          </w:tcPr>
          <w:p w14:paraId="0D68FB4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(3,6)</w:t>
            </w:r>
          </w:p>
        </w:tc>
        <w:tc>
          <w:tcPr>
            <w:tcW w:w="1180" w:type="dxa"/>
            <w:tcBorders>
              <w:top w:val="nil"/>
              <w:left w:val="nil"/>
              <w:bottom w:val="single" w:sz="4" w:space="0" w:color="auto"/>
              <w:right w:val="single" w:sz="4" w:space="0" w:color="auto"/>
            </w:tcBorders>
            <w:shd w:val="clear" w:color="000000" w:fill="FFC7CE"/>
            <w:noWrap/>
            <w:vAlign w:val="bottom"/>
            <w:hideMark/>
          </w:tcPr>
          <w:p w14:paraId="0F7C15BB"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(4,6)</w:t>
            </w:r>
          </w:p>
        </w:tc>
        <w:tc>
          <w:tcPr>
            <w:tcW w:w="1180" w:type="dxa"/>
            <w:tcBorders>
              <w:top w:val="nil"/>
              <w:left w:val="nil"/>
              <w:bottom w:val="single" w:sz="4" w:space="0" w:color="auto"/>
              <w:right w:val="single" w:sz="4" w:space="0" w:color="auto"/>
            </w:tcBorders>
            <w:shd w:val="clear" w:color="000000" w:fill="FFC7CE"/>
            <w:noWrap/>
            <w:vAlign w:val="bottom"/>
            <w:hideMark/>
          </w:tcPr>
          <w:p w14:paraId="265A58FD"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(5,6)</w:t>
            </w:r>
          </w:p>
        </w:tc>
        <w:tc>
          <w:tcPr>
            <w:tcW w:w="1180" w:type="dxa"/>
            <w:tcBorders>
              <w:top w:val="nil"/>
              <w:left w:val="nil"/>
              <w:bottom w:val="single" w:sz="4" w:space="0" w:color="auto"/>
              <w:right w:val="single" w:sz="4" w:space="0" w:color="auto"/>
            </w:tcBorders>
            <w:shd w:val="clear" w:color="000000" w:fill="FFC7CE"/>
            <w:noWrap/>
            <w:vAlign w:val="bottom"/>
            <w:hideMark/>
          </w:tcPr>
          <w:p w14:paraId="7314A245"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(6,6)</w:t>
            </w:r>
          </w:p>
        </w:tc>
        <w:tc>
          <w:tcPr>
            <w:tcW w:w="1180" w:type="dxa"/>
            <w:tcBorders>
              <w:top w:val="nil"/>
              <w:left w:val="nil"/>
              <w:bottom w:val="single" w:sz="4" w:space="0" w:color="auto"/>
              <w:right w:val="single" w:sz="4" w:space="0" w:color="auto"/>
            </w:tcBorders>
            <w:shd w:val="clear" w:color="000000" w:fill="FFC7CE"/>
            <w:noWrap/>
            <w:vAlign w:val="bottom"/>
            <w:hideMark/>
          </w:tcPr>
          <w:p w14:paraId="79A23264"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(7,6)</w:t>
            </w:r>
          </w:p>
        </w:tc>
      </w:tr>
      <w:tr w:rsidR="00AB5634" w:rsidRPr="00AB5634" w14:paraId="74FCB4FA" w14:textId="77777777" w:rsidTr="00AB5634">
        <w:trPr>
          <w:trHeight w:val="300"/>
        </w:trPr>
        <w:tc>
          <w:tcPr>
            <w:tcW w:w="1360" w:type="dxa"/>
            <w:tcBorders>
              <w:top w:val="nil"/>
              <w:left w:val="single" w:sz="4" w:space="0" w:color="auto"/>
              <w:bottom w:val="single" w:sz="4" w:space="0" w:color="auto"/>
              <w:right w:val="single" w:sz="4" w:space="0" w:color="auto"/>
            </w:tcBorders>
            <w:shd w:val="clear" w:color="000000" w:fill="FFEB9C"/>
            <w:noWrap/>
            <w:vAlign w:val="bottom"/>
            <w:hideMark/>
          </w:tcPr>
          <w:p w14:paraId="262E213A"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(0,7)</w:t>
            </w:r>
          </w:p>
        </w:tc>
        <w:tc>
          <w:tcPr>
            <w:tcW w:w="1180" w:type="dxa"/>
            <w:tcBorders>
              <w:top w:val="nil"/>
              <w:left w:val="nil"/>
              <w:bottom w:val="single" w:sz="4" w:space="0" w:color="auto"/>
              <w:right w:val="single" w:sz="4" w:space="0" w:color="auto"/>
            </w:tcBorders>
            <w:shd w:val="clear" w:color="000000" w:fill="FFEB9C"/>
            <w:noWrap/>
            <w:vAlign w:val="bottom"/>
            <w:hideMark/>
          </w:tcPr>
          <w:p w14:paraId="52BD80A4"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(1,7)</w:t>
            </w:r>
          </w:p>
        </w:tc>
        <w:tc>
          <w:tcPr>
            <w:tcW w:w="1180" w:type="dxa"/>
            <w:tcBorders>
              <w:top w:val="nil"/>
              <w:left w:val="nil"/>
              <w:bottom w:val="single" w:sz="4" w:space="0" w:color="auto"/>
              <w:right w:val="single" w:sz="4" w:space="0" w:color="auto"/>
            </w:tcBorders>
            <w:shd w:val="clear" w:color="000000" w:fill="FFEB9C"/>
            <w:noWrap/>
            <w:vAlign w:val="bottom"/>
            <w:hideMark/>
          </w:tcPr>
          <w:p w14:paraId="4AFCF3DC"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(2,7)</w:t>
            </w:r>
          </w:p>
        </w:tc>
        <w:tc>
          <w:tcPr>
            <w:tcW w:w="1180" w:type="dxa"/>
            <w:tcBorders>
              <w:top w:val="nil"/>
              <w:left w:val="nil"/>
              <w:bottom w:val="single" w:sz="4" w:space="0" w:color="auto"/>
              <w:right w:val="single" w:sz="4" w:space="0" w:color="auto"/>
            </w:tcBorders>
            <w:shd w:val="clear" w:color="000000" w:fill="FFEB9C"/>
            <w:noWrap/>
            <w:vAlign w:val="bottom"/>
            <w:hideMark/>
          </w:tcPr>
          <w:p w14:paraId="6524286B" w14:textId="77777777" w:rsidR="00AB5634" w:rsidRPr="00AB5634" w:rsidRDefault="00AB5634" w:rsidP="00AB5634">
            <w:pPr>
              <w:spacing w:after="0" w:line="240" w:lineRule="auto"/>
              <w:rPr>
                <w:rFonts w:ascii="Aptos Narrow" w:eastAsia="Times New Roman" w:hAnsi="Aptos Narrow" w:cs="Times New Roman"/>
                <w:color w:val="9C5700"/>
                <w:kern w:val="0"/>
                <w:sz w:val="22"/>
                <w:szCs w:val="22"/>
                <w14:ligatures w14:val="none"/>
              </w:rPr>
            </w:pPr>
            <w:r w:rsidRPr="00AB5634">
              <w:rPr>
                <w:rFonts w:ascii="Aptos Narrow" w:eastAsia="Times New Roman" w:hAnsi="Aptos Narrow" w:cs="Times New Roman"/>
                <w:color w:val="9C5700"/>
                <w:kern w:val="0"/>
                <w:sz w:val="22"/>
                <w:szCs w:val="22"/>
                <w14:ligatures w14:val="none"/>
              </w:rPr>
              <w:t>P(0,</w:t>
            </w:r>
            <w:proofErr w:type="gramStart"/>
            <w:r w:rsidRPr="00AB5634">
              <w:rPr>
                <w:rFonts w:ascii="Aptos Narrow" w:eastAsia="Times New Roman" w:hAnsi="Aptos Narrow" w:cs="Times New Roman"/>
                <w:color w:val="9C5700"/>
                <w:kern w:val="0"/>
                <w:sz w:val="22"/>
                <w:szCs w:val="22"/>
                <w14:ligatures w14:val="none"/>
              </w:rPr>
              <w:t>1)T</w:t>
            </w:r>
            <w:proofErr w:type="gramEnd"/>
            <w:r w:rsidRPr="00AB5634">
              <w:rPr>
                <w:rFonts w:ascii="Aptos Narrow" w:eastAsia="Times New Roman" w:hAnsi="Aptos Narrow" w:cs="Times New Roman"/>
                <w:color w:val="9C5700"/>
                <w:kern w:val="0"/>
                <w:sz w:val="22"/>
                <w:szCs w:val="22"/>
                <w14:ligatures w14:val="none"/>
              </w:rPr>
              <w:t>(3,7)</w:t>
            </w:r>
          </w:p>
        </w:tc>
        <w:tc>
          <w:tcPr>
            <w:tcW w:w="1180" w:type="dxa"/>
            <w:tcBorders>
              <w:top w:val="nil"/>
              <w:left w:val="nil"/>
              <w:bottom w:val="single" w:sz="4" w:space="0" w:color="auto"/>
              <w:right w:val="single" w:sz="4" w:space="0" w:color="auto"/>
            </w:tcBorders>
            <w:shd w:val="clear" w:color="000000" w:fill="FFC7CE"/>
            <w:noWrap/>
            <w:vAlign w:val="bottom"/>
            <w:hideMark/>
          </w:tcPr>
          <w:p w14:paraId="372F877C"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(4,7)</w:t>
            </w:r>
          </w:p>
        </w:tc>
        <w:tc>
          <w:tcPr>
            <w:tcW w:w="1180" w:type="dxa"/>
            <w:tcBorders>
              <w:top w:val="nil"/>
              <w:left w:val="nil"/>
              <w:bottom w:val="single" w:sz="4" w:space="0" w:color="auto"/>
              <w:right w:val="single" w:sz="4" w:space="0" w:color="auto"/>
            </w:tcBorders>
            <w:shd w:val="clear" w:color="000000" w:fill="FFC7CE"/>
            <w:noWrap/>
            <w:vAlign w:val="bottom"/>
            <w:hideMark/>
          </w:tcPr>
          <w:p w14:paraId="356D6821"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(5,7)</w:t>
            </w:r>
          </w:p>
        </w:tc>
        <w:tc>
          <w:tcPr>
            <w:tcW w:w="1180" w:type="dxa"/>
            <w:tcBorders>
              <w:top w:val="nil"/>
              <w:left w:val="nil"/>
              <w:bottom w:val="single" w:sz="4" w:space="0" w:color="auto"/>
              <w:right w:val="single" w:sz="4" w:space="0" w:color="auto"/>
            </w:tcBorders>
            <w:shd w:val="clear" w:color="000000" w:fill="FFC7CE"/>
            <w:noWrap/>
            <w:vAlign w:val="bottom"/>
            <w:hideMark/>
          </w:tcPr>
          <w:p w14:paraId="414089CA"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(6,7)</w:t>
            </w:r>
          </w:p>
        </w:tc>
        <w:tc>
          <w:tcPr>
            <w:tcW w:w="1180" w:type="dxa"/>
            <w:tcBorders>
              <w:top w:val="nil"/>
              <w:left w:val="nil"/>
              <w:bottom w:val="single" w:sz="4" w:space="0" w:color="auto"/>
              <w:right w:val="single" w:sz="4" w:space="0" w:color="auto"/>
            </w:tcBorders>
            <w:shd w:val="clear" w:color="000000" w:fill="FFC7CE"/>
            <w:noWrap/>
            <w:vAlign w:val="bottom"/>
            <w:hideMark/>
          </w:tcPr>
          <w:p w14:paraId="63F2CF04" w14:textId="77777777" w:rsidR="00AB5634" w:rsidRPr="00AB5634" w:rsidRDefault="00AB5634" w:rsidP="00AB5634">
            <w:pPr>
              <w:spacing w:after="0" w:line="240" w:lineRule="auto"/>
              <w:rPr>
                <w:rFonts w:ascii="Aptos Narrow" w:eastAsia="Times New Roman" w:hAnsi="Aptos Narrow" w:cs="Times New Roman"/>
                <w:color w:val="9C0006"/>
                <w:kern w:val="0"/>
                <w:sz w:val="22"/>
                <w:szCs w:val="22"/>
                <w14:ligatures w14:val="none"/>
              </w:rPr>
            </w:pPr>
            <w:r w:rsidRPr="00AB5634">
              <w:rPr>
                <w:rFonts w:ascii="Aptos Narrow" w:eastAsia="Times New Roman" w:hAnsi="Aptos Narrow" w:cs="Times New Roman"/>
                <w:color w:val="9C0006"/>
                <w:kern w:val="0"/>
                <w:sz w:val="22"/>
                <w:szCs w:val="22"/>
                <w14:ligatures w14:val="none"/>
              </w:rPr>
              <w:t>P(1,</w:t>
            </w:r>
            <w:proofErr w:type="gramStart"/>
            <w:r w:rsidRPr="00AB5634">
              <w:rPr>
                <w:rFonts w:ascii="Aptos Narrow" w:eastAsia="Times New Roman" w:hAnsi="Aptos Narrow" w:cs="Times New Roman"/>
                <w:color w:val="9C0006"/>
                <w:kern w:val="0"/>
                <w:sz w:val="22"/>
                <w:szCs w:val="22"/>
                <w14:ligatures w14:val="none"/>
              </w:rPr>
              <w:t>1)T</w:t>
            </w:r>
            <w:proofErr w:type="gramEnd"/>
            <w:r w:rsidRPr="00AB5634">
              <w:rPr>
                <w:rFonts w:ascii="Aptos Narrow" w:eastAsia="Times New Roman" w:hAnsi="Aptos Narrow" w:cs="Times New Roman"/>
                <w:color w:val="9C0006"/>
                <w:kern w:val="0"/>
                <w:sz w:val="22"/>
                <w:szCs w:val="22"/>
                <w14:ligatures w14:val="none"/>
              </w:rPr>
              <w:t>(7,7)</w:t>
            </w:r>
          </w:p>
        </w:tc>
      </w:tr>
    </w:tbl>
    <w:p w14:paraId="0BFD6DD5" w14:textId="77777777" w:rsidR="00AB5634" w:rsidRDefault="00AB5634" w:rsidP="00AB5634"/>
    <w:p w14:paraId="4F8AEC4B" w14:textId="77777777" w:rsidR="00AB5634" w:rsidRDefault="00AB5634" w:rsidP="00AB5634">
      <w:r>
        <w:t>____________</w:t>
      </w:r>
      <w:r>
        <w:br/>
      </w:r>
      <w:r>
        <w:br/>
      </w:r>
      <w:r>
        <w:t xml:space="preserve">The total cleanliness of each map must be brought to a certain level to complete the stage. </w:t>
      </w:r>
    </w:p>
    <w:p w14:paraId="1F97D08A" w14:textId="77777777" w:rsidR="00AB5634" w:rsidRDefault="00AB5634" w:rsidP="00AB5634">
      <w:r>
        <w:t xml:space="preserve">Map one must be completely clean, which means that every panel on the map must have a cleanliness rating of +4 after evaluating the tiles within it. </w:t>
      </w:r>
      <w:proofErr w:type="spellStart"/>
      <w:r/>
      <w:proofErr w:type="spellEnd"/>
      <w:r/>
    </w:p>
    <w:p w14:paraId="1E280910" w14:textId="77777777" w:rsidR="00AB5634" w:rsidRDefault="00AB5634" w:rsidP="00AB5634">
      <w:r>
        <w:t xml:space="preserve"> </w:t>
      </w:r>
    </w:p>
    <w:p w14:paraId="00F076DE" w14:textId="77777777" w:rsidR="00AB5634" w:rsidRDefault="00AB5634" w:rsidP="00AB5634">
      <w:r>
        <w:t>Once achieved, all timers will pause and The player will be notified that they have completed the stage.</w:t>
      </w:r>
    </w:p>
    <w:p w14:paraId="240CE423" w14:textId="77777777" w:rsidR="00AB5634" w:rsidRDefault="00AB5634" w:rsidP="00AB5634">
      <w:r>
        <w:t xml:space="preserve">They will see a victory screen and be given the option to move on to the next MAP. MAP 1 leads to MAP 2 in the demo. </w:t>
      </w:r>
    </w:p>
    <w:p w14:paraId="1D98E31E" w14:textId="77777777" w:rsidR="00AB5634" w:rsidRDefault="00AB5634" w:rsidP="00AB5634">
      <w:r>
        <w:t xml:space="preserve">In the full release MAP 2 once completed will lead to MAP 3. </w:t>
      </w:r>
      <w:proofErr w:type="spellStart"/>
      <w:r/>
      <w:proofErr w:type="spellEnd"/>
      <w:r/>
    </w:p>
    <w:p w14:paraId="0D4DB10F" w14:textId="77777777" w:rsidR="00AB5634" w:rsidRDefault="00AB5634" w:rsidP="00AB5634">
      <w:r>
        <w:t xml:space="preserve">In the full release MAP 3 once completed will lead to MAP 4. </w:t>
      </w:r>
      <w:proofErr w:type="spellStart"/>
      <w:r/>
      <w:proofErr w:type="spellEnd"/>
      <w:r/>
    </w:p>
    <w:p w14:paraId="788E3C4A" w14:textId="77777777" w:rsidR="00AB5634" w:rsidRDefault="00AB5634" w:rsidP="00AB5634">
      <w:r>
        <w:t>In the full release MAP 4 once completed will lead to MAP 5.</w:t>
      </w:r>
      <w:proofErr w:type="spellStart"/>
      <w:r/>
      <w:proofErr w:type="spellEnd"/>
      <w:r/>
    </w:p>
    <w:p w14:paraId="03ABCF0C" w14:textId="77777777" w:rsidR="00AB5634" w:rsidRDefault="00AB5634" w:rsidP="00AB5634">
      <w:proofErr w:type="spellStart"/>
      <w:r>
        <w:t>etc</w:t>
      </w:r>
      <w:proofErr w:type="spellEnd"/>
    </w:p>
    <w:p w14:paraId="7132A74B" w14:textId="77777777" w:rsidR="00AB5634" w:rsidRDefault="00AB5634" w:rsidP="00AB5634"/>
    <w:p w14:paraId="3F48E155" w14:textId="77777777" w:rsidR="00AB5634" w:rsidRDefault="00AB5634" w:rsidP="00AB5634">
      <w:r>
        <w:t xml:space="preserve">In the demo, After the player completes The second map, the game will be completed. </w:t>
      </w:r>
    </w:p>
    <w:p w14:paraId="69F941BC" w14:textId="77777777" w:rsidR="00AB5634" w:rsidRDefault="00AB5634" w:rsidP="00AB5634">
      <w:r>
        <w:t xml:space="preserve">After the victory condition for MAP 2 is met, The player will receive a message thanking them for playing. </w:t>
      </w:r>
    </w:p>
    <w:p w14:paraId="1A5BAA8E" w14:textId="77777777" w:rsidR="00AB5634" w:rsidRDefault="00AB5634" w:rsidP="00AB5634">
      <w:proofErr w:type="gramStart"/>
      <w:r>
        <w:t>the</w:t>
      </w:r>
      <w:proofErr w:type="gramEnd"/>
      <w:r>
        <w:t xml:space="preserve"> screen will give them the option to return to the start menu.</w:t>
      </w:r>
    </w:p>
    <w:p w14:paraId="49AADA95" w14:textId="77777777" w:rsidR="00AB5634" w:rsidRDefault="00AB5634" w:rsidP="00AB5634"/>
    <w:p w14:paraId="3A906D88" w14:textId="77777777" w:rsidR="00AB5634" w:rsidRDefault="00AB5634" w:rsidP="00AB5634">
      <w:r>
        <w:t>Map completion requirements:</w:t>
      </w:r>
    </w:p>
    <w:p w14:paraId="51C6C75B" w14:textId="77777777" w:rsidR="00AB5634" w:rsidRDefault="00AB5634" w:rsidP="00AB5634">
      <w:r>
        <w:lastRenderedPageBreak/>
        <w:t>Map 1: total panel cleanliness rating of 400 cleanliness. all panels in map should be rated at +4 cleanliness</w:t>
      </w:r>
    </w:p>
    <w:p w14:paraId="51DADCCD" w14:textId="77777777" w:rsidR="00AB5634" w:rsidRDefault="00AB5634" w:rsidP="00AB5634">
      <w:r>
        <w:t>Map 2: total panel cleanliness rating of 2500 cleanliness. all panels in map should be rated at +4 cleanliness</w:t>
      </w:r>
    </w:p>
    <w:p w14:paraId="54559025" w14:textId="77777777" w:rsidR="00AB5634" w:rsidRDefault="00AB5634" w:rsidP="00AB5634"/>
    <w:p w14:paraId="7187B5F4" w14:textId="77777777" w:rsidR="00AB5634" w:rsidRDefault="00AB5634" w:rsidP="00AB5634">
      <w:r>
        <w:t xml:space="preserve">The victory condition should be checked continuously, but if that proves to be too complex then it should be checked after every day phase ends. </w:t>
      </w:r>
    </w:p>
    <w:p w14:paraId="7E5C3BA9" w14:textId="77777777" w:rsidR="00AB5634" w:rsidRDefault="00AB5634" w:rsidP="00AB5634">
      <w:r>
        <w:t xml:space="preserve">If the Map is completely </w:t>
      </w:r>
      <w:proofErr w:type="gramStart"/>
      <w:r>
        <w:t>clean</w:t>
      </w:r>
      <w:proofErr w:type="gramEnd"/>
      <w:r>
        <w:t xml:space="preserve"> then the player has completed the stage.</w:t>
      </w:r>
    </w:p>
    <w:p w14:paraId="3369C37F" w14:textId="77777777" w:rsidR="00AB5634" w:rsidRDefault="00AB5634" w:rsidP="00AB5634"/>
    <w:p w14:paraId="7B7DB7C6" w14:textId="77777777" w:rsidR="00AB5634" w:rsidRDefault="00AB5634" w:rsidP="00AB5634">
      <w:r>
        <w:t xml:space="preserve">There is no true failure condition, but players may get 'stuck' with an insufficient amount of banked POWA to spend on starting the next day even after disabling their equipped upgrades to remove their maintenance costs from the starting cost. </w:t>
      </w:r>
      <w:proofErr w:type="spellStart"/>
      <w:r/>
      <w:proofErr w:type="spellEnd"/>
      <w:r/>
      <w:proofErr w:type="spellStart"/>
      <w:r/>
      <w:proofErr w:type="spellEnd"/>
      <w:r/>
      <w:proofErr w:type="spellStart"/>
      <w:r/>
      <w:proofErr w:type="spellEnd"/>
      <w:r/>
    </w:p>
    <w:p w14:paraId="21002290" w14:textId="77777777" w:rsidR="00AB5634" w:rsidRDefault="00AB5634" w:rsidP="00AB5634"/>
    <w:p w14:paraId="1D3ABD11" w14:textId="77777777" w:rsidR="00AB5634" w:rsidRDefault="00AB5634" w:rsidP="00AB5634">
      <w:proofErr w:type="gramStart"/>
      <w:r>
        <w:t xml:space="preserve">If the player elects to try again they can restart the map or go back to the start of the previous day with their Banked POWA and upgrades set back to they way they were. </w:t>
      </w:r>
      <w:proofErr w:type="gramEnd"/>
      <w:r/>
      <w:proofErr w:type="gramStart"/>
      <w:r/>
      <w:proofErr w:type="gramEnd"/>
      <w:r/>
      <w:proofErr w:type="spellStart"/>
      <w:r/>
      <w:proofErr w:type="spellEnd"/>
      <w:r/>
      <w:proofErr w:type="gramStart"/>
      <w:r/>
      <w:proofErr w:type="gramEnd"/>
      <w:r/>
      <w:proofErr w:type="spellStart"/>
      <w:proofErr w:type="gramStart"/>
      <w:r/>
      <w:proofErr w:type="spellEnd"/>
      <w:proofErr w:type="gramEnd"/>
      <w:r/>
    </w:p>
    <w:p w14:paraId="7173E4FA" w14:textId="77777777" w:rsidR="00AB5634" w:rsidRDefault="00AB5634" w:rsidP="00AB5634"/>
    <w:p w14:paraId="01D898E8" w14:textId="062446AE" w:rsidR="00AE6EC6" w:rsidRDefault="00AB5634" w:rsidP="00AB5634">
      <w:r>
        <w:t>Day count does not reset when the player moves from Map 1 to MAP 2. Days are continued and this will affect the Mud Boy waves during the night phases the player encounters.</w:t>
      </w:r>
      <w:proofErr w:type="spellStart"/>
      <w:proofErr w:type="gramStart"/>
      <w:r/>
      <w:proofErr w:type="spellEnd"/>
      <w:proofErr w:type="gramEnd"/>
      <w:r/>
      <w:proofErr w:type="gramStart"/>
      <w:r/>
      <w:proofErr w:type="gramEnd"/>
      <w:r/>
    </w:p>
    <w:sectPr w:rsidR="00AE6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34"/>
    <w:rsid w:val="00342441"/>
    <w:rsid w:val="00566919"/>
    <w:rsid w:val="00AB5634"/>
    <w:rsid w:val="00AE6EC6"/>
    <w:rsid w:val="00C13E75"/>
    <w:rsid w:val="00F8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465B"/>
  <w15:chartTrackingRefBased/>
  <w15:docId w15:val="{A1ED575D-33A7-4AED-BE4F-1F5FB55A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34"/>
    <w:rPr>
      <w:rFonts w:eastAsiaTheme="majorEastAsia" w:cstheme="majorBidi"/>
      <w:color w:val="272727" w:themeColor="text1" w:themeTint="D8"/>
    </w:rPr>
  </w:style>
  <w:style w:type="paragraph" w:styleId="Title">
    <w:name w:val="Title"/>
    <w:basedOn w:val="Normal"/>
    <w:next w:val="Normal"/>
    <w:link w:val="TitleChar"/>
    <w:uiPriority w:val="10"/>
    <w:qFormat/>
    <w:rsid w:val="00AB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34"/>
    <w:pPr>
      <w:spacing w:before="160"/>
      <w:jc w:val="center"/>
    </w:pPr>
    <w:rPr>
      <w:i/>
      <w:iCs/>
      <w:color w:val="404040" w:themeColor="text1" w:themeTint="BF"/>
    </w:rPr>
  </w:style>
  <w:style w:type="character" w:customStyle="1" w:styleId="QuoteChar">
    <w:name w:val="Quote Char"/>
    <w:basedOn w:val="DefaultParagraphFont"/>
    <w:link w:val="Quote"/>
    <w:uiPriority w:val="29"/>
    <w:rsid w:val="00AB5634"/>
    <w:rPr>
      <w:i/>
      <w:iCs/>
      <w:color w:val="404040" w:themeColor="text1" w:themeTint="BF"/>
    </w:rPr>
  </w:style>
  <w:style w:type="paragraph" w:styleId="ListParagraph">
    <w:name w:val="List Paragraph"/>
    <w:basedOn w:val="Normal"/>
    <w:uiPriority w:val="34"/>
    <w:qFormat/>
    <w:rsid w:val="00AB5634"/>
    <w:pPr>
      <w:ind w:left="720"/>
      <w:contextualSpacing/>
    </w:pPr>
  </w:style>
  <w:style w:type="character" w:styleId="IntenseEmphasis">
    <w:name w:val="Intense Emphasis"/>
    <w:basedOn w:val="DefaultParagraphFont"/>
    <w:uiPriority w:val="21"/>
    <w:qFormat/>
    <w:rsid w:val="00AB5634"/>
    <w:rPr>
      <w:i/>
      <w:iCs/>
      <w:color w:val="0F4761" w:themeColor="accent1" w:themeShade="BF"/>
    </w:rPr>
  </w:style>
  <w:style w:type="paragraph" w:styleId="IntenseQuote">
    <w:name w:val="Intense Quote"/>
    <w:basedOn w:val="Normal"/>
    <w:next w:val="Normal"/>
    <w:link w:val="IntenseQuoteChar"/>
    <w:uiPriority w:val="30"/>
    <w:qFormat/>
    <w:rsid w:val="00AB5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634"/>
    <w:rPr>
      <w:i/>
      <w:iCs/>
      <w:color w:val="0F4761" w:themeColor="accent1" w:themeShade="BF"/>
    </w:rPr>
  </w:style>
  <w:style w:type="character" w:styleId="IntenseReference">
    <w:name w:val="Intense Reference"/>
    <w:basedOn w:val="DefaultParagraphFont"/>
    <w:uiPriority w:val="32"/>
    <w:qFormat/>
    <w:rsid w:val="00AB5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farrell</dc:creator>
  <cp:keywords/>
  <dc:description/>
  <cp:lastModifiedBy>sean farrell</cp:lastModifiedBy>
  <cp:revision>1</cp:revision>
  <dcterms:created xsi:type="dcterms:W3CDTF">2026-08-17T02:12:00Z</dcterms:created>
  <dcterms:modified xsi:type="dcterms:W3CDTF">2026-08-17T02:15:00Z</dcterms:modified>
</cp:coreProperties>
</file>