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9B61D3" w14:paraId="68656681" w14:textId="77777777">
        <w:trPr>
          <w:jc w:val="center"/>
        </w:trPr>
        <w:tc>
          <w:tcPr>
            <w:tcW w:w="9792" w:type="dxa"/>
            <w:tcBorders>
              <w:top w:val="single" w:sz="16" w:space="0" w:color="111827"/>
              <w:bottom w:val="single" w:sz="6" w:space="0" w:color="E5E7EB"/>
            </w:tcBorders>
            <w:shd w:val="clear" w:color="auto" w:fill="F9FAFB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30B71B6" w14:textId="77777777" w:rsidR="009B61D3" w:rsidRDefault="00000000">
            <w:pPr>
              <w:spacing w:after="80"/>
              <w:rPr>
                <w:rFonts w:hint="eastAsia"/>
              </w:rPr>
            </w:pPr>
            <w:r>
              <w:rPr>
                <w:rFonts w:cs="Roboto"/>
                <w:b/>
                <w:color w:val="6B7280"/>
                <w:sz w:val="20"/>
              </w:rPr>
              <w:t>TECHNICAL SPECIFICATION &amp; IMPLEMENTATION GUIDE</w:t>
            </w:r>
          </w:p>
          <w:p w14:paraId="19164B4E" w14:textId="77777777" w:rsidR="009B61D3" w:rsidRDefault="00000000">
            <w:pPr>
              <w:spacing w:before="40" w:after="80"/>
              <w:rPr>
                <w:rFonts w:hint="eastAsia"/>
              </w:rPr>
            </w:pPr>
            <w:r>
              <w:rPr>
                <w:rFonts w:cs="Roboto"/>
                <w:b/>
                <w:sz w:val="40"/>
              </w:rPr>
              <w:t>AWS Windows Active Directory, DNS &amp; AdGuard Home (Docker) Architecture Guide</w:t>
            </w:r>
          </w:p>
          <w:p w14:paraId="309F3FF5" w14:textId="5F80364E" w:rsidR="009B61D3" w:rsidRDefault="00000000" w:rsidP="007F2F8A">
            <w:pPr>
              <w:rPr>
                <w:rFonts w:hint="eastAsia"/>
              </w:rPr>
            </w:pPr>
            <w:r>
              <w:rPr>
                <w:rFonts w:cs="Roboto"/>
                <w:color w:val="4B5563"/>
              </w:rPr>
              <w:t>System Administration &amp; Network Architecture Specification</w:t>
            </w:r>
          </w:p>
        </w:tc>
      </w:tr>
    </w:tbl>
    <w:p w14:paraId="151A4E2A" w14:textId="77777777" w:rsidR="009B61D3" w:rsidRDefault="009B61D3">
      <w:pPr>
        <w:spacing w:before="160" w:after="240"/>
        <w:rPr>
          <w:rFonts w:hint="eastAsia"/>
        </w:rPr>
      </w:pPr>
    </w:p>
    <w:p w14:paraId="2D3558EE" w14:textId="77777777" w:rsidR="009B61D3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1. Executive Summary &amp; Design Principle</w:t>
      </w:r>
    </w:p>
    <w:p w14:paraId="72A17AB9" w14:textId="77777777" w:rsidR="009B61D3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When architecting a modern, enterprise-grade hybrid environment on </w:t>
      </w:r>
      <w:r>
        <w:rPr>
          <w:rFonts w:cs="Roboto"/>
          <w:b/>
        </w:rPr>
        <w:t>Amazon Web Services (AWS)</w:t>
      </w:r>
      <w:r>
        <w:rPr>
          <w:rFonts w:cs="Roboto"/>
        </w:rPr>
        <w:t xml:space="preserve"> that integrates </w:t>
      </w:r>
      <w:r>
        <w:rPr>
          <w:rFonts w:cs="Roboto"/>
          <w:b/>
        </w:rPr>
        <w:t>Windows Active Directory Domain Services (AD DS)</w:t>
      </w:r>
      <w:r>
        <w:rPr>
          <w:rFonts w:cs="Roboto"/>
        </w:rPr>
        <w:t xml:space="preserve">, </w:t>
      </w:r>
      <w:r>
        <w:rPr>
          <w:rFonts w:cs="Roboto"/>
          <w:b/>
        </w:rPr>
        <w:t>Windows DNS</w:t>
      </w:r>
      <w:r>
        <w:rPr>
          <w:rFonts w:cs="Roboto"/>
        </w:rPr>
        <w:t xml:space="preserve">, and </w:t>
      </w:r>
      <w:r>
        <w:rPr>
          <w:rFonts w:cs="Roboto"/>
          <w:b/>
        </w:rPr>
        <w:t>AdGuard Home (Docker)</w:t>
      </w:r>
      <w:r>
        <w:rPr>
          <w:rFonts w:cs="Roboto"/>
        </w:rPr>
        <w:t xml:space="preserve"> for network-wide ad and tracker filtering:</w:t>
      </w:r>
    </w:p>
    <w:p w14:paraId="37EE0A5C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Layer 2 Broadcasts &amp; DHCP:</w:t>
      </w:r>
      <w:r>
        <w:rPr>
          <w:rFonts w:cs="Roboto"/>
        </w:rPr>
        <w:t xml:space="preserve"> AWS VPC natively manages IP allocation and network settings via </w:t>
      </w:r>
      <w:r>
        <w:rPr>
          <w:rFonts w:cs="Roboto"/>
          <w:b/>
        </w:rPr>
        <w:t>VPC DHCP Option Sets</w:t>
      </w:r>
      <w:r>
        <w:rPr>
          <w:rFonts w:cs="Roboto"/>
        </w:rPr>
        <w:t>. In-guest Windows DHCP server roles are not supported natively on AWS VPC.</w:t>
      </w:r>
    </w:p>
    <w:p w14:paraId="42104EB4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Internal Resolution &amp; Active Directory:</w:t>
      </w:r>
      <w:r>
        <w:rPr>
          <w:rFonts w:cs="Roboto"/>
        </w:rPr>
        <w:t xml:space="preserve"> Windows Server hosts the primary authoritative DNS zones (</w:t>
      </w:r>
      <w:r>
        <w:rPr>
          <w:rFonts w:ascii="Consolas" w:hAnsi="Consolas" w:cs="Consolas"/>
          <w:sz w:val="19"/>
          <w:shd w:val="clear" w:color="auto" w:fill="E5E7EB"/>
        </w:rPr>
        <w:t>cambodia.local</w:t>
      </w:r>
      <w:r>
        <w:rPr>
          <w:rFonts w:cs="Roboto"/>
        </w:rPr>
        <w:t xml:space="preserve">, </w:t>
      </w:r>
      <w:r>
        <w:rPr>
          <w:rFonts w:ascii="Consolas" w:hAnsi="Consolas" w:cs="Consolas"/>
          <w:sz w:val="19"/>
          <w:shd w:val="clear" w:color="auto" w:fill="E5E7EB"/>
        </w:rPr>
        <w:t>_msdcs</w:t>
      </w:r>
      <w:r>
        <w:rPr>
          <w:rFonts w:cs="Roboto"/>
        </w:rPr>
        <w:t>). Clients query Windows Server directly to preserve domain logon, Dynamic DNS (RFC 2136), and Kerberos authentication.</w:t>
      </w:r>
    </w:p>
    <w:p w14:paraId="06A81CB8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External Resolution &amp; Security Filtering (Architecture A - Recommended):</w:t>
      </w:r>
      <w:r>
        <w:rPr>
          <w:rFonts w:cs="Roboto"/>
        </w:rPr>
        <w:t xml:space="preserve"> Windows DNS does not resolve public traffic directly; instead, it uses </w:t>
      </w:r>
      <w:r>
        <w:rPr>
          <w:rFonts w:cs="Roboto"/>
          <w:b/>
        </w:rPr>
        <w:t>DNS Forwarders</w:t>
      </w:r>
      <w:r>
        <w:rPr>
          <w:rFonts w:cs="Roboto"/>
        </w:rPr>
        <w:t xml:space="preserve"> pointing to the </w:t>
      </w:r>
      <w:r>
        <w:rPr>
          <w:rFonts w:cs="Roboto"/>
          <w:b/>
        </w:rPr>
        <w:t>AdGuard Home container running in Docker</w:t>
      </w:r>
      <w:r>
        <w:rPr>
          <w:rFonts w:cs="Roboto"/>
        </w:rPr>
        <w:t xml:space="preserve">. AdGuard Home strips malware, ads, and telemetry, then queries upstream public resolvers (e.g., Cloudflare </w:t>
      </w:r>
      <w:r>
        <w:rPr>
          <w:rFonts w:ascii="Consolas" w:hAnsi="Consolas" w:cs="Consolas"/>
          <w:sz w:val="19"/>
          <w:shd w:val="clear" w:color="auto" w:fill="E5E7EB"/>
        </w:rPr>
        <w:t>1.1.1.1</w:t>
      </w:r>
      <w:r>
        <w:rPr>
          <w:rFonts w:cs="Roboto"/>
        </w:rPr>
        <w:t xml:space="preserve"> or AWS Route 53 Resolver </w:t>
      </w:r>
      <w:r>
        <w:rPr>
          <w:rFonts w:ascii="Consolas" w:hAnsi="Consolas" w:cs="Consolas"/>
          <w:sz w:val="19"/>
          <w:shd w:val="clear" w:color="auto" w:fill="E5E7EB"/>
        </w:rPr>
        <w:t>10.0.0.2</w:t>
      </w:r>
      <w:r>
        <w:rPr>
          <w:rFonts w:cs="Roboto"/>
        </w:rPr>
        <w:t>).</w:t>
      </w:r>
    </w:p>
    <w:p w14:paraId="7A6283B3" w14:textId="77777777" w:rsidR="009B61D3" w:rsidRDefault="009B61D3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30636775" w14:textId="77777777" w:rsidR="009B61D3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lastRenderedPageBreak/>
        <w:t>2. Architecture Diagram</w:t>
      </w:r>
    </w:p>
    <w:p w14:paraId="2842A32F" w14:textId="0B442356" w:rsidR="009B61D3" w:rsidRDefault="007F2F8A">
      <w:pPr>
        <w:spacing w:before="40" w:after="160"/>
        <w:rPr>
          <w:rFonts w:hint="eastAsia"/>
        </w:rPr>
      </w:pPr>
      <w:r>
        <w:rPr>
          <w:noProof/>
        </w:rPr>
        <w:drawing>
          <wp:inline distT="0" distB="0" distL="0" distR="0" wp14:anchorId="500C568F" wp14:editId="0B7FBD62">
            <wp:extent cx="6217920" cy="30962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B055D" w14:textId="77777777" w:rsidR="009B61D3" w:rsidRDefault="009B61D3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4D89789B" w14:textId="77777777" w:rsidR="009B61D3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3. Query Flow Breakdown (Architecture A)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9B61D3" w14:paraId="1A3B3B9F" w14:textId="77777777">
        <w:trPr>
          <w:cantSplit/>
          <w:tblHeader/>
          <w:jc w:val="center"/>
        </w:trPr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DE4B883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Step</w:t>
            </w:r>
          </w:p>
        </w:tc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A874A23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Initiator</w:t>
            </w:r>
          </w:p>
        </w:tc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33404AB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Target</w:t>
            </w:r>
          </w:p>
        </w:tc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DA3F9CD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Protocol / Port</w:t>
            </w:r>
          </w:p>
        </w:tc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6B2F3AF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Description</w:t>
            </w:r>
          </w:p>
        </w:tc>
      </w:tr>
      <w:tr w:rsidR="009B61D3" w14:paraId="526F1D85" w14:textId="77777777">
        <w:trPr>
          <w:cantSplit/>
          <w:jc w:val="center"/>
        </w:trPr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D6AFB55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1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C38CB0A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Client (10.0.1.50)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9D20C7B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DC (10.0.1.10)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A35C052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UDP/TCP 53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B1FEA5F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Client always queries Windows DC directly (configured by VPC DHCP Option Set).</w:t>
            </w:r>
          </w:p>
        </w:tc>
      </w:tr>
      <w:tr w:rsidR="009B61D3" w14:paraId="07CF53B2" w14:textId="77777777">
        <w:trPr>
          <w:cantSplit/>
          <w:jc w:val="center"/>
        </w:trPr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BCC5D72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2A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A29A7FF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DC (10.0.1.10)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B1EA359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Client (10.0.1.50)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16D72A3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UDP/TCP 53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ED3A0DF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 xml:space="preserve">If query matches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e6.local</w:t>
            </w:r>
            <w:r>
              <w:rPr>
                <w:rFonts w:cs="Roboto"/>
                <w:sz w:val="20"/>
              </w:rPr>
              <w:t xml:space="preserve"> or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_msdcs</w:t>
            </w:r>
            <w:r>
              <w:rPr>
                <w:rFonts w:cs="Roboto"/>
                <w:sz w:val="20"/>
              </w:rPr>
              <w:t>, DC resolves it internally immediately.</w:t>
            </w:r>
          </w:p>
        </w:tc>
      </w:tr>
      <w:tr w:rsidR="009B61D3" w14:paraId="62FD8834" w14:textId="77777777">
        <w:trPr>
          <w:cantSplit/>
          <w:jc w:val="center"/>
        </w:trPr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7CA8E7C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lastRenderedPageBreak/>
              <w:t>2B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0C8F513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DC (10.0.1.10)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86EC56C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AdGuard (10.0.1.20)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C98B33F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UDP/TCP 53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9217120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 xml:space="preserve">If query is external (e.g.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youtube.com</w:t>
            </w:r>
            <w:r>
              <w:rPr>
                <w:rFonts w:cs="Roboto"/>
                <w:sz w:val="20"/>
              </w:rPr>
              <w:t>), DC forwards it to AdGuard Home.</w:t>
            </w:r>
          </w:p>
        </w:tc>
      </w:tr>
      <w:tr w:rsidR="009B61D3" w14:paraId="59B5CEC0" w14:textId="77777777">
        <w:trPr>
          <w:cantSplit/>
          <w:jc w:val="center"/>
        </w:trPr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35F19D8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3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26F3CF9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AdGuard (10.0.1.20)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082FD90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Internal Filter Engine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C4666BD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Internal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3E029F0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 xml:space="preserve">AdGuard checks query against blocklists. If blocked, returns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0.0.0.0</w:t>
            </w:r>
            <w:r>
              <w:rPr>
                <w:rFonts w:cs="Roboto"/>
                <w:sz w:val="20"/>
              </w:rPr>
              <w:t>.</w:t>
            </w:r>
          </w:p>
        </w:tc>
      </w:tr>
      <w:tr w:rsidR="009B61D3" w14:paraId="60DA31E6" w14:textId="77777777">
        <w:trPr>
          <w:cantSplit/>
          <w:jc w:val="center"/>
        </w:trPr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EC9918A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4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5E1234B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AdGuard (10.0.1.20)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913A4A7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Upstream (1.1.1.1 / 10.0.0.2)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1A05B2E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 53 / DoH / DoT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FD6DC9D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Allowed requests are forwarded upstream to public resolvers or Route 53.</w:t>
            </w:r>
          </w:p>
        </w:tc>
      </w:tr>
      <w:tr w:rsidR="009B61D3" w14:paraId="5ACF3263" w14:textId="77777777">
        <w:trPr>
          <w:cantSplit/>
          <w:jc w:val="center"/>
        </w:trPr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DB92D9B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5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417601C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AdGuard</w:t>
            </w:r>
            <w:r>
              <w:rPr>
                <w:rFonts w:cs="Roboto"/>
                <w:sz w:val="20"/>
              </w:rPr>
              <w:t xml:space="preserve"> $\rightarrow$ </w:t>
            </w:r>
            <w:r>
              <w:rPr>
                <w:rFonts w:cs="Roboto"/>
                <w:b/>
                <w:sz w:val="20"/>
              </w:rPr>
              <w:t>DC</w:t>
            </w:r>
            <w:r>
              <w:rPr>
                <w:rFonts w:cs="Roboto"/>
                <w:sz w:val="20"/>
              </w:rPr>
              <w:t xml:space="preserve"> $\rightarrow$ </w:t>
            </w:r>
            <w:r>
              <w:rPr>
                <w:rFonts w:cs="Roboto"/>
                <w:b/>
                <w:sz w:val="20"/>
              </w:rPr>
              <w:t>Client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FCEF2FA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—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14C54BC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UDP/TCP 53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85B8A23" w14:textId="77777777" w:rsidR="009B61D3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Clean resolved IP address is returned back to the client machine.</w:t>
            </w:r>
          </w:p>
        </w:tc>
      </w:tr>
    </w:tbl>
    <w:p w14:paraId="59CCD95A" w14:textId="77777777" w:rsidR="009B61D3" w:rsidRDefault="009B61D3">
      <w:pPr>
        <w:spacing w:before="80" w:after="160"/>
        <w:rPr>
          <w:rFonts w:hint="eastAsia"/>
        </w:rPr>
      </w:pPr>
    </w:p>
    <w:p w14:paraId="22BB4649" w14:textId="77777777" w:rsidR="009B61D3" w:rsidRDefault="009B61D3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05842A47" w14:textId="77777777" w:rsidR="009B61D3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4. Key Advantages of Architecture A</w:t>
      </w:r>
    </w:p>
    <w:p w14:paraId="3A568B68" w14:textId="77777777" w:rsidR="009B61D3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Zero Domain Join Failures:</w:t>
      </w:r>
      <w:r>
        <w:rPr>
          <w:rFonts w:cs="Roboto"/>
        </w:rPr>
        <w:t xml:space="preserve"> Active Directory relies extensively on hidden SRV records (</w:t>
      </w:r>
      <w:r>
        <w:rPr>
          <w:rFonts w:ascii="Consolas" w:hAnsi="Consolas" w:cs="Consolas"/>
          <w:sz w:val="19"/>
          <w:shd w:val="clear" w:color="auto" w:fill="E5E7EB"/>
        </w:rPr>
        <w:t>_ldap._tcp</w:t>
      </w:r>
      <w:r>
        <w:rPr>
          <w:rFonts w:cs="Roboto"/>
        </w:rPr>
        <w:t xml:space="preserve">, </w:t>
      </w:r>
      <w:r>
        <w:rPr>
          <w:rFonts w:ascii="Consolas" w:hAnsi="Consolas" w:cs="Consolas"/>
          <w:sz w:val="19"/>
          <w:shd w:val="clear" w:color="auto" w:fill="E5E7EB"/>
        </w:rPr>
        <w:t>_kerberos._udp</w:t>
      </w:r>
      <w:r>
        <w:rPr>
          <w:rFonts w:cs="Roboto"/>
        </w:rPr>
        <w:t>). Windows DNS handles these directly without third-party interference.</w:t>
      </w:r>
    </w:p>
    <w:p w14:paraId="252EF5AA" w14:textId="77777777" w:rsidR="009B61D3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Native Dynamic DNS (DDNS):</w:t>
      </w:r>
      <w:r>
        <w:rPr>
          <w:rFonts w:cs="Roboto"/>
        </w:rPr>
        <w:t xml:space="preserve"> When new Windows instances boot, their computer names and IPs automatically register into Windows DNS Manager via RFC 2136.</w:t>
      </w:r>
    </w:p>
    <w:p w14:paraId="15934F48" w14:textId="77777777" w:rsidR="009B61D3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High Reliability / Fault Tolerance:</w:t>
      </w:r>
      <w:r>
        <w:rPr>
          <w:rFonts w:cs="Roboto"/>
        </w:rPr>
        <w:t xml:space="preserve"> If the AdGuard Docker container is stopped or restarted, local domain logins, file shares, and Kerberos continue operating without interruption.</w:t>
      </w:r>
    </w:p>
    <w:p w14:paraId="4F552C6F" w14:textId="77777777" w:rsidR="009B61D3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Centralized Ad-Blocking:</w:t>
      </w:r>
      <w:r>
        <w:rPr>
          <w:rFonts w:cs="Roboto"/>
        </w:rPr>
        <w:t xml:space="preserve"> Every device on the network automatically receives filtered external DNS without needing local browser extensions or agent software.</w:t>
      </w:r>
    </w:p>
    <w:p w14:paraId="11968FC5" w14:textId="77777777" w:rsidR="009B61D3" w:rsidRDefault="009B61D3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58162C31" w14:textId="77777777" w:rsidR="009B61D3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5. Security &amp; Port Requirements (Security Groups)</w:t>
      </w:r>
    </w:p>
    <w:p w14:paraId="65AA3368" w14:textId="77777777" w:rsidR="009B61D3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5.1. Domain Controller (`domain-controller-sg`)</w:t>
      </w:r>
    </w:p>
    <w:p w14:paraId="4D83144B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Inbound from VPC (`10.0.0.0/16`):</w:t>
      </w:r>
    </w:p>
    <w:p w14:paraId="38AE5039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DNS: Port </w:t>
      </w:r>
      <w:r>
        <w:rPr>
          <w:rFonts w:ascii="Consolas" w:hAnsi="Consolas" w:cs="Consolas"/>
          <w:sz w:val="19"/>
          <w:shd w:val="clear" w:color="auto" w:fill="E5E7EB"/>
        </w:rPr>
        <w:t>53</w:t>
      </w:r>
      <w:r>
        <w:rPr>
          <w:rFonts w:cs="Roboto"/>
        </w:rPr>
        <w:t xml:space="preserve"> (UDP/TCP)</w:t>
      </w:r>
    </w:p>
    <w:p w14:paraId="12485F6B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Kerberos: Port </w:t>
      </w:r>
      <w:r>
        <w:rPr>
          <w:rFonts w:ascii="Consolas" w:hAnsi="Consolas" w:cs="Consolas"/>
          <w:sz w:val="19"/>
          <w:shd w:val="clear" w:color="auto" w:fill="E5E7EB"/>
        </w:rPr>
        <w:t>88</w:t>
      </w:r>
      <w:r>
        <w:rPr>
          <w:rFonts w:cs="Roboto"/>
        </w:rPr>
        <w:t xml:space="preserve"> (UDP/TCP)</w:t>
      </w:r>
    </w:p>
    <w:p w14:paraId="7D8154FF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LDAP / LDAPS: Port </w:t>
      </w:r>
      <w:r>
        <w:rPr>
          <w:rFonts w:ascii="Consolas" w:hAnsi="Consolas" w:cs="Consolas"/>
          <w:sz w:val="19"/>
          <w:shd w:val="clear" w:color="auto" w:fill="E5E7EB"/>
        </w:rPr>
        <w:t>389</w:t>
      </w:r>
      <w:r>
        <w:rPr>
          <w:rFonts w:cs="Roboto"/>
        </w:rPr>
        <w:t xml:space="preserve"> / </w:t>
      </w:r>
      <w:r>
        <w:rPr>
          <w:rFonts w:ascii="Consolas" w:hAnsi="Consolas" w:cs="Consolas"/>
          <w:sz w:val="19"/>
          <w:shd w:val="clear" w:color="auto" w:fill="E5E7EB"/>
        </w:rPr>
        <w:t>636</w:t>
      </w:r>
      <w:r>
        <w:rPr>
          <w:rFonts w:cs="Roboto"/>
        </w:rPr>
        <w:t xml:space="preserve"> (TCP/UDP)</w:t>
      </w:r>
    </w:p>
    <w:p w14:paraId="65A6C5A0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SMB: Port </w:t>
      </w:r>
      <w:r>
        <w:rPr>
          <w:rFonts w:ascii="Consolas" w:hAnsi="Consolas" w:cs="Consolas"/>
          <w:sz w:val="19"/>
          <w:shd w:val="clear" w:color="auto" w:fill="E5E7EB"/>
        </w:rPr>
        <w:t>445</w:t>
      </w:r>
      <w:r>
        <w:rPr>
          <w:rFonts w:cs="Roboto"/>
        </w:rPr>
        <w:t xml:space="preserve"> (TCP)</w:t>
      </w:r>
    </w:p>
    <w:p w14:paraId="49F8893B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RPC Endpoint Mapper: Port </w:t>
      </w:r>
      <w:r>
        <w:rPr>
          <w:rFonts w:ascii="Consolas" w:hAnsi="Consolas" w:cs="Consolas"/>
          <w:sz w:val="19"/>
          <w:shd w:val="clear" w:color="auto" w:fill="E5E7EB"/>
        </w:rPr>
        <w:t>135</w:t>
      </w:r>
      <w:r>
        <w:rPr>
          <w:rFonts w:cs="Roboto"/>
        </w:rPr>
        <w:t xml:space="preserve"> (TCP)</w:t>
      </w:r>
    </w:p>
    <w:p w14:paraId="5EB56ACF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Dynamic RPC: Ports </w:t>
      </w:r>
      <w:r>
        <w:rPr>
          <w:rFonts w:ascii="Consolas" w:hAnsi="Consolas" w:cs="Consolas"/>
          <w:sz w:val="19"/>
          <w:shd w:val="clear" w:color="auto" w:fill="E5E7EB"/>
        </w:rPr>
        <w:t>49152 - 65535</w:t>
      </w:r>
      <w:r>
        <w:rPr>
          <w:rFonts w:cs="Roboto"/>
        </w:rPr>
        <w:t xml:space="preserve"> (TCP)</w:t>
      </w:r>
    </w:p>
    <w:p w14:paraId="70CF60E3" w14:textId="77777777" w:rsidR="009B61D3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5.2. Docker Host with AdGuard (`adguard-docker-sg`)</w:t>
      </w:r>
    </w:p>
    <w:p w14:paraId="5EC4CE90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Inbound from Domain Controller (`10.0.1.10/32`):</w:t>
      </w:r>
    </w:p>
    <w:p w14:paraId="3F354BF2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DNS: Port </w:t>
      </w:r>
      <w:r>
        <w:rPr>
          <w:rFonts w:ascii="Consolas" w:hAnsi="Consolas" w:cs="Consolas"/>
          <w:sz w:val="19"/>
          <w:shd w:val="clear" w:color="auto" w:fill="E5E7EB"/>
        </w:rPr>
        <w:t>53</w:t>
      </w:r>
      <w:r>
        <w:rPr>
          <w:rFonts w:cs="Roboto"/>
        </w:rPr>
        <w:t xml:space="preserve"> (UDP/TCP)</w:t>
      </w:r>
    </w:p>
    <w:p w14:paraId="7AAF5063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Inbound from Admin IP / Bastion:</w:t>
      </w:r>
    </w:p>
    <w:p w14:paraId="32ABDF20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Web Management UI: Port </w:t>
      </w:r>
      <w:r>
        <w:rPr>
          <w:rFonts w:ascii="Consolas" w:hAnsi="Consolas" w:cs="Consolas"/>
          <w:sz w:val="19"/>
          <w:shd w:val="clear" w:color="auto" w:fill="E5E7EB"/>
        </w:rPr>
        <w:t>80</w:t>
      </w:r>
      <w:r>
        <w:rPr>
          <w:rFonts w:cs="Roboto"/>
        </w:rPr>
        <w:t xml:space="preserve"> / </w:t>
      </w:r>
      <w:r>
        <w:rPr>
          <w:rFonts w:ascii="Consolas" w:hAnsi="Consolas" w:cs="Consolas"/>
          <w:sz w:val="19"/>
          <w:shd w:val="clear" w:color="auto" w:fill="E5E7EB"/>
        </w:rPr>
        <w:t>3000</w:t>
      </w:r>
      <w:r>
        <w:rPr>
          <w:rFonts w:cs="Roboto"/>
        </w:rPr>
        <w:t xml:space="preserve"> (TCP)</w:t>
      </w:r>
    </w:p>
    <w:p w14:paraId="069B9D87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SSH / Admin Access: Port </w:t>
      </w:r>
      <w:r>
        <w:rPr>
          <w:rFonts w:ascii="Consolas" w:hAnsi="Consolas" w:cs="Consolas"/>
          <w:sz w:val="19"/>
          <w:shd w:val="clear" w:color="auto" w:fill="E5E7EB"/>
        </w:rPr>
        <w:t>22</w:t>
      </w:r>
      <w:r>
        <w:rPr>
          <w:rFonts w:cs="Roboto"/>
        </w:rPr>
        <w:t xml:space="preserve"> (TCP)</w:t>
      </w:r>
    </w:p>
    <w:p w14:paraId="1AF701C9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Outbound to Internet (`0.0.0.0/0`):</w:t>
      </w:r>
    </w:p>
    <w:p w14:paraId="110C4946" w14:textId="77777777" w:rsidR="009B61D3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DNS / DoT / DoH: Ports </w:t>
      </w:r>
      <w:r>
        <w:rPr>
          <w:rFonts w:ascii="Consolas" w:hAnsi="Consolas" w:cs="Consolas"/>
          <w:sz w:val="19"/>
          <w:shd w:val="clear" w:color="auto" w:fill="E5E7EB"/>
        </w:rPr>
        <w:t>53</w:t>
      </w:r>
      <w:r>
        <w:rPr>
          <w:rFonts w:cs="Roboto"/>
        </w:rPr>
        <w:t xml:space="preserve">, </w:t>
      </w:r>
      <w:r>
        <w:rPr>
          <w:rFonts w:ascii="Consolas" w:hAnsi="Consolas" w:cs="Consolas"/>
          <w:sz w:val="19"/>
          <w:shd w:val="clear" w:color="auto" w:fill="E5E7EB"/>
        </w:rPr>
        <w:t>853</w:t>
      </w:r>
      <w:r>
        <w:rPr>
          <w:rFonts w:cs="Roboto"/>
        </w:rPr>
        <w:t xml:space="preserve">, </w:t>
      </w:r>
      <w:r>
        <w:rPr>
          <w:rFonts w:ascii="Consolas" w:hAnsi="Consolas" w:cs="Consolas"/>
          <w:sz w:val="19"/>
          <w:shd w:val="clear" w:color="auto" w:fill="E5E7EB"/>
        </w:rPr>
        <w:t>443</w:t>
      </w:r>
      <w:r>
        <w:rPr>
          <w:rFonts w:cs="Roboto"/>
        </w:rPr>
        <w:t xml:space="preserve"> (UDP/TCP)</w:t>
      </w:r>
    </w:p>
    <w:sectPr w:rsidR="009B61D3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0AC64" w14:textId="77777777" w:rsidR="00FE564C" w:rsidRDefault="00FE564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371371" w14:textId="77777777" w:rsidR="00FE564C" w:rsidRDefault="00FE564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6F595" w14:textId="77777777" w:rsidR="009B61D3" w:rsidRDefault="00000000">
    <w:pPr>
      <w:pStyle w:val="Footer"/>
      <w:pBdr>
        <w:top w:val="single" w:sz="4" w:space="4" w:color="E5E7EB"/>
      </w:pBdr>
      <w:spacing w:before="80"/>
      <w:jc w:val="right"/>
      <w:rPr>
        <w:rFonts w:hint="eastAsia"/>
      </w:rPr>
    </w:pPr>
    <w:r>
      <w:rPr>
        <w:rFonts w:cs="Roboto"/>
        <w:color w:val="6B7280"/>
        <w:sz w:val="20"/>
      </w:rPr>
      <w:t>RUPP Year 4 — Windows Server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BA5791" w14:textId="77777777" w:rsidR="00FE564C" w:rsidRDefault="00FE564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7EF38BB" w14:textId="77777777" w:rsidR="00FE564C" w:rsidRDefault="00FE564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D5D3F" w14:textId="77777777" w:rsidR="009B61D3" w:rsidRDefault="00000000">
    <w:pPr>
      <w:pStyle w:val="Header"/>
      <w:pBdr>
        <w:bottom w:val="single" w:sz="4" w:space="4" w:color="E5E7EB"/>
      </w:pBdr>
      <w:jc w:val="right"/>
      <w:rPr>
        <w:rFonts w:hint="eastAsia"/>
      </w:rPr>
    </w:pPr>
    <w:r>
      <w:rPr>
        <w:rFonts w:cs="Roboto"/>
        <w:color w:val="6B7280"/>
        <w:sz w:val="20"/>
      </w:rPr>
      <w:t>Aws Dns Architecture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5083754">
    <w:abstractNumId w:val="8"/>
  </w:num>
  <w:num w:numId="2" w16cid:durableId="954023342">
    <w:abstractNumId w:val="6"/>
  </w:num>
  <w:num w:numId="3" w16cid:durableId="1174994996">
    <w:abstractNumId w:val="5"/>
  </w:num>
  <w:num w:numId="4" w16cid:durableId="156923670">
    <w:abstractNumId w:val="4"/>
  </w:num>
  <w:num w:numId="5" w16cid:durableId="1752115940">
    <w:abstractNumId w:val="7"/>
  </w:num>
  <w:num w:numId="6" w16cid:durableId="1379628615">
    <w:abstractNumId w:val="3"/>
  </w:num>
  <w:num w:numId="7" w16cid:durableId="1472745889">
    <w:abstractNumId w:val="2"/>
  </w:num>
  <w:num w:numId="8" w16cid:durableId="200555036">
    <w:abstractNumId w:val="1"/>
  </w:num>
  <w:num w:numId="9" w16cid:durableId="840124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2F8A"/>
    <w:rsid w:val="009B61D3"/>
    <w:rsid w:val="00AA1D8D"/>
    <w:rsid w:val="00B47730"/>
    <w:rsid w:val="00CB0664"/>
    <w:rsid w:val="00FC693F"/>
    <w:rsid w:val="00FE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17DB21"/>
  <w14:defaultImageDpi w14:val="300"/>
  <w15:docId w15:val="{B6916FAB-1A1A-4370-ABB9-72AB8C5C4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Roboto" w:hAnsi="Roboto"/>
      <w:color w:val="11182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SIM PENGSEANG</cp:lastModifiedBy>
  <cp:revision>2</cp:revision>
  <dcterms:created xsi:type="dcterms:W3CDTF">2013-12-23T23:15:00Z</dcterms:created>
  <dcterms:modified xsi:type="dcterms:W3CDTF">2026-10-13T14:31:00Z</dcterms:modified>
  <cp:category/>
</cp:coreProperties>
</file>