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numPr>
          <w:ilvl w:val="0"/>
          <w:numId w:val="0"/>
        </w:numPr>
        <w:spacing w:before="200" w:after="120"/>
        <w:ind w:hanging="0" w:start="0"/>
        <w:rPr/>
      </w:pPr>
      <w:r>
        <w:rPr/>
        <w:t>Types of Investigations</w:t>
      </w:r>
    </w:p>
    <w:p>
      <w:pPr>
        <w:pStyle w:val="BodyText"/>
        <w:rPr/>
      </w:pPr>
      <w:r>
        <w:rPr/>
        <w:t>Most investigations begin with a strange rumor, report, or unexplained event.</w:t>
      </w:r>
    </w:p>
    <w:p>
      <w:pPr>
        <w:pStyle w:val="BodyText"/>
        <w:rPr/>
      </w:pPr>
      <w:r>
        <w:rPr/>
        <w:t>Some cases involve genuine supernatural forces or entities. Others turn out to have entirely human explanations. Investigators must gather evidence and determine which is which.</w:t>
      </w:r>
    </w:p>
    <w:p>
      <w:pPr>
        <w:pStyle w:val="BodyText"/>
        <w:rPr/>
      </w:pPr>
      <w:r>
        <w:rPr/>
        <w:t>Occasionally an investigation reveals something much larger than the original mystery. These larger discoveries may involve powerful supernatural forces, ancient secrets, or events with far-reaching consequences.</w:t>
      </w:r>
    </w:p>
    <w:p>
      <w:pPr>
        <w:pStyle w:val="BodyText"/>
        <w:rPr/>
      </w:pPr>
      <w:r>
        <w:rPr/>
        <w:t>Such discoveries are rare but memorable.</w:t>
      </w:r>
    </w:p>
    <w:p>
      <w:pPr>
        <w:pStyle w:val="HorizontalLine"/>
        <w:spacing w:before="0" w:after="0"/>
        <w:rPr>
          <w:sz w:val="24"/>
          <w:szCs w:val="24"/>
        </w:rPr>
      </w:pPr>
      <w:r>
        <w:rPr>
          <w:sz w:val="24"/>
          <w:szCs w:val="24"/>
        </w:rPr>
      </w:r>
    </w:p>
    <w:p>
      <w:pPr>
        <w:pStyle w:val="Heading1"/>
        <w:spacing w:before="0" w:after="283"/>
        <w:rPr>
          <w:sz w:val="24"/>
          <w:szCs w:val="24"/>
        </w:rPr>
      </w:pPr>
      <w:r>
        <w:rPr>
          <w:sz w:val="24"/>
          <w:szCs w:val="24"/>
        </w:rPr>
      </w:r>
    </w:p>
    <w:p>
      <w:pPr>
        <w:pStyle w:val="Heading2"/>
        <w:numPr>
          <w:ilvl w:val="0"/>
          <w:numId w:val="0"/>
        </w:numPr>
        <w:ind w:hanging="0" w:start="0"/>
        <w:rPr/>
      </w:pPr>
      <w:r>
        <w:rPr/>
        <w:t>Encounters</w:t>
      </w:r>
    </w:p>
    <w:p>
      <w:pPr>
        <w:pStyle w:val="BodyText"/>
        <w:rPr/>
      </w:pPr>
      <w:r>
        <w:rPr/>
        <w:t>Investigators may encounter a wide range of challenges during their work.</w:t>
      </w:r>
    </w:p>
    <w:p>
      <w:pPr>
        <w:pStyle w:val="BodyText"/>
        <w:rPr/>
      </w:pPr>
      <w:r>
        <w:rPr/>
        <w:t>Some obstacles are minor complications that can be overcome quickly. Others involve important individuals with their own motives and plans. Occasionally investigators encounter unique situations that shape the direction of the investigation or reveal deeper mysteries.</w:t>
      </w:r>
    </w:p>
    <w:p>
      <w:pPr>
        <w:pStyle w:val="BodyText"/>
        <w:rPr/>
      </w:pPr>
      <w:r>
        <w:rPr/>
        <w:t>Approach each situation thoughtfully. Investigation, negotiation, preparation, or clever planning may succeed where direct confrontation would fail.</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5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LibreOffice/25.8.4.2$Windows_X86_64 LibreOffice_project/290daaa01b999472f0c7a3890eb6a550fd74c6df</Application>
  <AppVersion>15.0000</AppVersion>
  <Pages>1</Pages>
  <Words>136</Words>
  <Characters>901</Characters>
  <CharactersWithSpaces>1028</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2026-03-05T14:29:49Z</dcterms:created>
  <dc:creator/>
  <dc:description/>
  <dc:language>en-US</dc:language>
  <cp:lastModifiedBy/>
  <dcterms:modified xsi:type="dcterms:W3CDTF">2026-03-05T14:32:41Z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