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NGUYỄN QUỐC THÁI AN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DATA ANALYST — FRESHER</w:t>
      </w:r>
    </w:p>
    <w:p>
      <w:pPr>
        <w:pBdr>
          <w:bottom w:val="single" w:color="1F4E5F" w:sz="6" w:space="6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thaiannq@outlook.com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0364 875 372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TP. Hồ Chí Minh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8lablzflvrhswctptsdkx">
        <w:r>
          <w:rPr>
            <w:rFonts w:ascii="Calibri" w:cs="Calibri" w:eastAsia="Calibri" w:hAnsi="Calibri"/>
            <w:color w:val="2E86A6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2E86A6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TÓM TẮT</w:t>
      </w:r>
    </w:p>
    <w:p>
      <w:pPr>
        <w:spacing w:after="1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Sinh viên năm cuối chuyên ngành Phân tích Kinh doanh, thành thạo Power BI/DAX và nghiên cứu định lượng (SPSS), đồng thời có nền tảng thẩm định tài chính (IRR/NPV/Payback) và quản trị rủi ro (mô hình Bowtie). Đã hoàn thành 5 dự án phân tích trải dài từ dashboard vận hành, nghiên cứu hành vi tiêu dùng, đến phân tích khả thi đầu tư — luôn đi từ phát hiện vấn đề đến đề xuất giải pháp cụ thể, có thể hành động ngay.</w:t>
      </w:r>
    </w:p>
    <w:p>
      <w:pPr>
        <w:pBdr>
          <w:bottom w:val="single" w:color="2E86A6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DỰ ÁN TIÊU BIỂU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E-wallet Payment Success Rate Analysis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Power BI · DAX · Bowtie Risk Model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E86A6"/>
          <w:sz w:val="17"/>
          <w:szCs w:val="17"/>
        </w:rPr>
        <w:t xml:space="preserve">Success Rate giảm 4,8 điểm % dù giao dịch tăng +18,9% — truy ra đúng 1 bước gây ra trong 7 bước phễu.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Xây báo cáo Power BI 5 trang; xác định Billing vừa là category doanh thu lớn nhất (41,9%) vừa là rủi ro SR cao nhất.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Dùng mô hình Bowtie để truy gốc rễ (58,15% lỗi USER_FACTORS tại bước OTP/3DS) và đề xuất rào chắn phòng ngừa/giảm thiểu cụ thể.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Marketing Campaign Dashboard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Power BI · Weighted Scoring · Regression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E86A6"/>
          <w:sz w:val="17"/>
          <w:szCs w:val="17"/>
        </w:rPr>
        <w:t xml:space="preserve">Phát hiện +£38.244/tháng doanh thu bị bỏ lỡ do phân bổ ngân sách sai kênh — không cần chi thêm.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Phân tích 9.900 dòng dữ liệu (T3–T11/2023) trên Facebook/Instagram/Pinterest, ROAS tổng 10,6×.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Xây mô hình Weighted Scoring xếp hạng kênh và mô hình hồi quy xác định điểm chi tối ưu (£267/ngày) cho Pinterest.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Nghiên cứu Ý định tiêu dùng xanh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SPSS · EFA · Multiple Regression · ANOVA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E86A6"/>
          <w:sz w:val="17"/>
          <w:szCs w:val="17"/>
        </w:rPr>
        <w:t xml:space="preserve">44,4% hành vi mua được giải thích chỉ bằng 2 trong 8 yếu tố ban đầu.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Khảo sát định lượng 381 người tại TP.HCM, kiểm định 8 giả thuyết, rút gọn còn 4 nhân tố tin cậy (Cronbach's Alpha 0,778–0,836).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Chỉ ra lợi ích thiết thực (β=0,454) và niềm tin (β=0,140) là 2 yếu tố có ý nghĩa thống kê — đề xuất tái phân bổ ngân sách truyền thông.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IoT AgriTech Adoption — Feasibility &amp; Change Analysis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Lewin's Change Model · IRR/NPV/Payback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E86A6"/>
          <w:sz w:val="17"/>
          <w:szCs w:val="17"/>
        </w:rPr>
        <w:t xml:space="preserve">NPV dương +1.435 USD, nhưng payback có chiết khấu (3,24 năm) vượt mục tiêu 3 năm.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Đề xuất mô hình thay đổi Unfreeze–Change–Refreeze (trả sau thu hoạch) để giảm rào cản đầu tư công nghệ IoT cho nông hộ nhỏ.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Thẩm định dự án bằng IRR (&gt;20%), NPV, B/C ratio (1,23) và payback period; dùng Bowtie Risk Model để cấu trúc giải pháp.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Phân tích hành vi khách hàng — Nam Thái Sơn Group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Google Forms · Customer Journey Mapping · NPS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E86A6"/>
          <w:sz w:val="17"/>
          <w:szCs w:val="17"/>
        </w:rPr>
        <w:t xml:space="preserve">87% khách hàng quan tâm môi trường, nhưng NPS sản phẩm chỉ đạt 7%.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Khảo sát 128 phản hồi + phỏng vấn tại điểm bán; xây 2 chân dung khách hàng và hành trình mua hàng chi tiết.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17"/>
          <w:szCs w:val="17"/>
        </w:rPr>
        <w:t xml:space="preserve">Đề xuất chiến dịch nhận thức nhắm Gen Z và bảng thông tin tại điểm bán để thu hẹp khoảng cách ý định–trải nghiệm.</w:t>
      </w:r>
    </w:p>
    <w:p>
      <w:pPr>
        <w:pBdr>
          <w:bottom w:val="single" w:color="2E86A6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KỸ NĂNG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6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6"/>
                <w:szCs w:val="16"/>
              </w:rPr>
              <w:t xml:space="preserve">BI &amp; Modeling</w:t>
            </w:r>
          </w:p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Power BI · DAX · Data Modeling</w:t>
            </w:r>
          </w:p>
        </w:tc>
        <w:tc>
          <w:tcPr>
            <w:tcW w:type="dxa" w:w="3120"/>
            <w:shd w:fill="F2F6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6"/>
                <w:szCs w:val="16"/>
              </w:rPr>
              <w:t xml:space="preserve">Phân tích</w:t>
            </w:r>
          </w:p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Funnel Analysis · Root Cause Analysis · Cohort/Retention</w:t>
            </w:r>
          </w:p>
        </w:tc>
        <w:tc>
          <w:tcPr>
            <w:tcW w:type="dxa" w:w="3120"/>
            <w:shd w:fill="F2F6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6"/>
                <w:szCs w:val="16"/>
              </w:rPr>
              <w:t xml:space="preserve">Nghiên cứu định lượng</w:t>
            </w:r>
          </w:p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SPSS · Cronbach's Alpha/EFA · Regression · ANOVA</w:t>
            </w:r>
          </w:p>
        </w:tc>
      </w:tr>
      <w:tr>
        <w:tc>
          <w:tcPr>
            <w:tcW w:type="dxa" w:w="3120"/>
            <w:shd w:fill="F2F6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6"/>
                <w:szCs w:val="16"/>
              </w:rPr>
              <w:t xml:space="preserve">Tài chính &amp; Rủi ro</w:t>
            </w:r>
          </w:p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IRR/NPV/Payback · Bowtie Risk Model · Force Field/Lewin's Model</w:t>
            </w:r>
          </w:p>
        </w:tc>
        <w:tc>
          <w:tcPr>
            <w:tcW w:type="dxa" w:w="3120"/>
            <w:shd w:fill="F2F6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6"/>
                <w:szCs w:val="16"/>
              </w:rPr>
              <w:t xml:space="preserve">Customer Analytics</w:t>
            </w:r>
          </w:p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Customer Journey Mapping · Survey Design · NPS</w:t>
            </w:r>
          </w:p>
        </w:tc>
        <w:tc>
          <w:tcPr>
            <w:tcW w:type="dxa" w:w="3120"/>
            <w:shd w:fill="F2F6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6"/>
                <w:szCs w:val="16"/>
              </w:rPr>
              <w:t xml:space="preserve">Dữ liệu &amp; Giao tiếp</w:t>
            </w:r>
          </w:p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Excel · Data Cleaning · Báo cáo song ngữ VI/EN · SQCA</w:t>
            </w:r>
          </w:p>
        </w:tc>
      </w:tr>
    </w:tbl>
    <w:p>
      <w:pPr>
        <w:pBdr>
          <w:bottom w:val="single" w:color="2E86A6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HỌC VẤN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Đại học Văn Lang — Cử nhân Kinh doanh Thương mại, chuyên ngành Phân tích Kinh doanh</w:t>
      </w:r>
    </w:p>
    <w:p>
      <w:pPr>
        <w:spacing w:after="1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GPA: 3.18/4.0</w:t>
      </w:r>
    </w:p>
    <w:p>
      <w:pPr>
        <w:pBdr>
          <w:bottom w:val="single" w:color="2E86A6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CHỨNG CHỈ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Master Analytical Thinking &amp; Data Analysis With Power BI — Maz Học Data</w:t>
      </w:r>
    </w:p>
    <w:sectPr>
      <w:pgSz w:w="11907" w:h="16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lablzflvrhswctptsdkx" Type="http://schemas.openxmlformats.org/officeDocument/2006/relationships/hyperlink" Target="https://seanguyen1822-cmd.github.io/thaiannq.github.io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2026-07-28T17:06:04.139Z</dcterms:created>
  <dcterms:modified xsi:type="dcterms:W3CDTF">2026-07-28T17:06:04.155Z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