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9DA65" w14:textId="779C593D" w:rsidR="00785E74" w:rsidRPr="00841D9B" w:rsidRDefault="00785E74" w:rsidP="00785E74">
      <w:pPr>
        <w:pStyle w:val="a3"/>
        <w:jc w:val="center"/>
        <w:rPr>
          <w:rFonts w:eastAsia="楷体"/>
          <w:sz w:val="48"/>
          <w:szCs w:val="48"/>
        </w:rPr>
      </w:pPr>
      <w:r w:rsidRPr="00841D9B">
        <w:rPr>
          <w:rFonts w:eastAsia="楷体"/>
          <w:sz w:val="48"/>
          <w:szCs w:val="48"/>
        </w:rPr>
        <w:t>黄沛林</w:t>
      </w:r>
    </w:p>
    <w:p w14:paraId="2943FBF4" w14:textId="6BD25B93" w:rsidR="000E7EC2" w:rsidRDefault="00F60056" w:rsidP="00FB353B">
      <w:pPr>
        <w:pStyle w:val="a3"/>
        <w:spacing w:line="276" w:lineRule="auto"/>
        <w:jc w:val="center"/>
        <w:rPr>
          <w:rFonts w:eastAsia="楷体"/>
          <w:sz w:val="21"/>
          <w:szCs w:val="21"/>
        </w:rPr>
      </w:pPr>
      <w:r w:rsidRPr="00841D9B">
        <w:rPr>
          <w:rFonts w:eastAsia="楷体"/>
          <w:sz w:val="21"/>
          <w:szCs w:val="21"/>
        </w:rPr>
        <w:t>+86 18813179127</w:t>
      </w:r>
      <w:r w:rsidR="00D601B7">
        <w:rPr>
          <w:rFonts w:eastAsia="楷体"/>
          <w:sz w:val="21"/>
          <w:szCs w:val="21"/>
        </w:rPr>
        <w:t>|</w:t>
      </w:r>
      <w:r w:rsidR="00D601B7">
        <w:rPr>
          <w:rFonts w:eastAsia="楷体" w:hint="eastAsia"/>
          <w:sz w:val="21"/>
          <w:szCs w:val="21"/>
        </w:rPr>
        <w:t>seanhuang</w:t>
      </w:r>
      <w:r w:rsidR="00D601B7">
        <w:rPr>
          <w:rFonts w:eastAsia="楷体"/>
          <w:sz w:val="21"/>
          <w:szCs w:val="21"/>
        </w:rPr>
        <w:t>5277@gmail.com</w:t>
      </w:r>
      <w:bookmarkStart w:id="0" w:name="_Hlk49711760"/>
      <w:bookmarkEnd w:id="0"/>
      <w:r w:rsidR="00103D61">
        <w:rPr>
          <w:rFonts w:eastAsia="楷体" w:hint="eastAsia"/>
          <w:sz w:val="21"/>
          <w:szCs w:val="21"/>
        </w:rPr>
        <w:t>|</w:t>
      </w:r>
      <w:proofErr w:type="gramStart"/>
      <w:r w:rsidR="00913660">
        <w:rPr>
          <w:rFonts w:eastAsia="楷体" w:hint="eastAsia"/>
          <w:sz w:val="21"/>
          <w:szCs w:val="21"/>
        </w:rPr>
        <w:t>G</w:t>
      </w:r>
      <w:r w:rsidR="00103D61">
        <w:rPr>
          <w:rFonts w:eastAsia="楷体" w:hint="eastAsia"/>
          <w:sz w:val="21"/>
          <w:szCs w:val="21"/>
        </w:rPr>
        <w:t>ithub</w:t>
      </w:r>
      <w:r w:rsidR="00042CEE" w:rsidRPr="00042CEE">
        <w:rPr>
          <w:rFonts w:eastAsia="楷体"/>
          <w:sz w:val="21"/>
          <w:szCs w:val="21"/>
        </w:rPr>
        <w:t>(</w:t>
      </w:r>
      <w:proofErr w:type="gramEnd"/>
      <w:r w:rsidR="00042CEE" w:rsidRPr="00042CEE">
        <w:rPr>
          <w:rFonts w:eastAsia="楷体"/>
          <w:sz w:val="21"/>
          <w:szCs w:val="21"/>
        </w:rPr>
        <w:t>Investment Research &amp; Strategy Implementation</w:t>
      </w:r>
      <w:proofErr w:type="gramStart"/>
      <w:r w:rsidR="00042CEE" w:rsidRPr="00042CEE">
        <w:rPr>
          <w:rFonts w:eastAsia="楷体"/>
          <w:sz w:val="21"/>
          <w:szCs w:val="21"/>
        </w:rPr>
        <w:t>)</w:t>
      </w:r>
      <w:r w:rsidR="00913660">
        <w:rPr>
          <w:rFonts w:eastAsia="楷体" w:hint="eastAsia"/>
          <w:sz w:val="21"/>
          <w:szCs w:val="21"/>
        </w:rPr>
        <w:t>:XXXXX</w:t>
      </w:r>
      <w:proofErr w:type="gramEnd"/>
    </w:p>
    <w:p w14:paraId="42F0067C" w14:textId="77777777" w:rsidR="00FB353B" w:rsidRPr="00FB353B" w:rsidRDefault="00FB353B" w:rsidP="00FB353B">
      <w:pPr>
        <w:pStyle w:val="a3"/>
        <w:spacing w:line="276" w:lineRule="auto"/>
        <w:jc w:val="center"/>
        <w:rPr>
          <w:rFonts w:eastAsia="楷体"/>
          <w:sz w:val="21"/>
          <w:szCs w:val="21"/>
        </w:rPr>
      </w:pPr>
    </w:p>
    <w:p w14:paraId="2CD00848" w14:textId="5452E8B6" w:rsidR="000304F7" w:rsidRPr="00A7039F" w:rsidRDefault="00A44840" w:rsidP="00EF3F07">
      <w:pPr>
        <w:pStyle w:val="ResumeAlignRight"/>
        <w:pBdr>
          <w:bottom w:val="single" w:sz="4" w:space="1" w:color="auto"/>
        </w:pBdr>
        <w:tabs>
          <w:tab w:val="left" w:pos="360"/>
        </w:tabs>
        <w:spacing w:beforeLines="15" w:before="36" w:afterLines="15" w:after="36" w:line="276" w:lineRule="auto"/>
        <w:rPr>
          <w:rFonts w:eastAsia="楷体"/>
          <w:b/>
          <w:sz w:val="22"/>
          <w:szCs w:val="22"/>
        </w:rPr>
      </w:pPr>
      <w:r>
        <w:rPr>
          <w:rFonts w:eastAsia="楷体" w:hint="eastAsia"/>
          <w:b/>
          <w:sz w:val="22"/>
          <w:szCs w:val="22"/>
        </w:rPr>
        <w:t>资产</w:t>
      </w:r>
      <w:r w:rsidR="00550ED3">
        <w:rPr>
          <w:rFonts w:eastAsia="楷体" w:hint="eastAsia"/>
          <w:b/>
          <w:sz w:val="22"/>
          <w:szCs w:val="22"/>
        </w:rPr>
        <w:t>配置与量化投资策略</w:t>
      </w:r>
      <w:r w:rsidR="00D76CEB">
        <w:rPr>
          <w:rFonts w:eastAsia="楷体" w:hint="eastAsia"/>
          <w:b/>
          <w:sz w:val="22"/>
          <w:szCs w:val="22"/>
        </w:rPr>
        <w:t>研究能力</w:t>
      </w:r>
    </w:p>
    <w:p w14:paraId="431B007A" w14:textId="31662D19" w:rsidR="00E5502F" w:rsidRDefault="00894E48" w:rsidP="00814C9D">
      <w:pPr>
        <w:pStyle w:val="ResumeAlignRight"/>
        <w:numPr>
          <w:ilvl w:val="0"/>
          <w:numId w:val="9"/>
        </w:numPr>
        <w:spacing w:beforeLines="15" w:before="36" w:afterLines="15" w:after="36" w:line="276" w:lineRule="auto"/>
        <w:jc w:val="both"/>
        <w:rPr>
          <w:rFonts w:eastAsia="楷体"/>
          <w:b/>
          <w:bCs/>
          <w:sz w:val="22"/>
          <w:szCs w:val="22"/>
        </w:rPr>
      </w:pPr>
      <w:r w:rsidRPr="00A7039F">
        <w:rPr>
          <w:rFonts w:eastAsia="楷体" w:hint="eastAsia"/>
          <w:b/>
          <w:bCs/>
          <w:sz w:val="22"/>
          <w:szCs w:val="22"/>
        </w:rPr>
        <w:t>宏观与政策驱动研究：</w:t>
      </w:r>
    </w:p>
    <w:p w14:paraId="3214B69B" w14:textId="12866E84" w:rsidR="00F81555" w:rsidRDefault="003120AC" w:rsidP="00E5502F">
      <w:pPr>
        <w:pStyle w:val="ResumeAlignRight"/>
        <w:spacing w:beforeLines="15" w:before="36" w:afterLines="15" w:after="36" w:line="276" w:lineRule="auto"/>
        <w:ind w:left="357"/>
        <w:jc w:val="both"/>
        <w:rPr>
          <w:rFonts w:eastAsia="楷体"/>
          <w:sz w:val="22"/>
          <w:szCs w:val="22"/>
        </w:rPr>
      </w:pPr>
      <w:r w:rsidRPr="00A7039F">
        <w:rPr>
          <w:rFonts w:eastAsia="楷体" w:hint="eastAsia"/>
          <w:sz w:val="22"/>
          <w:szCs w:val="22"/>
        </w:rPr>
        <w:t>长期关注</w:t>
      </w:r>
      <w:r w:rsidR="00320D16" w:rsidRPr="00A7039F">
        <w:rPr>
          <w:rFonts w:eastAsia="楷体" w:hint="eastAsia"/>
          <w:sz w:val="22"/>
          <w:szCs w:val="22"/>
        </w:rPr>
        <w:t>资本市场与房地产周期，擅长从政策</w:t>
      </w:r>
      <w:r w:rsidR="00E139FE" w:rsidRPr="00A7039F">
        <w:rPr>
          <w:rFonts w:eastAsia="楷体" w:hint="eastAsia"/>
          <w:sz w:val="22"/>
          <w:szCs w:val="22"/>
        </w:rPr>
        <w:t>变化</w:t>
      </w:r>
      <w:r w:rsidR="00320D16" w:rsidRPr="00A7039F">
        <w:rPr>
          <w:rFonts w:eastAsia="楷体" w:hint="eastAsia"/>
          <w:sz w:val="22"/>
          <w:szCs w:val="22"/>
        </w:rPr>
        <w:t>中提炼可操作的投资机会</w:t>
      </w:r>
      <w:r w:rsidR="00332F50" w:rsidRPr="00332F50">
        <w:rPr>
          <w:rFonts w:eastAsia="楷体"/>
          <w:sz w:val="22"/>
          <w:szCs w:val="22"/>
        </w:rPr>
        <w:t>，并将其量化为可观测的宏观因子。</w:t>
      </w:r>
      <w:r w:rsidR="00655770" w:rsidRPr="00655770">
        <w:rPr>
          <w:rFonts w:eastAsia="楷体" w:hint="eastAsia"/>
          <w:sz w:val="22"/>
          <w:szCs w:val="22"/>
        </w:rPr>
        <w:t>重点研究</w:t>
      </w:r>
      <w:r w:rsidR="00655770" w:rsidRPr="00655770">
        <w:rPr>
          <w:rFonts w:eastAsia="楷体" w:hint="eastAsia"/>
          <w:sz w:val="22"/>
          <w:szCs w:val="22"/>
        </w:rPr>
        <w:t xml:space="preserve"> A </w:t>
      </w:r>
      <w:r w:rsidR="00655770" w:rsidRPr="00655770">
        <w:rPr>
          <w:rFonts w:eastAsia="楷体" w:hint="eastAsia"/>
          <w:sz w:val="22"/>
          <w:szCs w:val="22"/>
        </w:rPr>
        <w:t>股</w:t>
      </w:r>
      <w:r w:rsidR="00655770" w:rsidRPr="00655770">
        <w:rPr>
          <w:rFonts w:eastAsia="楷体" w:hint="eastAsia"/>
          <w:sz w:val="22"/>
          <w:szCs w:val="22"/>
        </w:rPr>
        <w:t xml:space="preserve"> IPO</w:t>
      </w:r>
      <w:r w:rsidR="00655770" w:rsidRPr="00655770">
        <w:rPr>
          <w:rFonts w:eastAsia="楷体" w:hint="eastAsia"/>
          <w:sz w:val="22"/>
          <w:szCs w:val="22"/>
        </w:rPr>
        <w:t>、再融资政策及融资周期变化对市场风格与资产表现的影响。</w:t>
      </w:r>
    </w:p>
    <w:p w14:paraId="7A66291A" w14:textId="2AC41F1D" w:rsidR="00E12CDF" w:rsidRDefault="00AB7A44" w:rsidP="00966D14">
      <w:pPr>
        <w:pStyle w:val="ResumeAlignRight"/>
        <w:numPr>
          <w:ilvl w:val="0"/>
          <w:numId w:val="9"/>
        </w:numPr>
        <w:spacing w:beforeLines="15" w:before="36" w:afterLines="15" w:after="36" w:line="276" w:lineRule="auto"/>
        <w:jc w:val="both"/>
        <w:rPr>
          <w:rFonts w:eastAsia="楷体"/>
          <w:b/>
          <w:bCs/>
          <w:sz w:val="22"/>
          <w:szCs w:val="22"/>
        </w:rPr>
      </w:pPr>
      <w:r w:rsidRPr="00F81555">
        <w:rPr>
          <w:rFonts w:eastAsia="楷体" w:hint="eastAsia"/>
          <w:b/>
          <w:bCs/>
          <w:sz w:val="22"/>
          <w:szCs w:val="22"/>
        </w:rPr>
        <w:t>量化因子与策略</w:t>
      </w:r>
      <w:r w:rsidR="00F6053F">
        <w:rPr>
          <w:rFonts w:eastAsia="楷体" w:hint="eastAsia"/>
          <w:b/>
          <w:bCs/>
          <w:sz w:val="22"/>
          <w:szCs w:val="22"/>
        </w:rPr>
        <w:t>开发</w:t>
      </w:r>
      <w:r w:rsidRPr="00F81555">
        <w:rPr>
          <w:rFonts w:eastAsia="楷体" w:hint="eastAsia"/>
          <w:b/>
          <w:bCs/>
          <w:sz w:val="22"/>
          <w:szCs w:val="22"/>
        </w:rPr>
        <w:t>：</w:t>
      </w:r>
    </w:p>
    <w:p w14:paraId="343AD649" w14:textId="775B089B" w:rsidR="00FA0117" w:rsidRPr="00F81555" w:rsidRDefault="00571FB6" w:rsidP="00E12CDF">
      <w:pPr>
        <w:pStyle w:val="ResumeAlignRight"/>
        <w:spacing w:beforeLines="15" w:before="36" w:afterLines="15" w:after="36" w:line="276" w:lineRule="auto"/>
        <w:ind w:left="357"/>
        <w:jc w:val="both"/>
        <w:rPr>
          <w:rFonts w:eastAsia="楷体"/>
          <w:b/>
          <w:bCs/>
          <w:sz w:val="22"/>
          <w:szCs w:val="22"/>
        </w:rPr>
      </w:pPr>
      <w:r w:rsidRPr="00F81555">
        <w:rPr>
          <w:rFonts w:eastAsia="楷体" w:hint="eastAsia"/>
          <w:b/>
          <w:bCs/>
          <w:sz w:val="22"/>
          <w:szCs w:val="22"/>
        </w:rPr>
        <w:t>因子体系建设：</w:t>
      </w:r>
      <w:r w:rsidRPr="00F81555">
        <w:rPr>
          <w:rFonts w:eastAsia="楷体" w:hint="eastAsia"/>
          <w:sz w:val="22"/>
          <w:szCs w:val="22"/>
        </w:rPr>
        <w:t>自主搭建</w:t>
      </w:r>
      <w:r w:rsidR="003D4182" w:rsidRPr="00F81555">
        <w:rPr>
          <w:rFonts w:eastAsia="楷体" w:hint="eastAsia"/>
          <w:sz w:val="22"/>
          <w:szCs w:val="22"/>
        </w:rPr>
        <w:t>宏观因子</w:t>
      </w:r>
      <w:r w:rsidRPr="00F81555">
        <w:rPr>
          <w:rFonts w:eastAsia="楷体" w:hint="eastAsia"/>
          <w:sz w:val="22"/>
          <w:szCs w:val="22"/>
        </w:rPr>
        <w:t>库</w:t>
      </w:r>
      <w:r w:rsidR="003D4182" w:rsidRPr="00F81555">
        <w:rPr>
          <w:rFonts w:eastAsia="楷体" w:hint="eastAsia"/>
          <w:sz w:val="22"/>
          <w:szCs w:val="22"/>
        </w:rPr>
        <w:t>与风格因子库</w:t>
      </w:r>
      <w:r w:rsidR="00E55161" w:rsidRPr="00F81555">
        <w:rPr>
          <w:rFonts w:eastAsia="楷体" w:hint="eastAsia"/>
          <w:sz w:val="22"/>
          <w:szCs w:val="22"/>
        </w:rPr>
        <w:t>，</w:t>
      </w:r>
      <w:r w:rsidR="00611237" w:rsidRPr="00F81555">
        <w:rPr>
          <w:rFonts w:eastAsia="楷体"/>
          <w:sz w:val="22"/>
          <w:szCs w:val="22"/>
        </w:rPr>
        <w:t>从宏观经济逻辑</w:t>
      </w:r>
      <w:r w:rsidR="00611237" w:rsidRPr="00F81555">
        <w:rPr>
          <w:rFonts w:eastAsia="楷体" w:hint="eastAsia"/>
          <w:sz w:val="22"/>
          <w:szCs w:val="22"/>
        </w:rPr>
        <w:t>出发审视因子表现</w:t>
      </w:r>
      <w:r w:rsidR="00D347BA" w:rsidRPr="00F81555">
        <w:rPr>
          <w:rFonts w:eastAsia="楷体" w:hint="eastAsia"/>
          <w:sz w:val="22"/>
          <w:szCs w:val="22"/>
        </w:rPr>
        <w:t>。</w:t>
      </w:r>
      <w:r w:rsidR="00DB1630" w:rsidRPr="00F81555">
        <w:rPr>
          <w:rFonts w:eastAsia="楷体" w:hint="eastAsia"/>
          <w:sz w:val="22"/>
          <w:szCs w:val="22"/>
        </w:rPr>
        <w:t>能够针对“因子逻辑与现实市场表现偏离”的问题进行归因分析，识别虚假相关性，并通过因子权重优化与结构调整提升策略的稳健性。深入研究多因子模型中</w:t>
      </w:r>
      <w:r w:rsidR="00DB1630" w:rsidRPr="00F81555">
        <w:rPr>
          <w:rFonts w:eastAsia="楷体" w:hint="eastAsia"/>
          <w:sz w:val="22"/>
          <w:szCs w:val="22"/>
        </w:rPr>
        <w:t xml:space="preserve"> IC </w:t>
      </w:r>
      <w:r w:rsidR="00DB1630" w:rsidRPr="00F81555">
        <w:rPr>
          <w:rFonts w:eastAsia="楷体" w:hint="eastAsia"/>
          <w:sz w:val="22"/>
          <w:szCs w:val="22"/>
        </w:rPr>
        <w:t>稳定性与因子相关性问题，能够从统计与结构层面分析因子失效原因，并提出去相关、组合优化与稳健性改进方案，降低组合层面的风险暴露集中。</w:t>
      </w:r>
    </w:p>
    <w:p w14:paraId="4AD0FE1E" w14:textId="462D9A1E" w:rsidR="00AB5AD7" w:rsidRDefault="00FF47A6" w:rsidP="00CD0D62">
      <w:pPr>
        <w:pStyle w:val="ResumeAlignRight"/>
        <w:spacing w:beforeLines="15" w:before="36" w:afterLines="15" w:after="36" w:line="276" w:lineRule="auto"/>
        <w:ind w:left="357"/>
        <w:jc w:val="both"/>
        <w:rPr>
          <w:rFonts w:eastAsia="楷体"/>
          <w:b/>
          <w:bCs/>
          <w:sz w:val="22"/>
          <w:szCs w:val="22"/>
        </w:rPr>
      </w:pPr>
      <w:r>
        <w:rPr>
          <w:rFonts w:eastAsia="楷体" w:hint="eastAsia"/>
          <w:b/>
          <w:bCs/>
          <w:sz w:val="22"/>
          <w:szCs w:val="22"/>
        </w:rPr>
        <w:t>策略</w:t>
      </w:r>
      <w:r w:rsidR="00F6053F">
        <w:rPr>
          <w:rFonts w:eastAsia="楷体" w:hint="eastAsia"/>
          <w:b/>
          <w:bCs/>
          <w:sz w:val="22"/>
          <w:szCs w:val="22"/>
        </w:rPr>
        <w:t>开发</w:t>
      </w:r>
      <w:r w:rsidR="00AB5AD7">
        <w:rPr>
          <w:rFonts w:eastAsia="楷体" w:hint="eastAsia"/>
          <w:b/>
          <w:bCs/>
          <w:sz w:val="22"/>
          <w:szCs w:val="22"/>
        </w:rPr>
        <w:t>：</w:t>
      </w:r>
      <w:r w:rsidRPr="00B9649D">
        <w:rPr>
          <w:rFonts w:eastAsia="楷体" w:hint="eastAsia"/>
          <w:sz w:val="22"/>
          <w:szCs w:val="22"/>
        </w:rPr>
        <w:t>以</w:t>
      </w:r>
      <w:r w:rsidRPr="00B9649D">
        <w:rPr>
          <w:rFonts w:eastAsia="楷体" w:hint="eastAsia"/>
          <w:sz w:val="22"/>
          <w:szCs w:val="22"/>
        </w:rPr>
        <w:t xml:space="preserve"> ETF </w:t>
      </w:r>
      <w:r w:rsidRPr="00B9649D">
        <w:rPr>
          <w:rFonts w:eastAsia="楷体" w:hint="eastAsia"/>
          <w:sz w:val="22"/>
          <w:szCs w:val="22"/>
        </w:rPr>
        <w:t>作为实现工具</w:t>
      </w:r>
      <w:r>
        <w:rPr>
          <w:rFonts w:eastAsia="楷体" w:hint="eastAsia"/>
          <w:sz w:val="22"/>
          <w:szCs w:val="22"/>
        </w:rPr>
        <w:t>，构建基于宏观因子的全天候风险平价策略</w:t>
      </w:r>
      <w:r w:rsidR="00A020A8">
        <w:rPr>
          <w:rFonts w:eastAsia="楷体" w:hint="eastAsia"/>
          <w:sz w:val="22"/>
          <w:szCs w:val="22"/>
        </w:rPr>
        <w:t>。</w:t>
      </w:r>
      <w:r w:rsidRPr="00B5613D">
        <w:rPr>
          <w:rFonts w:eastAsia="楷体" w:hint="eastAsia"/>
          <w:sz w:val="22"/>
          <w:szCs w:val="22"/>
        </w:rPr>
        <w:t>在以</w:t>
      </w:r>
      <w:r w:rsidRPr="00B5613D">
        <w:rPr>
          <w:rFonts w:eastAsia="楷体" w:hint="eastAsia"/>
          <w:sz w:val="22"/>
          <w:szCs w:val="22"/>
        </w:rPr>
        <w:t xml:space="preserve"> ETF </w:t>
      </w:r>
      <w:r w:rsidRPr="00B5613D">
        <w:rPr>
          <w:rFonts w:eastAsia="楷体" w:hint="eastAsia"/>
          <w:sz w:val="22"/>
          <w:szCs w:val="22"/>
        </w:rPr>
        <w:t>作为投资工具的实现层面，引入折溢价与流动性约束，</w:t>
      </w:r>
      <w:bookmarkStart w:id="1" w:name="OLE_LINK1"/>
      <w:r w:rsidRPr="00B5613D">
        <w:rPr>
          <w:rFonts w:eastAsia="楷体" w:hint="eastAsia"/>
          <w:sz w:val="22"/>
          <w:szCs w:val="22"/>
        </w:rPr>
        <w:t>评估配置策略在不同市场环境下的可执行性</w:t>
      </w:r>
      <w:bookmarkEnd w:id="1"/>
      <w:r w:rsidRPr="00B5613D">
        <w:rPr>
          <w:rFonts w:eastAsia="楷体" w:hint="eastAsia"/>
          <w:sz w:val="22"/>
          <w:szCs w:val="22"/>
        </w:rPr>
        <w:t>。分析</w:t>
      </w:r>
      <w:r w:rsidRPr="00B5613D">
        <w:rPr>
          <w:rFonts w:eastAsia="楷体" w:hint="eastAsia"/>
          <w:sz w:val="22"/>
          <w:szCs w:val="22"/>
        </w:rPr>
        <w:t xml:space="preserve"> ETF </w:t>
      </w:r>
      <w:r w:rsidRPr="00B5613D">
        <w:rPr>
          <w:rFonts w:eastAsia="楷体" w:hint="eastAsia"/>
          <w:sz w:val="22"/>
          <w:szCs w:val="22"/>
        </w:rPr>
        <w:t>折溢价在市场波动放大阶段的行为特征，识别潜在交易成本与流动性风险，并从组合视角评估流动性对净值路径与回撤的影响。</w:t>
      </w:r>
    </w:p>
    <w:p w14:paraId="496A0646" w14:textId="0B9831BE" w:rsidR="00F73CDE" w:rsidRPr="004F254E" w:rsidRDefault="00FF47A6" w:rsidP="00482358">
      <w:pPr>
        <w:pStyle w:val="ResumeAlignRight"/>
        <w:spacing w:beforeLines="15" w:before="36" w:afterLines="15" w:after="36" w:line="276" w:lineRule="auto"/>
        <w:ind w:left="357"/>
        <w:jc w:val="both"/>
        <w:rPr>
          <w:rFonts w:eastAsia="楷体"/>
          <w:sz w:val="22"/>
          <w:szCs w:val="22"/>
        </w:rPr>
      </w:pPr>
      <w:r>
        <w:rPr>
          <w:rFonts w:eastAsia="楷体" w:hint="eastAsia"/>
          <w:b/>
          <w:bCs/>
          <w:sz w:val="22"/>
          <w:szCs w:val="22"/>
        </w:rPr>
        <w:t>注重</w:t>
      </w:r>
      <w:r w:rsidR="00AB5AD7">
        <w:rPr>
          <w:rFonts w:eastAsia="楷体" w:hint="eastAsia"/>
          <w:b/>
          <w:bCs/>
          <w:sz w:val="22"/>
          <w:szCs w:val="22"/>
        </w:rPr>
        <w:t>策略稳健性与</w:t>
      </w:r>
      <w:r w:rsidR="005923FA" w:rsidRPr="0012395B">
        <w:rPr>
          <w:rFonts w:eastAsia="楷体" w:hint="eastAsia"/>
          <w:b/>
          <w:bCs/>
          <w:sz w:val="22"/>
          <w:szCs w:val="22"/>
        </w:rPr>
        <w:t>风险管理能力</w:t>
      </w:r>
      <w:r w:rsidR="0012395B">
        <w:rPr>
          <w:rFonts w:eastAsia="楷体" w:hint="eastAsia"/>
          <w:b/>
          <w:bCs/>
          <w:sz w:val="22"/>
          <w:szCs w:val="22"/>
        </w:rPr>
        <w:t>：</w:t>
      </w:r>
      <w:r w:rsidR="0012395B" w:rsidRPr="0012395B">
        <w:rPr>
          <w:rFonts w:eastAsia="楷体" w:hint="eastAsia"/>
          <w:sz w:val="22"/>
          <w:szCs w:val="22"/>
        </w:rPr>
        <w:t>系统评估</w:t>
      </w:r>
      <w:r w:rsidR="00684B0D">
        <w:rPr>
          <w:rFonts w:eastAsia="楷体" w:hint="eastAsia"/>
          <w:sz w:val="22"/>
          <w:szCs w:val="22"/>
        </w:rPr>
        <w:t>资产组合</w:t>
      </w:r>
      <w:r w:rsidR="0012395B" w:rsidRPr="0012395B">
        <w:rPr>
          <w:rFonts w:eastAsia="楷体" w:hint="eastAsia"/>
          <w:sz w:val="22"/>
          <w:szCs w:val="22"/>
        </w:rPr>
        <w:t>收益、波动与回撤特征。注重策略在不同市场环境下的表现稳定性，而非单一阶段的名义收益</w:t>
      </w:r>
      <w:r w:rsidR="0012395B">
        <w:rPr>
          <w:rFonts w:eastAsia="楷体" w:hint="eastAsia"/>
          <w:sz w:val="22"/>
          <w:szCs w:val="22"/>
        </w:rPr>
        <w:t>；在策略验证阶段，</w:t>
      </w:r>
      <w:r w:rsidR="00F81555" w:rsidRPr="00F81555">
        <w:rPr>
          <w:rFonts w:eastAsia="楷体" w:hint="eastAsia"/>
          <w:sz w:val="22"/>
          <w:szCs w:val="22"/>
        </w:rPr>
        <w:t>基于</w:t>
      </w:r>
      <w:r w:rsidR="00F81555" w:rsidRPr="00F81555">
        <w:rPr>
          <w:rFonts w:eastAsia="楷体" w:hint="eastAsia"/>
          <w:sz w:val="22"/>
          <w:szCs w:val="22"/>
        </w:rPr>
        <w:t xml:space="preserve"> Monte Carlo </w:t>
      </w:r>
      <w:r w:rsidR="00F81555" w:rsidRPr="00F81555">
        <w:rPr>
          <w:rFonts w:eastAsia="楷体" w:hint="eastAsia"/>
          <w:sz w:val="22"/>
          <w:szCs w:val="22"/>
        </w:rPr>
        <w:t>模拟、参数扰动及开仓时点变化，对模型进行系统性稳健性测试，评估策略对路径风险和极端情景的敏感性</w:t>
      </w:r>
      <w:r w:rsidR="004950EE">
        <w:rPr>
          <w:rFonts w:eastAsia="楷体" w:hint="eastAsia"/>
          <w:sz w:val="22"/>
          <w:szCs w:val="22"/>
        </w:rPr>
        <w:t>，防止过拟合。</w:t>
      </w:r>
    </w:p>
    <w:p w14:paraId="497AE5F5" w14:textId="77777777" w:rsidR="004950EE" w:rsidRPr="00966D14" w:rsidRDefault="004F254E" w:rsidP="00966D14">
      <w:pPr>
        <w:pStyle w:val="ResumeAlignRight"/>
        <w:numPr>
          <w:ilvl w:val="0"/>
          <w:numId w:val="9"/>
        </w:numPr>
        <w:spacing w:beforeLines="15" w:before="36" w:afterLines="15" w:after="36" w:line="276" w:lineRule="auto"/>
        <w:ind w:left="357" w:hanging="357"/>
        <w:jc w:val="both"/>
        <w:rPr>
          <w:rFonts w:eastAsia="楷体"/>
          <w:b/>
          <w:bCs/>
          <w:sz w:val="22"/>
          <w:szCs w:val="22"/>
        </w:rPr>
      </w:pPr>
      <w:r w:rsidRPr="00966D14">
        <w:rPr>
          <w:rFonts w:eastAsia="楷体" w:hint="eastAsia"/>
          <w:b/>
          <w:bCs/>
          <w:sz w:val="22"/>
          <w:szCs w:val="22"/>
        </w:rPr>
        <w:t>工程实现</w:t>
      </w:r>
      <w:r w:rsidR="009572F4" w:rsidRPr="00966D14">
        <w:rPr>
          <w:rFonts w:eastAsia="楷体" w:hint="eastAsia"/>
          <w:b/>
          <w:bCs/>
          <w:sz w:val="22"/>
          <w:szCs w:val="22"/>
        </w:rPr>
        <w:t>与实盘经验：</w:t>
      </w:r>
    </w:p>
    <w:p w14:paraId="432BBE98" w14:textId="25181C24" w:rsidR="004950EE" w:rsidRDefault="004950EE" w:rsidP="004950EE">
      <w:pPr>
        <w:pStyle w:val="ResumeAlignRight"/>
        <w:spacing w:beforeLines="15" w:before="36" w:afterLines="15" w:after="36" w:line="276" w:lineRule="auto"/>
        <w:ind w:left="357"/>
        <w:jc w:val="both"/>
        <w:rPr>
          <w:rFonts w:eastAsia="楷体"/>
          <w:sz w:val="22"/>
          <w:szCs w:val="22"/>
        </w:rPr>
      </w:pPr>
      <w:r w:rsidRPr="004950EE">
        <w:rPr>
          <w:rFonts w:eastAsia="楷体"/>
          <w:sz w:val="22"/>
          <w:szCs w:val="22"/>
        </w:rPr>
        <w:tab/>
      </w:r>
      <w:r w:rsidR="009572F4" w:rsidRPr="004950EE">
        <w:rPr>
          <w:rFonts w:eastAsia="楷体" w:hint="eastAsia"/>
          <w:b/>
          <w:bCs/>
          <w:sz w:val="22"/>
          <w:szCs w:val="22"/>
        </w:rPr>
        <w:t>全</w:t>
      </w:r>
      <w:proofErr w:type="gramStart"/>
      <w:r w:rsidR="009572F4" w:rsidRPr="004950EE">
        <w:rPr>
          <w:rFonts w:eastAsia="楷体" w:hint="eastAsia"/>
          <w:b/>
          <w:bCs/>
          <w:sz w:val="22"/>
          <w:szCs w:val="22"/>
        </w:rPr>
        <w:t>栈</w:t>
      </w:r>
      <w:proofErr w:type="gramEnd"/>
      <w:r w:rsidR="009572F4" w:rsidRPr="004950EE">
        <w:rPr>
          <w:rFonts w:eastAsia="楷体" w:hint="eastAsia"/>
          <w:b/>
          <w:bCs/>
          <w:sz w:val="22"/>
          <w:szCs w:val="22"/>
        </w:rPr>
        <w:t>架构能力：</w:t>
      </w:r>
      <w:r w:rsidR="009572F4" w:rsidRPr="004950EE">
        <w:rPr>
          <w:rFonts w:eastAsia="楷体" w:hint="eastAsia"/>
          <w:sz w:val="22"/>
          <w:szCs w:val="22"/>
        </w:rPr>
        <w:t>具备从</w:t>
      </w:r>
      <w:r w:rsidR="009572F4" w:rsidRPr="004950EE">
        <w:rPr>
          <w:rFonts w:eastAsia="楷体" w:hint="eastAsia"/>
          <w:sz w:val="22"/>
          <w:szCs w:val="22"/>
        </w:rPr>
        <w:t>0</w:t>
      </w:r>
      <w:r w:rsidR="009572F4" w:rsidRPr="004950EE">
        <w:rPr>
          <w:rFonts w:eastAsia="楷体" w:hint="eastAsia"/>
          <w:sz w:val="22"/>
          <w:szCs w:val="22"/>
        </w:rPr>
        <w:t>到</w:t>
      </w:r>
      <w:r w:rsidR="009572F4" w:rsidRPr="004950EE">
        <w:rPr>
          <w:rFonts w:eastAsia="楷体" w:hint="eastAsia"/>
          <w:sz w:val="22"/>
          <w:szCs w:val="22"/>
        </w:rPr>
        <w:t>1</w:t>
      </w:r>
      <w:r w:rsidR="009572F4" w:rsidRPr="004950EE">
        <w:rPr>
          <w:rFonts w:eastAsia="楷体" w:hint="eastAsia"/>
          <w:sz w:val="22"/>
          <w:szCs w:val="22"/>
        </w:rPr>
        <w:t>构建</w:t>
      </w:r>
      <w:proofErr w:type="gramStart"/>
      <w:r w:rsidR="009572F4" w:rsidRPr="004950EE">
        <w:rPr>
          <w:rFonts w:eastAsia="楷体" w:hint="eastAsia"/>
          <w:sz w:val="22"/>
          <w:szCs w:val="22"/>
        </w:rPr>
        <w:t>量化回测系统</w:t>
      </w:r>
      <w:proofErr w:type="gramEnd"/>
      <w:r w:rsidR="009572F4" w:rsidRPr="004950EE">
        <w:rPr>
          <w:rFonts w:eastAsia="楷体" w:hint="eastAsia"/>
          <w:sz w:val="22"/>
          <w:szCs w:val="22"/>
        </w:rPr>
        <w:t>的能力，实现数据清洗、策略回测、绩效评价的全流程</w:t>
      </w:r>
      <w:r w:rsidR="00D54C25">
        <w:rPr>
          <w:rFonts w:eastAsia="楷体" w:hint="eastAsia"/>
          <w:sz w:val="22"/>
          <w:szCs w:val="22"/>
        </w:rPr>
        <w:t>,</w:t>
      </w:r>
      <w:r w:rsidR="00D54C25" w:rsidRPr="00D54C25">
        <w:t xml:space="preserve"> </w:t>
      </w:r>
      <w:r w:rsidR="00D54C25" w:rsidRPr="00D54C25">
        <w:rPr>
          <w:rFonts w:eastAsia="楷体"/>
          <w:sz w:val="22"/>
          <w:szCs w:val="22"/>
        </w:rPr>
        <w:t>相关研究代码</w:t>
      </w:r>
      <w:proofErr w:type="gramStart"/>
      <w:r w:rsidR="00D54C25" w:rsidRPr="00D54C25">
        <w:rPr>
          <w:rFonts w:eastAsia="楷体"/>
          <w:sz w:val="22"/>
          <w:szCs w:val="22"/>
        </w:rPr>
        <w:t>与回测框架</w:t>
      </w:r>
      <w:proofErr w:type="gramEnd"/>
      <w:r w:rsidR="00D54C25" w:rsidRPr="00D54C25">
        <w:rPr>
          <w:rFonts w:eastAsia="楷体"/>
          <w:sz w:val="22"/>
          <w:szCs w:val="22"/>
        </w:rPr>
        <w:t>已整理于</w:t>
      </w:r>
      <w:r w:rsidR="00D54C25" w:rsidRPr="00D54C25">
        <w:rPr>
          <w:rFonts w:eastAsia="楷体"/>
          <w:sz w:val="22"/>
          <w:szCs w:val="22"/>
        </w:rPr>
        <w:t xml:space="preserve"> GitHub</w:t>
      </w:r>
      <w:r w:rsidR="00D54C25">
        <w:rPr>
          <w:rFonts w:eastAsia="楷体" w:hint="eastAsia"/>
          <w:sz w:val="22"/>
          <w:szCs w:val="22"/>
        </w:rPr>
        <w:t>（稍后做成超链接）</w:t>
      </w:r>
    </w:p>
    <w:p w14:paraId="26B899B9" w14:textId="34B53945" w:rsidR="003B5A87" w:rsidRPr="00F4227B" w:rsidRDefault="003B5A87" w:rsidP="004950EE">
      <w:pPr>
        <w:pStyle w:val="ResumeAlignRight"/>
        <w:spacing w:beforeLines="15" w:before="36" w:afterLines="15" w:after="36" w:line="276" w:lineRule="auto"/>
        <w:ind w:left="357"/>
        <w:jc w:val="both"/>
        <w:rPr>
          <w:rFonts w:eastAsia="楷体"/>
          <w:sz w:val="22"/>
          <w:szCs w:val="22"/>
        </w:rPr>
      </w:pPr>
      <w:r w:rsidRPr="004950EE">
        <w:rPr>
          <w:rFonts w:eastAsia="楷体" w:hint="eastAsia"/>
          <w:b/>
          <w:bCs/>
          <w:sz w:val="22"/>
          <w:szCs w:val="22"/>
        </w:rPr>
        <w:t>实盘交易经验：</w:t>
      </w:r>
      <w:r w:rsidRPr="00F4227B">
        <w:rPr>
          <w:rFonts w:eastAsia="楷体" w:hint="eastAsia"/>
          <w:sz w:val="22"/>
          <w:szCs w:val="22"/>
        </w:rPr>
        <w:t>拥有期货量化交易实盘经验</w:t>
      </w:r>
      <w:r w:rsidR="00D03073" w:rsidRPr="00F4227B">
        <w:rPr>
          <w:rFonts w:eastAsia="楷体" w:hint="eastAsia"/>
          <w:sz w:val="22"/>
          <w:szCs w:val="22"/>
        </w:rPr>
        <w:t>，注重研究逻辑向交易代码的精准转化，强调交易成本优化</w:t>
      </w:r>
      <w:proofErr w:type="gramStart"/>
      <w:r w:rsidR="00D03073" w:rsidRPr="00F4227B">
        <w:rPr>
          <w:rFonts w:eastAsia="楷体" w:hint="eastAsia"/>
          <w:sz w:val="22"/>
          <w:szCs w:val="22"/>
        </w:rPr>
        <w:t>与回测实盘</w:t>
      </w:r>
      <w:proofErr w:type="gramEnd"/>
      <w:r w:rsidR="00D03073" w:rsidRPr="00F4227B">
        <w:rPr>
          <w:rFonts w:eastAsia="楷体" w:hint="eastAsia"/>
          <w:sz w:val="22"/>
          <w:szCs w:val="22"/>
        </w:rPr>
        <w:t>的一致性管理</w:t>
      </w:r>
    </w:p>
    <w:p w14:paraId="43B61D02" w14:textId="77777777" w:rsidR="00C30598" w:rsidRPr="00A7039F" w:rsidRDefault="00C30598" w:rsidP="00134292">
      <w:pPr>
        <w:pStyle w:val="ResumeAlignRight"/>
        <w:pBdr>
          <w:bottom w:val="single" w:sz="4" w:space="1" w:color="auto"/>
        </w:pBdr>
        <w:tabs>
          <w:tab w:val="left" w:pos="360"/>
        </w:tabs>
        <w:spacing w:beforeLines="15" w:before="36" w:afterLines="15" w:after="36" w:line="276" w:lineRule="auto"/>
        <w:rPr>
          <w:rFonts w:eastAsia="楷体"/>
          <w:b/>
          <w:sz w:val="22"/>
          <w:szCs w:val="22"/>
        </w:rPr>
      </w:pPr>
    </w:p>
    <w:p w14:paraId="002D0D8C" w14:textId="1F7021D3" w:rsidR="00987018" w:rsidRPr="00A7039F" w:rsidRDefault="00A67567" w:rsidP="00134292">
      <w:pPr>
        <w:pStyle w:val="ResumeAlignRight"/>
        <w:pBdr>
          <w:bottom w:val="single" w:sz="4" w:space="1" w:color="auto"/>
        </w:pBdr>
        <w:tabs>
          <w:tab w:val="left" w:pos="360"/>
        </w:tabs>
        <w:spacing w:beforeLines="15" w:before="36" w:afterLines="15" w:after="36" w:line="276" w:lineRule="auto"/>
        <w:rPr>
          <w:rFonts w:eastAsia="楷体"/>
          <w:b/>
          <w:sz w:val="22"/>
          <w:szCs w:val="22"/>
        </w:rPr>
      </w:pPr>
      <w:r w:rsidRPr="00A7039F">
        <w:rPr>
          <w:rFonts w:eastAsia="楷体"/>
          <w:b/>
          <w:sz w:val="22"/>
          <w:szCs w:val="22"/>
        </w:rPr>
        <w:t>工作经历</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2710"/>
      </w:tblGrid>
      <w:tr w:rsidR="005F64A5" w:rsidRPr="00A7039F" w14:paraId="70FF7E9E" w14:textId="77777777" w:rsidTr="007947A4">
        <w:tc>
          <w:tcPr>
            <w:tcW w:w="8080" w:type="dxa"/>
            <w:vAlign w:val="center"/>
          </w:tcPr>
          <w:p w14:paraId="3FBEE1A8" w14:textId="4E4253D8" w:rsidR="005F64A5" w:rsidRPr="00A7039F" w:rsidRDefault="00E776D3" w:rsidP="00987018">
            <w:pPr>
              <w:pStyle w:val="ResumeAlignRight"/>
              <w:widowControl w:val="0"/>
              <w:tabs>
                <w:tab w:val="clear" w:pos="10080"/>
              </w:tabs>
              <w:spacing w:line="276" w:lineRule="auto"/>
              <w:rPr>
                <w:rFonts w:eastAsia="楷体"/>
                <w:b/>
                <w:sz w:val="22"/>
                <w:szCs w:val="22"/>
              </w:rPr>
            </w:pPr>
            <w:r w:rsidRPr="00A7039F">
              <w:rPr>
                <w:rFonts w:eastAsia="楷体" w:hint="eastAsia"/>
                <w:b/>
                <w:sz w:val="22"/>
                <w:szCs w:val="22"/>
              </w:rPr>
              <w:t>海通国际资本有限公司</w:t>
            </w:r>
            <w:r w:rsidRPr="00A7039F">
              <w:rPr>
                <w:rFonts w:eastAsia="楷体" w:hint="eastAsia"/>
                <w:b/>
                <w:sz w:val="22"/>
                <w:szCs w:val="22"/>
              </w:rPr>
              <w:t>/</w:t>
            </w:r>
            <w:proofErr w:type="gramStart"/>
            <w:r w:rsidR="00A8634C" w:rsidRPr="00A7039F">
              <w:rPr>
                <w:rFonts w:eastAsia="楷体" w:hint="eastAsia"/>
                <w:b/>
                <w:sz w:val="22"/>
                <w:szCs w:val="22"/>
              </w:rPr>
              <w:t>国泰</w:t>
            </w:r>
            <w:r w:rsidR="005F64A5" w:rsidRPr="00A7039F">
              <w:rPr>
                <w:rFonts w:eastAsia="楷体"/>
                <w:b/>
                <w:sz w:val="22"/>
                <w:szCs w:val="22"/>
              </w:rPr>
              <w:t>海通</w:t>
            </w:r>
            <w:proofErr w:type="gramEnd"/>
            <w:r w:rsidR="002C7A98" w:rsidRPr="00A7039F">
              <w:rPr>
                <w:rFonts w:eastAsia="楷体" w:hint="eastAsia"/>
                <w:b/>
                <w:sz w:val="22"/>
                <w:szCs w:val="22"/>
              </w:rPr>
              <w:t>证券股份有限公司</w:t>
            </w:r>
            <w:r w:rsidRPr="00A7039F">
              <w:rPr>
                <w:rFonts w:eastAsia="楷体" w:hint="eastAsia"/>
                <w:b/>
                <w:sz w:val="22"/>
                <w:szCs w:val="22"/>
              </w:rPr>
              <w:t>/</w:t>
            </w:r>
            <w:r w:rsidRPr="00A7039F">
              <w:rPr>
                <w:rFonts w:eastAsia="楷体" w:hint="eastAsia"/>
                <w:b/>
                <w:sz w:val="22"/>
                <w:szCs w:val="22"/>
              </w:rPr>
              <w:t>海通证券股份有限公司</w:t>
            </w:r>
          </w:p>
        </w:tc>
        <w:tc>
          <w:tcPr>
            <w:tcW w:w="2710" w:type="dxa"/>
            <w:vAlign w:val="center"/>
          </w:tcPr>
          <w:p w14:paraId="74CCD475" w14:textId="3CD9F182" w:rsidR="005F64A5" w:rsidRPr="00A7039F" w:rsidRDefault="00987018" w:rsidP="00987018">
            <w:pPr>
              <w:pStyle w:val="ResumeAlignRight"/>
              <w:widowControl w:val="0"/>
              <w:tabs>
                <w:tab w:val="clear" w:pos="10080"/>
              </w:tabs>
              <w:spacing w:line="276" w:lineRule="auto"/>
              <w:jc w:val="right"/>
              <w:rPr>
                <w:rFonts w:eastAsia="楷体"/>
                <w:sz w:val="22"/>
                <w:szCs w:val="22"/>
              </w:rPr>
            </w:pPr>
            <w:r w:rsidRPr="00A7039F">
              <w:rPr>
                <w:rFonts w:eastAsia="楷体"/>
                <w:b/>
                <w:sz w:val="22"/>
                <w:szCs w:val="22"/>
              </w:rPr>
              <w:t>上海</w:t>
            </w:r>
            <w:r w:rsidRPr="00A7039F">
              <w:rPr>
                <w:rFonts w:eastAsia="楷体"/>
                <w:b/>
                <w:sz w:val="22"/>
                <w:szCs w:val="22"/>
              </w:rPr>
              <w:t>,</w:t>
            </w:r>
            <w:r w:rsidRPr="00A7039F">
              <w:rPr>
                <w:rFonts w:eastAsia="楷体"/>
                <w:b/>
                <w:sz w:val="22"/>
                <w:szCs w:val="22"/>
              </w:rPr>
              <w:t>中国</w:t>
            </w:r>
          </w:p>
        </w:tc>
      </w:tr>
      <w:tr w:rsidR="005F64A5" w:rsidRPr="00A7039F" w14:paraId="1C2029BC" w14:textId="77777777" w:rsidTr="007947A4">
        <w:tc>
          <w:tcPr>
            <w:tcW w:w="8080" w:type="dxa"/>
          </w:tcPr>
          <w:p w14:paraId="41B3C47D" w14:textId="6C9F8536" w:rsidR="005F64A5" w:rsidRPr="00A7039F" w:rsidRDefault="005F64A5" w:rsidP="005F64A5">
            <w:pPr>
              <w:pStyle w:val="ResumeAlignRight"/>
              <w:tabs>
                <w:tab w:val="clear" w:pos="10080"/>
              </w:tabs>
              <w:spacing w:line="276" w:lineRule="auto"/>
              <w:jc w:val="both"/>
              <w:rPr>
                <w:rFonts w:eastAsia="楷体"/>
                <w:iCs/>
                <w:sz w:val="22"/>
                <w:szCs w:val="22"/>
              </w:rPr>
            </w:pPr>
            <w:r w:rsidRPr="00A7039F">
              <w:rPr>
                <w:rFonts w:eastAsia="楷体"/>
                <w:iCs/>
                <w:sz w:val="22"/>
                <w:szCs w:val="22"/>
              </w:rPr>
              <w:t>投资银行委员会</w:t>
            </w:r>
            <w:r w:rsidRPr="00A7039F">
              <w:rPr>
                <w:rFonts w:eastAsia="楷体" w:hint="eastAsia"/>
                <w:iCs/>
                <w:sz w:val="22"/>
                <w:szCs w:val="22"/>
              </w:rPr>
              <w:t xml:space="preserve"> </w:t>
            </w:r>
            <w:r w:rsidRPr="00A7039F">
              <w:rPr>
                <w:rFonts w:eastAsia="楷体"/>
                <w:iCs/>
                <w:sz w:val="22"/>
                <w:szCs w:val="22"/>
              </w:rPr>
              <w:t>资本市场部</w:t>
            </w:r>
          </w:p>
        </w:tc>
        <w:tc>
          <w:tcPr>
            <w:tcW w:w="2710" w:type="dxa"/>
          </w:tcPr>
          <w:p w14:paraId="2F279231" w14:textId="2310EC5E" w:rsidR="005F64A5" w:rsidRPr="00A7039F" w:rsidRDefault="005F64A5" w:rsidP="005F64A5">
            <w:pPr>
              <w:pStyle w:val="ResumeAlignRight"/>
              <w:tabs>
                <w:tab w:val="clear" w:pos="10080"/>
              </w:tabs>
              <w:spacing w:line="276" w:lineRule="auto"/>
              <w:jc w:val="right"/>
              <w:rPr>
                <w:rFonts w:eastAsia="楷体"/>
                <w:sz w:val="22"/>
                <w:szCs w:val="22"/>
              </w:rPr>
            </w:pPr>
            <w:r w:rsidRPr="00A7039F">
              <w:rPr>
                <w:rFonts w:eastAsia="楷体"/>
                <w:sz w:val="22"/>
                <w:szCs w:val="22"/>
              </w:rPr>
              <w:t>2020</w:t>
            </w:r>
            <w:r w:rsidRPr="00A7039F">
              <w:rPr>
                <w:rFonts w:eastAsia="楷体" w:hint="eastAsia"/>
                <w:sz w:val="22"/>
                <w:szCs w:val="22"/>
              </w:rPr>
              <w:t>年</w:t>
            </w:r>
            <w:r w:rsidRPr="00A7039F">
              <w:rPr>
                <w:rFonts w:eastAsia="楷体"/>
                <w:sz w:val="22"/>
                <w:szCs w:val="22"/>
              </w:rPr>
              <w:t>9</w:t>
            </w:r>
            <w:r w:rsidRPr="00A7039F">
              <w:rPr>
                <w:rFonts w:eastAsia="楷体" w:hint="eastAsia"/>
                <w:sz w:val="22"/>
                <w:szCs w:val="22"/>
              </w:rPr>
              <w:t>月</w:t>
            </w:r>
            <w:r w:rsidR="00AA093C" w:rsidRPr="00A7039F">
              <w:rPr>
                <w:rFonts w:eastAsia="楷体" w:hint="eastAsia"/>
                <w:sz w:val="22"/>
                <w:szCs w:val="22"/>
              </w:rPr>
              <w:t>-</w:t>
            </w:r>
            <w:r w:rsidR="007947A4" w:rsidRPr="00A7039F">
              <w:rPr>
                <w:rFonts w:eastAsia="楷体" w:hint="eastAsia"/>
                <w:sz w:val="22"/>
                <w:szCs w:val="22"/>
              </w:rPr>
              <w:t>至今</w:t>
            </w:r>
          </w:p>
        </w:tc>
      </w:tr>
    </w:tbl>
    <w:p w14:paraId="29AD058F" w14:textId="1CAB45F5" w:rsidR="004D66D9" w:rsidRPr="00CF1FAB" w:rsidRDefault="005B7618" w:rsidP="00CF1FAB">
      <w:pPr>
        <w:pStyle w:val="ResumeAlignRight"/>
        <w:numPr>
          <w:ilvl w:val="0"/>
          <w:numId w:val="5"/>
        </w:numPr>
        <w:spacing w:beforeLines="15" w:before="36" w:afterLines="15" w:after="36" w:line="264" w:lineRule="auto"/>
        <w:ind w:left="442" w:hanging="442"/>
        <w:jc w:val="both"/>
        <w:rPr>
          <w:rFonts w:eastAsia="楷体"/>
          <w:bCs/>
          <w:sz w:val="22"/>
          <w:szCs w:val="22"/>
        </w:rPr>
      </w:pPr>
      <w:r w:rsidRPr="00CF1FAB">
        <w:rPr>
          <w:rFonts w:eastAsia="楷体" w:hint="eastAsia"/>
          <w:b/>
          <w:sz w:val="22"/>
          <w:szCs w:val="22"/>
        </w:rPr>
        <w:t>资本</w:t>
      </w:r>
      <w:r w:rsidR="00537196" w:rsidRPr="00CF1FAB">
        <w:rPr>
          <w:rFonts w:eastAsia="楷体" w:hint="eastAsia"/>
          <w:b/>
          <w:sz w:val="22"/>
          <w:szCs w:val="22"/>
        </w:rPr>
        <w:t>市场</w:t>
      </w:r>
      <w:r w:rsidR="00AD77BC" w:rsidRPr="00CF1FAB">
        <w:rPr>
          <w:rFonts w:eastAsia="楷体" w:hint="eastAsia"/>
          <w:b/>
          <w:sz w:val="22"/>
          <w:szCs w:val="22"/>
        </w:rPr>
        <w:t>制度变化</w:t>
      </w:r>
      <w:r w:rsidR="00D93D11">
        <w:rPr>
          <w:rFonts w:eastAsia="楷体" w:hint="eastAsia"/>
          <w:b/>
          <w:sz w:val="22"/>
          <w:szCs w:val="22"/>
        </w:rPr>
        <w:t>研究</w:t>
      </w:r>
      <w:r w:rsidR="008A1F69">
        <w:rPr>
          <w:rFonts w:eastAsia="楷体" w:hint="eastAsia"/>
          <w:b/>
          <w:sz w:val="22"/>
          <w:szCs w:val="22"/>
        </w:rPr>
        <w:t>：</w:t>
      </w:r>
      <w:r w:rsidR="008A1F69" w:rsidRPr="008A1F69">
        <w:rPr>
          <w:rFonts w:eastAsia="楷体" w:hint="eastAsia"/>
          <w:bCs/>
          <w:sz w:val="22"/>
          <w:szCs w:val="22"/>
        </w:rPr>
        <w:t>长期</w:t>
      </w:r>
      <w:r w:rsidR="00CF1FAB" w:rsidRPr="00CF1FAB">
        <w:rPr>
          <w:rFonts w:eastAsia="楷体" w:hint="eastAsia"/>
          <w:bCs/>
          <w:sz w:val="22"/>
          <w:szCs w:val="22"/>
        </w:rPr>
        <w:t>跟踪</w:t>
      </w:r>
      <w:r w:rsidR="00CF1FAB" w:rsidRPr="00CF1FAB">
        <w:rPr>
          <w:rFonts w:eastAsia="楷体" w:hint="eastAsia"/>
          <w:bCs/>
          <w:sz w:val="22"/>
          <w:szCs w:val="22"/>
        </w:rPr>
        <w:t>A</w:t>
      </w:r>
      <w:r w:rsidR="00CF1FAB" w:rsidRPr="00CF1FAB">
        <w:rPr>
          <w:rFonts w:eastAsia="楷体" w:hint="eastAsia"/>
          <w:bCs/>
          <w:sz w:val="22"/>
          <w:szCs w:val="22"/>
        </w:rPr>
        <w:t>股</w:t>
      </w:r>
      <w:r w:rsidR="00CF1FAB" w:rsidRPr="00CF1FAB">
        <w:rPr>
          <w:rFonts w:eastAsia="楷体" w:hint="eastAsia"/>
          <w:bCs/>
          <w:sz w:val="22"/>
          <w:szCs w:val="22"/>
        </w:rPr>
        <w:t xml:space="preserve"> IPO</w:t>
      </w:r>
      <w:r w:rsidR="00CF1FAB" w:rsidRPr="00CF1FAB">
        <w:rPr>
          <w:rFonts w:eastAsia="楷体" w:hint="eastAsia"/>
          <w:bCs/>
          <w:sz w:val="22"/>
          <w:szCs w:val="22"/>
        </w:rPr>
        <w:t>、再融资、减持解禁等制度安排，分析其对市场资金供给、估值体系及风险偏好的影响，并将制度变化转化为对市场风格与行业表现的可研究假设。相关研究经验可自然迁移至宏观政策与制度性变化对资产配置和投资组合的影响分析。</w:t>
      </w:r>
    </w:p>
    <w:p w14:paraId="42DAC563" w14:textId="5524F6B3" w:rsidR="008F31D7" w:rsidRPr="00CF1FAB" w:rsidRDefault="000F7E37" w:rsidP="00CF1FAB">
      <w:pPr>
        <w:pStyle w:val="ResumeAlignRight"/>
        <w:numPr>
          <w:ilvl w:val="0"/>
          <w:numId w:val="5"/>
        </w:numPr>
        <w:spacing w:beforeLines="15" w:before="36" w:afterLines="15" w:after="36" w:line="264" w:lineRule="auto"/>
        <w:ind w:left="442" w:hanging="442"/>
        <w:jc w:val="both"/>
        <w:rPr>
          <w:rFonts w:eastAsia="楷体"/>
          <w:bCs/>
          <w:sz w:val="22"/>
          <w:szCs w:val="22"/>
        </w:rPr>
      </w:pPr>
      <w:r>
        <w:rPr>
          <w:rFonts w:eastAsia="楷体" w:hint="eastAsia"/>
          <w:b/>
          <w:sz w:val="22"/>
          <w:szCs w:val="22"/>
        </w:rPr>
        <w:t>中</w:t>
      </w:r>
      <w:proofErr w:type="gramStart"/>
      <w:r>
        <w:rPr>
          <w:rFonts w:eastAsia="楷体" w:hint="eastAsia"/>
          <w:b/>
          <w:sz w:val="22"/>
          <w:szCs w:val="22"/>
        </w:rPr>
        <w:t>观行业</w:t>
      </w:r>
      <w:proofErr w:type="gramEnd"/>
      <w:r>
        <w:rPr>
          <w:rFonts w:eastAsia="楷体" w:hint="eastAsia"/>
          <w:b/>
          <w:sz w:val="22"/>
          <w:szCs w:val="22"/>
        </w:rPr>
        <w:t>与周期研究</w:t>
      </w:r>
      <w:r w:rsidR="007C288F" w:rsidRPr="00CF1FAB">
        <w:rPr>
          <w:rFonts w:eastAsia="楷体" w:hint="eastAsia"/>
          <w:b/>
          <w:sz w:val="22"/>
          <w:szCs w:val="22"/>
        </w:rPr>
        <w:t>经验：</w:t>
      </w:r>
      <w:r w:rsidR="001F31EC" w:rsidRPr="001F31EC">
        <w:rPr>
          <w:rFonts w:eastAsia="楷体" w:hint="eastAsia"/>
          <w:bCs/>
          <w:sz w:val="22"/>
          <w:szCs w:val="22"/>
        </w:rPr>
        <w:t>聚焦半导体、</w:t>
      </w:r>
      <w:r w:rsidR="001F31EC" w:rsidRPr="001F31EC">
        <w:rPr>
          <w:rFonts w:eastAsia="楷体" w:hint="eastAsia"/>
          <w:bCs/>
          <w:sz w:val="22"/>
          <w:szCs w:val="22"/>
        </w:rPr>
        <w:t xml:space="preserve">AI </w:t>
      </w:r>
      <w:r w:rsidR="001F31EC" w:rsidRPr="001F31EC">
        <w:rPr>
          <w:rFonts w:eastAsia="楷体" w:hint="eastAsia"/>
          <w:bCs/>
          <w:sz w:val="22"/>
          <w:szCs w:val="22"/>
        </w:rPr>
        <w:t>等</w:t>
      </w:r>
      <w:proofErr w:type="gramStart"/>
      <w:r w:rsidR="001F31EC" w:rsidRPr="001F31EC">
        <w:rPr>
          <w:rFonts w:eastAsia="楷体" w:hint="eastAsia"/>
          <w:bCs/>
          <w:sz w:val="22"/>
          <w:szCs w:val="22"/>
        </w:rPr>
        <w:t>硬科技</w:t>
      </w:r>
      <w:proofErr w:type="gramEnd"/>
      <w:r w:rsidR="001F31EC" w:rsidRPr="001F31EC">
        <w:rPr>
          <w:rFonts w:eastAsia="楷体" w:hint="eastAsia"/>
          <w:bCs/>
          <w:sz w:val="22"/>
          <w:szCs w:val="22"/>
        </w:rPr>
        <w:t>赛道，</w:t>
      </w:r>
      <w:r w:rsidR="00C8746F" w:rsidRPr="00C8746F">
        <w:rPr>
          <w:rFonts w:eastAsia="楷体" w:hint="eastAsia"/>
          <w:bCs/>
          <w:sz w:val="22"/>
          <w:szCs w:val="22"/>
        </w:rPr>
        <w:t>深度</w:t>
      </w:r>
      <w:proofErr w:type="gramStart"/>
      <w:r w:rsidR="00C8746F" w:rsidRPr="00C8746F">
        <w:rPr>
          <w:rFonts w:eastAsia="楷体" w:hint="eastAsia"/>
          <w:bCs/>
          <w:sz w:val="22"/>
          <w:szCs w:val="22"/>
        </w:rPr>
        <w:t>参与</w:t>
      </w:r>
      <w:r w:rsidR="001F31EC" w:rsidRPr="001F31EC">
        <w:rPr>
          <w:rFonts w:eastAsia="楷体" w:hint="eastAsia"/>
          <w:bCs/>
          <w:sz w:val="22"/>
          <w:szCs w:val="22"/>
        </w:rPr>
        <w:t>芯原股份</w:t>
      </w:r>
      <w:proofErr w:type="gramEnd"/>
      <w:r w:rsidR="001F31EC" w:rsidRPr="001F31EC">
        <w:rPr>
          <w:rFonts w:eastAsia="楷体" w:hint="eastAsia"/>
          <w:bCs/>
          <w:sz w:val="22"/>
          <w:szCs w:val="22"/>
        </w:rPr>
        <w:t>、盛美上海、长电科技</w:t>
      </w:r>
      <w:r w:rsidR="00C8746F">
        <w:rPr>
          <w:rFonts w:eastAsia="楷体" w:hint="eastAsia"/>
          <w:bCs/>
          <w:sz w:val="22"/>
          <w:szCs w:val="22"/>
        </w:rPr>
        <w:t>、易控智驾、</w:t>
      </w:r>
      <w:proofErr w:type="gramStart"/>
      <w:r w:rsidR="00C8746F">
        <w:rPr>
          <w:rFonts w:eastAsia="楷体" w:hint="eastAsia"/>
          <w:bCs/>
          <w:sz w:val="22"/>
          <w:szCs w:val="22"/>
        </w:rPr>
        <w:t>聚芯微</w:t>
      </w:r>
      <w:proofErr w:type="gramEnd"/>
      <w:r w:rsidR="001F31EC" w:rsidRPr="001F31EC">
        <w:rPr>
          <w:rFonts w:eastAsia="楷体" w:hint="eastAsia"/>
          <w:bCs/>
          <w:sz w:val="22"/>
          <w:szCs w:val="22"/>
        </w:rPr>
        <w:t>等</w:t>
      </w:r>
      <w:r w:rsidR="001F31EC" w:rsidRPr="001F31EC">
        <w:rPr>
          <w:rFonts w:eastAsia="楷体" w:hint="eastAsia"/>
          <w:bCs/>
          <w:sz w:val="22"/>
          <w:szCs w:val="22"/>
        </w:rPr>
        <w:t xml:space="preserve"> </w:t>
      </w:r>
      <w:r w:rsidR="00C8746F">
        <w:rPr>
          <w:rFonts w:eastAsia="楷体" w:hint="eastAsia"/>
          <w:bCs/>
          <w:sz w:val="22"/>
          <w:szCs w:val="22"/>
        </w:rPr>
        <w:t>2</w:t>
      </w:r>
      <w:r w:rsidR="001F31EC" w:rsidRPr="001F31EC">
        <w:rPr>
          <w:rFonts w:eastAsia="楷体" w:hint="eastAsia"/>
          <w:bCs/>
          <w:sz w:val="22"/>
          <w:szCs w:val="22"/>
        </w:rPr>
        <w:t xml:space="preserve">0 </w:t>
      </w:r>
      <w:r w:rsidR="001F31EC" w:rsidRPr="001F31EC">
        <w:rPr>
          <w:rFonts w:eastAsia="楷体" w:hint="eastAsia"/>
          <w:bCs/>
          <w:sz w:val="22"/>
          <w:szCs w:val="22"/>
        </w:rPr>
        <w:t>余</w:t>
      </w:r>
      <w:proofErr w:type="gramStart"/>
      <w:r w:rsidR="001F31EC" w:rsidRPr="001F31EC">
        <w:rPr>
          <w:rFonts w:eastAsia="楷体" w:hint="eastAsia"/>
          <w:bCs/>
          <w:sz w:val="22"/>
          <w:szCs w:val="22"/>
        </w:rPr>
        <w:t>个</w:t>
      </w:r>
      <w:proofErr w:type="gramEnd"/>
      <w:r w:rsidR="005730D4">
        <w:rPr>
          <w:rFonts w:eastAsia="楷体" w:hint="eastAsia"/>
          <w:bCs/>
          <w:sz w:val="22"/>
          <w:szCs w:val="22"/>
        </w:rPr>
        <w:t>A</w:t>
      </w:r>
      <w:r w:rsidR="005730D4">
        <w:rPr>
          <w:rFonts w:eastAsia="楷体" w:hint="eastAsia"/>
          <w:bCs/>
          <w:sz w:val="22"/>
          <w:szCs w:val="22"/>
        </w:rPr>
        <w:t>股、港股</w:t>
      </w:r>
      <w:r w:rsidR="005730D4">
        <w:rPr>
          <w:rFonts w:eastAsia="楷体" w:hint="eastAsia"/>
          <w:bCs/>
          <w:sz w:val="22"/>
          <w:szCs w:val="22"/>
        </w:rPr>
        <w:t>IPO/</w:t>
      </w:r>
      <w:r w:rsidR="005730D4">
        <w:rPr>
          <w:rFonts w:eastAsia="楷体" w:hint="eastAsia"/>
          <w:bCs/>
          <w:sz w:val="22"/>
          <w:szCs w:val="22"/>
        </w:rPr>
        <w:t>再融资</w:t>
      </w:r>
      <w:r w:rsidR="001F31EC" w:rsidRPr="001F31EC">
        <w:rPr>
          <w:rFonts w:eastAsia="楷体" w:hint="eastAsia"/>
          <w:bCs/>
          <w:sz w:val="22"/>
          <w:szCs w:val="22"/>
        </w:rPr>
        <w:t>项目的定价与发行工作</w:t>
      </w:r>
      <w:r w:rsidR="000E66EC">
        <w:rPr>
          <w:rFonts w:eastAsia="楷体" w:hint="eastAsia"/>
          <w:bCs/>
          <w:sz w:val="22"/>
          <w:szCs w:val="22"/>
        </w:rPr>
        <w:t>，</w:t>
      </w:r>
      <w:r w:rsidR="000E66EC" w:rsidRPr="000E66EC">
        <w:rPr>
          <w:rFonts w:eastAsia="楷体"/>
          <w:bCs/>
          <w:sz w:val="22"/>
          <w:szCs w:val="22"/>
        </w:rPr>
        <w:t>积累了产业与周期认知。通过对企业产能、需求弹性及行业竞争格局的持续跟踪，加深了对行业景气度变化及其对二级市场表现影响的理解。</w:t>
      </w:r>
    </w:p>
    <w:p w14:paraId="29D95ABF" w14:textId="46F9260A" w:rsidR="00727203" w:rsidRPr="00CF1FAB" w:rsidRDefault="00335B28" w:rsidP="00CF1FAB">
      <w:pPr>
        <w:pStyle w:val="ResumeAlignRight"/>
        <w:numPr>
          <w:ilvl w:val="0"/>
          <w:numId w:val="5"/>
        </w:numPr>
        <w:spacing w:beforeLines="15" w:before="36" w:afterLines="15" w:after="36" w:line="264" w:lineRule="auto"/>
        <w:ind w:left="442" w:hanging="442"/>
        <w:jc w:val="both"/>
        <w:rPr>
          <w:rFonts w:eastAsia="楷体"/>
          <w:bCs/>
          <w:sz w:val="22"/>
          <w:szCs w:val="22"/>
        </w:rPr>
      </w:pPr>
      <w:r>
        <w:rPr>
          <w:rFonts w:eastAsia="楷体" w:hint="eastAsia"/>
          <w:b/>
          <w:sz w:val="22"/>
          <w:szCs w:val="22"/>
        </w:rPr>
        <w:t>择时</w:t>
      </w:r>
      <w:r w:rsidR="007F532D" w:rsidRPr="007F532D">
        <w:rPr>
          <w:rFonts w:eastAsia="楷体" w:hint="eastAsia"/>
          <w:b/>
          <w:sz w:val="22"/>
          <w:szCs w:val="22"/>
        </w:rPr>
        <w:t>决策能力</w:t>
      </w:r>
      <w:r w:rsidR="000F1665" w:rsidRPr="00CF1FAB">
        <w:rPr>
          <w:rFonts w:eastAsia="楷体" w:hint="eastAsia"/>
          <w:b/>
          <w:sz w:val="22"/>
          <w:szCs w:val="22"/>
        </w:rPr>
        <w:t>：</w:t>
      </w:r>
      <w:r w:rsidR="00AD2C59" w:rsidRPr="00CF1FAB">
        <w:rPr>
          <w:rFonts w:eastAsia="楷体" w:hint="eastAsia"/>
          <w:bCs/>
          <w:sz w:val="22"/>
          <w:szCs w:val="22"/>
        </w:rPr>
        <w:t>大规模</w:t>
      </w:r>
      <w:proofErr w:type="gramStart"/>
      <w:r w:rsidR="00AD2C59" w:rsidRPr="00CF1FAB">
        <w:rPr>
          <w:rFonts w:eastAsia="楷体" w:hint="eastAsia"/>
          <w:bCs/>
          <w:sz w:val="22"/>
          <w:szCs w:val="22"/>
        </w:rPr>
        <w:t>定增项目</w:t>
      </w:r>
      <w:proofErr w:type="gramEnd"/>
      <w:r w:rsidR="00AD2C59" w:rsidRPr="00CF1FAB">
        <w:rPr>
          <w:rFonts w:eastAsia="楷体" w:hint="eastAsia"/>
          <w:bCs/>
          <w:sz w:val="22"/>
          <w:szCs w:val="22"/>
        </w:rPr>
        <w:t>中，</w:t>
      </w:r>
      <w:r w:rsidR="00FD173F" w:rsidRPr="00FD173F">
        <w:rPr>
          <w:rFonts w:eastAsia="楷体" w:hint="eastAsia"/>
          <w:bCs/>
          <w:sz w:val="22"/>
          <w:szCs w:val="22"/>
        </w:rPr>
        <w:t>在市场波动及发行窗口高度不确定的环境下，结合市场流动性、估值水平与投资者情绪变化，对发行时点与规模进行综合评估。相关经验强化了在压力情境下进行风险权衡与决策判断的能力，这一能力对于投资研究中的</w:t>
      </w:r>
      <w:proofErr w:type="gramStart"/>
      <w:r w:rsidR="00FD173F" w:rsidRPr="00FD173F">
        <w:rPr>
          <w:rFonts w:eastAsia="楷体" w:hint="eastAsia"/>
          <w:bCs/>
          <w:sz w:val="22"/>
          <w:szCs w:val="22"/>
        </w:rPr>
        <w:t>仓位</w:t>
      </w:r>
      <w:proofErr w:type="gramEnd"/>
      <w:r w:rsidR="00FD173F" w:rsidRPr="00FD173F">
        <w:rPr>
          <w:rFonts w:eastAsia="楷体" w:hint="eastAsia"/>
          <w:bCs/>
          <w:sz w:val="22"/>
          <w:szCs w:val="22"/>
        </w:rPr>
        <w:t>调整与风险控制具有高度可迁移性。</w:t>
      </w:r>
    </w:p>
    <w:p w14:paraId="3C962C1E" w14:textId="30AAB026" w:rsidR="0058536D" w:rsidRPr="00CF1FAB" w:rsidRDefault="006243BE" w:rsidP="00CF1FAB">
      <w:pPr>
        <w:pStyle w:val="ResumeAlignRight"/>
        <w:numPr>
          <w:ilvl w:val="0"/>
          <w:numId w:val="5"/>
        </w:numPr>
        <w:spacing w:beforeLines="15" w:before="36" w:afterLines="15" w:after="36" w:line="264" w:lineRule="auto"/>
        <w:ind w:left="442" w:hanging="442"/>
        <w:jc w:val="both"/>
        <w:rPr>
          <w:rFonts w:eastAsia="楷体"/>
          <w:bCs/>
          <w:sz w:val="22"/>
          <w:szCs w:val="22"/>
        </w:rPr>
      </w:pPr>
      <w:r>
        <w:rPr>
          <w:rFonts w:eastAsia="楷体" w:hint="eastAsia"/>
          <w:b/>
          <w:sz w:val="22"/>
          <w:szCs w:val="22"/>
        </w:rPr>
        <w:t>数据分析</w:t>
      </w:r>
      <w:r w:rsidR="004312C9" w:rsidRPr="00CF1FAB">
        <w:rPr>
          <w:rFonts w:eastAsia="楷体" w:hint="eastAsia"/>
          <w:b/>
          <w:sz w:val="22"/>
          <w:szCs w:val="22"/>
        </w:rPr>
        <w:t>和</w:t>
      </w:r>
      <w:r w:rsidR="00B50065">
        <w:rPr>
          <w:rFonts w:eastAsia="楷体" w:hint="eastAsia"/>
          <w:b/>
          <w:sz w:val="22"/>
          <w:szCs w:val="22"/>
        </w:rPr>
        <w:t>销售</w:t>
      </w:r>
      <w:r w:rsidR="004312C9" w:rsidRPr="00CF1FAB">
        <w:rPr>
          <w:rFonts w:eastAsia="楷体" w:hint="eastAsia"/>
          <w:b/>
          <w:sz w:val="22"/>
          <w:szCs w:val="22"/>
        </w:rPr>
        <w:t>能力</w:t>
      </w:r>
      <w:r w:rsidR="0064438E" w:rsidRPr="00CF1FAB">
        <w:rPr>
          <w:rFonts w:eastAsia="楷体" w:hint="eastAsia"/>
          <w:b/>
          <w:sz w:val="22"/>
          <w:szCs w:val="22"/>
        </w:rPr>
        <w:t>：</w:t>
      </w:r>
      <w:r w:rsidRPr="006243BE">
        <w:rPr>
          <w:rFonts w:eastAsia="楷体" w:hint="eastAsia"/>
          <w:bCs/>
          <w:sz w:val="22"/>
          <w:szCs w:val="22"/>
        </w:rPr>
        <w:t>在项目研究中系统整理量价、产能及财务数据，构建估值与情景分析模型，用于支持对行业阶段与市场定价合理性的判断</w:t>
      </w:r>
      <w:r>
        <w:rPr>
          <w:rFonts w:eastAsia="楷体" w:hint="eastAsia"/>
          <w:bCs/>
          <w:sz w:val="22"/>
          <w:szCs w:val="22"/>
        </w:rPr>
        <w:t>；</w:t>
      </w:r>
      <w:r w:rsidR="00EE6C76" w:rsidRPr="00EE6C76">
        <w:rPr>
          <w:rFonts w:eastAsia="楷体" w:hint="eastAsia"/>
          <w:bCs/>
          <w:sz w:val="22"/>
          <w:szCs w:val="22"/>
        </w:rPr>
        <w:t>面向公募基金、</w:t>
      </w:r>
      <w:proofErr w:type="gramStart"/>
      <w:r w:rsidR="00EE6C76" w:rsidRPr="00EE6C76">
        <w:rPr>
          <w:rFonts w:eastAsia="楷体" w:hint="eastAsia"/>
          <w:bCs/>
          <w:sz w:val="22"/>
          <w:szCs w:val="22"/>
        </w:rPr>
        <w:t>保险资管等</w:t>
      </w:r>
      <w:proofErr w:type="gramEnd"/>
      <w:r w:rsidR="00EE6C76" w:rsidRPr="00EE6C76">
        <w:rPr>
          <w:rFonts w:eastAsia="楷体" w:hint="eastAsia"/>
          <w:bCs/>
          <w:sz w:val="22"/>
          <w:szCs w:val="22"/>
        </w:rPr>
        <w:t>机构投资者输出发行定价逻辑，具备将复杂产业逻辑转化为清晰投资观点的</w:t>
      </w:r>
      <w:r w:rsidR="00DD497E">
        <w:rPr>
          <w:rFonts w:eastAsia="楷体" w:hint="eastAsia"/>
          <w:bCs/>
          <w:sz w:val="22"/>
          <w:szCs w:val="22"/>
        </w:rPr>
        <w:t>路演能力</w:t>
      </w:r>
      <w:r w:rsidR="00EE6C76" w:rsidRPr="00EE6C76">
        <w:rPr>
          <w:rFonts w:eastAsia="楷体" w:hint="eastAsia"/>
          <w:bCs/>
          <w:sz w:val="22"/>
          <w:szCs w:val="22"/>
        </w:rPr>
        <w:t>。</w:t>
      </w:r>
    </w:p>
    <w:p w14:paraId="2672EC54" w14:textId="3AA167BF" w:rsidR="00473F22" w:rsidRPr="00A7039F" w:rsidRDefault="00473F22" w:rsidP="00B427C9">
      <w:pPr>
        <w:pStyle w:val="ResumeAlignRight"/>
        <w:spacing w:beforeLines="15" w:before="36" w:afterLines="15" w:after="36" w:line="276" w:lineRule="auto"/>
        <w:jc w:val="both"/>
        <w:rPr>
          <w:rFonts w:eastAsia="楷体"/>
          <w:sz w:val="22"/>
          <w:szCs w:val="22"/>
        </w:rPr>
      </w:pPr>
    </w:p>
    <w:p w14:paraId="242332D0" w14:textId="0936E3E9" w:rsidR="00BC1FFC" w:rsidRPr="00A7039F" w:rsidRDefault="002820BB" w:rsidP="00D7504E">
      <w:pPr>
        <w:pBdr>
          <w:bottom w:val="single" w:sz="4" w:space="1" w:color="auto"/>
        </w:pBdr>
        <w:spacing w:beforeLines="15" w:before="36" w:afterLines="15" w:after="36" w:line="276" w:lineRule="auto"/>
        <w:rPr>
          <w:rFonts w:eastAsia="楷体"/>
          <w:b/>
          <w:sz w:val="22"/>
          <w:szCs w:val="22"/>
        </w:rPr>
      </w:pPr>
      <w:r w:rsidRPr="00A7039F">
        <w:rPr>
          <w:rFonts w:eastAsia="楷体"/>
          <w:b/>
          <w:sz w:val="22"/>
          <w:szCs w:val="22"/>
        </w:rPr>
        <w:t>教育背景</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8"/>
        <w:gridCol w:w="5692"/>
      </w:tblGrid>
      <w:tr w:rsidR="002744AB" w:rsidRPr="00A7039F" w14:paraId="4211BE5D" w14:textId="77777777" w:rsidTr="002744AB">
        <w:tc>
          <w:tcPr>
            <w:tcW w:w="5098" w:type="dxa"/>
          </w:tcPr>
          <w:p w14:paraId="6B946D71" w14:textId="77777777" w:rsidR="002744AB" w:rsidRPr="00A7039F" w:rsidRDefault="002744AB" w:rsidP="002744AB">
            <w:pPr>
              <w:pStyle w:val="ResumeAlignRight"/>
              <w:tabs>
                <w:tab w:val="clear" w:pos="10080"/>
              </w:tabs>
              <w:spacing w:line="264" w:lineRule="auto"/>
              <w:rPr>
                <w:rFonts w:eastAsia="楷体"/>
                <w:b/>
                <w:sz w:val="22"/>
                <w:szCs w:val="22"/>
              </w:rPr>
            </w:pPr>
            <w:r w:rsidRPr="00A7039F">
              <w:rPr>
                <w:rFonts w:eastAsia="楷体"/>
                <w:b/>
                <w:sz w:val="22"/>
                <w:szCs w:val="22"/>
              </w:rPr>
              <w:lastRenderedPageBreak/>
              <w:t>复旦大学</w:t>
            </w:r>
            <w:r w:rsidRPr="00A7039F">
              <w:rPr>
                <w:rFonts w:eastAsia="楷体"/>
                <w:b/>
                <w:sz w:val="22"/>
                <w:szCs w:val="22"/>
              </w:rPr>
              <w:t xml:space="preserve"> </w:t>
            </w:r>
            <w:r w:rsidRPr="00A7039F">
              <w:rPr>
                <w:rFonts w:eastAsia="楷体"/>
                <w:b/>
                <w:sz w:val="22"/>
                <w:szCs w:val="22"/>
              </w:rPr>
              <w:t>管理学院</w:t>
            </w:r>
            <w:r w:rsidRPr="00A7039F">
              <w:rPr>
                <w:rFonts w:eastAsia="楷体"/>
                <w:b/>
                <w:sz w:val="22"/>
                <w:szCs w:val="22"/>
              </w:rPr>
              <w:t xml:space="preserve">                                                                                        </w:t>
            </w:r>
          </w:p>
        </w:tc>
        <w:tc>
          <w:tcPr>
            <w:tcW w:w="5692" w:type="dxa"/>
          </w:tcPr>
          <w:p w14:paraId="383771B3" w14:textId="77777777" w:rsidR="002744AB" w:rsidRPr="00A7039F" w:rsidRDefault="002744AB" w:rsidP="002744AB">
            <w:pPr>
              <w:pStyle w:val="ResumeAlignRight"/>
              <w:tabs>
                <w:tab w:val="clear" w:pos="10080"/>
              </w:tabs>
              <w:spacing w:line="264" w:lineRule="auto"/>
              <w:jc w:val="right"/>
              <w:rPr>
                <w:rFonts w:eastAsia="楷体"/>
                <w:sz w:val="22"/>
                <w:szCs w:val="22"/>
              </w:rPr>
            </w:pPr>
            <w:r w:rsidRPr="00A7039F">
              <w:rPr>
                <w:rFonts w:eastAsia="楷体" w:hint="eastAsia"/>
                <w:b/>
                <w:sz w:val="22"/>
                <w:szCs w:val="22"/>
              </w:rPr>
              <w:t xml:space="preserve">       </w:t>
            </w:r>
            <w:r w:rsidRPr="00A7039F">
              <w:rPr>
                <w:rFonts w:eastAsia="楷体"/>
                <w:b/>
                <w:sz w:val="22"/>
                <w:szCs w:val="22"/>
              </w:rPr>
              <w:t>上海，中国</w:t>
            </w:r>
          </w:p>
        </w:tc>
      </w:tr>
      <w:tr w:rsidR="002744AB" w:rsidRPr="00A7039F" w14:paraId="5998191A" w14:textId="77777777" w:rsidTr="002744AB">
        <w:tc>
          <w:tcPr>
            <w:tcW w:w="5098" w:type="dxa"/>
          </w:tcPr>
          <w:p w14:paraId="3DC0C390" w14:textId="77777777" w:rsidR="002744AB" w:rsidRPr="006243BE" w:rsidRDefault="002744AB" w:rsidP="002744AB">
            <w:pPr>
              <w:pStyle w:val="ResumeAlignRight"/>
              <w:tabs>
                <w:tab w:val="clear" w:pos="10080"/>
              </w:tabs>
              <w:spacing w:line="264" w:lineRule="auto"/>
              <w:rPr>
                <w:rFonts w:eastAsia="楷体"/>
                <w:bCs/>
                <w:sz w:val="22"/>
                <w:szCs w:val="22"/>
              </w:rPr>
            </w:pPr>
            <w:r w:rsidRPr="006243BE">
              <w:rPr>
                <w:rFonts w:eastAsia="楷体"/>
                <w:bCs/>
                <w:sz w:val="22"/>
                <w:szCs w:val="22"/>
              </w:rPr>
              <w:t>金融工程管理硕士</w:t>
            </w:r>
            <w:r w:rsidRPr="006243BE">
              <w:rPr>
                <w:rFonts w:eastAsia="楷体"/>
                <w:bCs/>
                <w:sz w:val="22"/>
                <w:szCs w:val="22"/>
              </w:rPr>
              <w:t xml:space="preserve">                                                                     </w:t>
            </w:r>
          </w:p>
        </w:tc>
        <w:tc>
          <w:tcPr>
            <w:tcW w:w="5692" w:type="dxa"/>
          </w:tcPr>
          <w:p w14:paraId="271B339F" w14:textId="77777777" w:rsidR="002744AB" w:rsidRPr="00A7039F" w:rsidRDefault="002744AB" w:rsidP="002744AB">
            <w:pPr>
              <w:pStyle w:val="ResumeAlignRight"/>
              <w:tabs>
                <w:tab w:val="clear" w:pos="10080"/>
              </w:tabs>
              <w:spacing w:line="264" w:lineRule="auto"/>
              <w:jc w:val="right"/>
              <w:rPr>
                <w:rFonts w:eastAsia="楷体"/>
                <w:sz w:val="22"/>
                <w:szCs w:val="22"/>
              </w:rPr>
            </w:pPr>
            <w:r w:rsidRPr="00A7039F">
              <w:rPr>
                <w:rFonts w:eastAsia="楷体" w:hint="eastAsia"/>
                <w:sz w:val="22"/>
                <w:szCs w:val="22"/>
              </w:rPr>
              <w:t xml:space="preserve">   2017</w:t>
            </w:r>
            <w:r w:rsidRPr="00A7039F">
              <w:rPr>
                <w:rFonts w:eastAsia="楷体" w:hint="eastAsia"/>
                <w:sz w:val="22"/>
                <w:szCs w:val="22"/>
              </w:rPr>
              <w:t>年</w:t>
            </w:r>
            <w:r w:rsidRPr="00A7039F">
              <w:rPr>
                <w:rFonts w:eastAsia="楷体" w:hint="eastAsia"/>
                <w:sz w:val="22"/>
                <w:szCs w:val="22"/>
              </w:rPr>
              <w:t>9</w:t>
            </w:r>
            <w:r w:rsidRPr="00A7039F">
              <w:rPr>
                <w:rFonts w:eastAsia="楷体" w:hint="eastAsia"/>
                <w:sz w:val="22"/>
                <w:szCs w:val="22"/>
              </w:rPr>
              <w:t>月</w:t>
            </w:r>
            <w:r w:rsidRPr="00A7039F">
              <w:rPr>
                <w:rFonts w:eastAsia="楷体" w:hint="eastAsia"/>
                <w:sz w:val="22"/>
                <w:szCs w:val="22"/>
              </w:rPr>
              <w:t>-</w:t>
            </w:r>
            <w:r w:rsidRPr="00A7039F">
              <w:rPr>
                <w:rFonts w:eastAsia="楷体"/>
                <w:sz w:val="22"/>
                <w:szCs w:val="22"/>
              </w:rPr>
              <w:t>2020</w:t>
            </w:r>
            <w:r w:rsidRPr="00A7039F">
              <w:rPr>
                <w:rFonts w:eastAsia="楷体" w:hint="eastAsia"/>
                <w:sz w:val="22"/>
                <w:szCs w:val="22"/>
              </w:rPr>
              <w:t>年</w:t>
            </w:r>
            <w:r w:rsidRPr="00A7039F">
              <w:rPr>
                <w:rFonts w:eastAsia="楷体"/>
                <w:sz w:val="22"/>
                <w:szCs w:val="22"/>
              </w:rPr>
              <w:t>6</w:t>
            </w:r>
            <w:r w:rsidRPr="00A7039F">
              <w:rPr>
                <w:rFonts w:eastAsia="楷体" w:hint="eastAsia"/>
                <w:sz w:val="22"/>
                <w:szCs w:val="22"/>
              </w:rPr>
              <w:t>月</w:t>
            </w:r>
          </w:p>
        </w:tc>
      </w:tr>
      <w:tr w:rsidR="002744AB" w:rsidRPr="00A7039F" w14:paraId="57C59831" w14:textId="77777777" w:rsidTr="002744AB">
        <w:tc>
          <w:tcPr>
            <w:tcW w:w="5098" w:type="dxa"/>
          </w:tcPr>
          <w:p w14:paraId="3B07D915" w14:textId="77777777" w:rsidR="002744AB" w:rsidRPr="00A7039F" w:rsidRDefault="002744AB" w:rsidP="002744AB">
            <w:pPr>
              <w:pStyle w:val="ResumeAlignRight"/>
              <w:tabs>
                <w:tab w:val="clear" w:pos="10080"/>
              </w:tabs>
              <w:spacing w:line="264" w:lineRule="auto"/>
              <w:jc w:val="both"/>
              <w:rPr>
                <w:rFonts w:eastAsia="楷体"/>
                <w:b/>
                <w:sz w:val="22"/>
                <w:szCs w:val="22"/>
              </w:rPr>
            </w:pPr>
            <w:r w:rsidRPr="00A7039F">
              <w:rPr>
                <w:rFonts w:eastAsia="楷体"/>
                <w:b/>
                <w:sz w:val="22"/>
                <w:szCs w:val="22"/>
              </w:rPr>
              <w:t>中国地质大学（北京）</w:t>
            </w:r>
            <w:r w:rsidRPr="00A7039F">
              <w:rPr>
                <w:rFonts w:eastAsia="楷体"/>
                <w:b/>
                <w:sz w:val="22"/>
                <w:szCs w:val="22"/>
              </w:rPr>
              <w:t xml:space="preserve"> </w:t>
            </w:r>
            <w:r w:rsidRPr="00A7039F">
              <w:rPr>
                <w:rFonts w:eastAsia="楷体"/>
                <w:b/>
                <w:sz w:val="22"/>
                <w:szCs w:val="22"/>
              </w:rPr>
              <w:t>水资源与环境学院</w:t>
            </w:r>
            <w:r w:rsidRPr="00A7039F">
              <w:rPr>
                <w:rFonts w:eastAsia="楷体"/>
                <w:b/>
                <w:sz w:val="22"/>
                <w:szCs w:val="22"/>
              </w:rPr>
              <w:t xml:space="preserve">                                       </w:t>
            </w:r>
          </w:p>
        </w:tc>
        <w:tc>
          <w:tcPr>
            <w:tcW w:w="5692" w:type="dxa"/>
          </w:tcPr>
          <w:p w14:paraId="371FBDEA" w14:textId="77777777" w:rsidR="002744AB" w:rsidRPr="00A7039F" w:rsidRDefault="002744AB" w:rsidP="002744AB">
            <w:pPr>
              <w:pStyle w:val="ResumeAlignRight"/>
              <w:tabs>
                <w:tab w:val="clear" w:pos="10080"/>
              </w:tabs>
              <w:spacing w:line="264" w:lineRule="auto"/>
              <w:jc w:val="right"/>
              <w:rPr>
                <w:rFonts w:eastAsia="楷体"/>
                <w:b/>
                <w:sz w:val="22"/>
                <w:szCs w:val="22"/>
              </w:rPr>
            </w:pPr>
            <w:r w:rsidRPr="00A7039F">
              <w:rPr>
                <w:rFonts w:eastAsia="楷体"/>
                <w:b/>
                <w:sz w:val="22"/>
                <w:szCs w:val="22"/>
              </w:rPr>
              <w:t>北京，中国</w:t>
            </w:r>
          </w:p>
        </w:tc>
      </w:tr>
      <w:tr w:rsidR="002744AB" w:rsidRPr="00A7039F" w14:paraId="2FAFD29A" w14:textId="77777777" w:rsidTr="002744AB">
        <w:tc>
          <w:tcPr>
            <w:tcW w:w="5098" w:type="dxa"/>
          </w:tcPr>
          <w:p w14:paraId="526C7601" w14:textId="77777777" w:rsidR="002744AB" w:rsidRPr="00A7039F" w:rsidRDefault="002744AB" w:rsidP="002744AB">
            <w:pPr>
              <w:pStyle w:val="ResumeAlignRight"/>
              <w:tabs>
                <w:tab w:val="clear" w:pos="10080"/>
              </w:tabs>
              <w:spacing w:line="264" w:lineRule="auto"/>
              <w:jc w:val="both"/>
              <w:rPr>
                <w:rFonts w:eastAsia="楷体"/>
                <w:bCs/>
                <w:sz w:val="22"/>
                <w:szCs w:val="22"/>
              </w:rPr>
            </w:pPr>
            <w:r w:rsidRPr="00A7039F">
              <w:rPr>
                <w:rFonts w:eastAsia="楷体"/>
                <w:bCs/>
                <w:sz w:val="22"/>
                <w:szCs w:val="22"/>
              </w:rPr>
              <w:t>地下水科学与工程专业学士</w:t>
            </w:r>
            <w:r w:rsidRPr="00A7039F">
              <w:rPr>
                <w:rFonts w:eastAsia="楷体"/>
                <w:bCs/>
                <w:sz w:val="22"/>
                <w:szCs w:val="22"/>
              </w:rPr>
              <w:t xml:space="preserve">                                                       </w:t>
            </w:r>
          </w:p>
        </w:tc>
        <w:tc>
          <w:tcPr>
            <w:tcW w:w="5692" w:type="dxa"/>
          </w:tcPr>
          <w:p w14:paraId="25F7D4EA" w14:textId="77777777" w:rsidR="002744AB" w:rsidRPr="00A7039F" w:rsidRDefault="002744AB" w:rsidP="002744AB">
            <w:pPr>
              <w:pStyle w:val="ResumeAlignRight"/>
              <w:tabs>
                <w:tab w:val="clear" w:pos="10080"/>
              </w:tabs>
              <w:spacing w:line="264" w:lineRule="auto"/>
              <w:jc w:val="right"/>
              <w:rPr>
                <w:rFonts w:eastAsia="楷体"/>
                <w:sz w:val="22"/>
                <w:szCs w:val="22"/>
              </w:rPr>
            </w:pPr>
            <w:r w:rsidRPr="00A7039F">
              <w:rPr>
                <w:rFonts w:eastAsia="楷体" w:hint="eastAsia"/>
                <w:bCs/>
                <w:sz w:val="22"/>
                <w:szCs w:val="22"/>
              </w:rPr>
              <w:t>2013</w:t>
            </w:r>
            <w:r w:rsidRPr="00A7039F">
              <w:rPr>
                <w:rFonts w:eastAsia="楷体" w:hint="eastAsia"/>
                <w:bCs/>
                <w:sz w:val="22"/>
                <w:szCs w:val="22"/>
              </w:rPr>
              <w:t>年</w:t>
            </w:r>
            <w:r w:rsidRPr="00A7039F">
              <w:rPr>
                <w:rFonts w:eastAsia="楷体" w:hint="eastAsia"/>
                <w:bCs/>
                <w:sz w:val="22"/>
                <w:szCs w:val="22"/>
              </w:rPr>
              <w:t>9</w:t>
            </w:r>
            <w:r w:rsidRPr="00A7039F">
              <w:rPr>
                <w:rFonts w:eastAsia="楷体" w:hint="eastAsia"/>
                <w:bCs/>
                <w:sz w:val="22"/>
                <w:szCs w:val="22"/>
              </w:rPr>
              <w:t>月</w:t>
            </w:r>
            <w:r w:rsidRPr="00A7039F">
              <w:rPr>
                <w:rFonts w:eastAsia="楷体" w:hint="eastAsia"/>
                <w:bCs/>
                <w:sz w:val="22"/>
                <w:szCs w:val="22"/>
              </w:rPr>
              <w:t>-</w:t>
            </w:r>
            <w:r w:rsidRPr="00A7039F">
              <w:rPr>
                <w:rFonts w:eastAsia="楷体"/>
                <w:sz w:val="22"/>
                <w:szCs w:val="22"/>
              </w:rPr>
              <w:t>2017</w:t>
            </w:r>
            <w:r w:rsidRPr="00A7039F">
              <w:rPr>
                <w:rFonts w:eastAsia="楷体" w:hint="eastAsia"/>
                <w:sz w:val="22"/>
                <w:szCs w:val="22"/>
              </w:rPr>
              <w:t>年</w:t>
            </w:r>
            <w:r w:rsidRPr="00A7039F">
              <w:rPr>
                <w:rFonts w:eastAsia="楷体"/>
                <w:sz w:val="22"/>
                <w:szCs w:val="22"/>
              </w:rPr>
              <w:t>6</w:t>
            </w:r>
            <w:r w:rsidRPr="00A7039F">
              <w:rPr>
                <w:rFonts w:eastAsia="楷体" w:hint="eastAsia"/>
                <w:sz w:val="22"/>
                <w:szCs w:val="22"/>
              </w:rPr>
              <w:t>月</w:t>
            </w:r>
          </w:p>
        </w:tc>
      </w:tr>
    </w:tbl>
    <w:p w14:paraId="61885593" w14:textId="77777777" w:rsidR="002744AB" w:rsidRPr="00A7039F" w:rsidRDefault="002744AB" w:rsidP="00223936">
      <w:pPr>
        <w:pStyle w:val="ResumeAlignRight"/>
        <w:spacing w:beforeLines="15" w:before="36" w:afterLines="15" w:after="36" w:line="276" w:lineRule="auto"/>
        <w:ind w:left="357"/>
        <w:jc w:val="both"/>
        <w:rPr>
          <w:rFonts w:eastAsia="楷体"/>
          <w:b/>
          <w:sz w:val="22"/>
          <w:szCs w:val="22"/>
        </w:rPr>
      </w:pPr>
    </w:p>
    <w:p w14:paraId="30835D82" w14:textId="123A4C28" w:rsidR="00E7137C" w:rsidRPr="00A7039F" w:rsidRDefault="00703675" w:rsidP="00D7504E">
      <w:pPr>
        <w:pBdr>
          <w:bottom w:val="single" w:sz="4" w:space="1" w:color="auto"/>
        </w:pBdr>
        <w:spacing w:beforeLines="15" w:before="36" w:afterLines="15" w:after="36" w:line="276" w:lineRule="auto"/>
        <w:rPr>
          <w:rFonts w:eastAsia="楷体"/>
          <w:b/>
          <w:sz w:val="22"/>
          <w:szCs w:val="22"/>
        </w:rPr>
      </w:pPr>
      <w:r w:rsidRPr="00A7039F">
        <w:rPr>
          <w:rFonts w:eastAsia="楷体"/>
          <w:b/>
          <w:sz w:val="22"/>
          <w:szCs w:val="22"/>
        </w:rPr>
        <w:t>专业技能和兴趣爱好</w:t>
      </w:r>
    </w:p>
    <w:p w14:paraId="7062D18C" w14:textId="5BB1F552" w:rsidR="00696F3E" w:rsidRPr="00A7039F" w:rsidRDefault="00304C22" w:rsidP="00AB36FA">
      <w:pPr>
        <w:pStyle w:val="ResumeAlignRight"/>
        <w:numPr>
          <w:ilvl w:val="0"/>
          <w:numId w:val="5"/>
        </w:numPr>
        <w:spacing w:beforeLines="15" w:before="36" w:afterLines="15" w:after="36" w:line="264" w:lineRule="auto"/>
        <w:ind w:left="442" w:hanging="442"/>
        <w:jc w:val="both"/>
        <w:rPr>
          <w:rFonts w:eastAsia="楷体"/>
          <w:bCs/>
          <w:sz w:val="22"/>
          <w:szCs w:val="22"/>
        </w:rPr>
      </w:pPr>
      <w:r>
        <w:rPr>
          <w:rFonts w:eastAsia="楷体" w:hint="eastAsia"/>
          <w:b/>
          <w:sz w:val="22"/>
          <w:szCs w:val="22"/>
        </w:rPr>
        <w:t>技能</w:t>
      </w:r>
      <w:r w:rsidR="00696F3E" w:rsidRPr="00A7039F">
        <w:rPr>
          <w:rFonts w:eastAsia="楷体"/>
          <w:b/>
          <w:sz w:val="22"/>
          <w:szCs w:val="22"/>
        </w:rPr>
        <w:t>:</w:t>
      </w:r>
      <w:r w:rsidR="00E37691" w:rsidRPr="00E37691">
        <w:rPr>
          <w:rFonts w:hint="eastAsia"/>
        </w:rPr>
        <w:t xml:space="preserve"> </w:t>
      </w:r>
      <w:r w:rsidR="00E37691" w:rsidRPr="00E37691">
        <w:rPr>
          <w:rFonts w:eastAsia="楷体" w:hint="eastAsia"/>
          <w:bCs/>
          <w:sz w:val="22"/>
          <w:szCs w:val="22"/>
        </w:rPr>
        <w:t>熟练</w:t>
      </w:r>
      <w:r w:rsidR="004F6884">
        <w:rPr>
          <w:rFonts w:eastAsia="楷体" w:hint="eastAsia"/>
          <w:bCs/>
          <w:sz w:val="22"/>
          <w:szCs w:val="22"/>
        </w:rPr>
        <w:t>掌握</w:t>
      </w:r>
      <w:r w:rsidR="004F6884">
        <w:rPr>
          <w:rFonts w:eastAsia="楷体" w:hint="eastAsia"/>
          <w:bCs/>
          <w:sz w:val="22"/>
          <w:szCs w:val="22"/>
        </w:rPr>
        <w:t>Python/C</w:t>
      </w:r>
      <w:r w:rsidR="004F6884">
        <w:rPr>
          <w:rFonts w:eastAsia="楷体" w:hint="eastAsia"/>
          <w:bCs/>
          <w:sz w:val="22"/>
          <w:szCs w:val="22"/>
        </w:rPr>
        <w:t>语言；通过</w:t>
      </w:r>
      <w:r w:rsidR="004F6884">
        <w:rPr>
          <w:rFonts w:eastAsia="楷体" w:hint="eastAsia"/>
          <w:bCs/>
          <w:sz w:val="22"/>
          <w:szCs w:val="22"/>
        </w:rPr>
        <w:t>CPA</w:t>
      </w:r>
      <w:r w:rsidR="004F6884">
        <w:rPr>
          <w:rFonts w:eastAsia="楷体" w:hint="eastAsia"/>
          <w:bCs/>
          <w:sz w:val="22"/>
          <w:szCs w:val="22"/>
        </w:rPr>
        <w:t>《会计》、《财管》</w:t>
      </w:r>
      <w:r w:rsidR="00F148C8">
        <w:rPr>
          <w:rFonts w:eastAsia="楷体" w:hint="eastAsia"/>
          <w:bCs/>
          <w:sz w:val="22"/>
          <w:szCs w:val="22"/>
        </w:rPr>
        <w:t>；</w:t>
      </w:r>
      <w:r w:rsidR="00E31BDF">
        <w:rPr>
          <w:rFonts w:eastAsia="楷体" w:hint="eastAsia"/>
          <w:bCs/>
          <w:sz w:val="22"/>
          <w:szCs w:val="22"/>
        </w:rPr>
        <w:t>英语可作为工作语言</w:t>
      </w:r>
    </w:p>
    <w:p w14:paraId="6BA5BB4A" w14:textId="4BFED4B8" w:rsidR="00D601B7" w:rsidRPr="00D14034" w:rsidRDefault="00776A38" w:rsidP="00AB36FA">
      <w:pPr>
        <w:pStyle w:val="ResumeAlignRight"/>
        <w:numPr>
          <w:ilvl w:val="0"/>
          <w:numId w:val="5"/>
        </w:numPr>
        <w:spacing w:beforeLines="15" w:before="36" w:afterLines="15" w:after="36" w:line="264" w:lineRule="auto"/>
        <w:ind w:left="442" w:hanging="442"/>
        <w:jc w:val="both"/>
        <w:rPr>
          <w:rFonts w:eastAsia="楷体"/>
          <w:sz w:val="22"/>
          <w:szCs w:val="22"/>
        </w:rPr>
      </w:pPr>
      <w:r w:rsidRPr="00A7039F">
        <w:rPr>
          <w:rFonts w:eastAsia="楷体" w:hint="eastAsia"/>
          <w:b/>
          <w:sz w:val="22"/>
          <w:szCs w:val="22"/>
        </w:rPr>
        <w:t>兴趣爱好</w:t>
      </w:r>
      <w:r w:rsidR="00A876D7" w:rsidRPr="00A7039F">
        <w:rPr>
          <w:rFonts w:eastAsia="楷体" w:hint="eastAsia"/>
          <w:b/>
          <w:sz w:val="22"/>
          <w:szCs w:val="22"/>
        </w:rPr>
        <w:t>：</w:t>
      </w:r>
      <w:r w:rsidR="00A876D7" w:rsidRPr="00A7039F">
        <w:rPr>
          <w:rFonts w:eastAsia="楷体" w:hint="eastAsia"/>
          <w:bCs/>
          <w:sz w:val="22"/>
          <w:szCs w:val="22"/>
        </w:rPr>
        <w:t>篮球</w:t>
      </w:r>
      <w:r w:rsidR="00930C50" w:rsidRPr="00A7039F">
        <w:rPr>
          <w:rFonts w:eastAsia="楷体" w:hint="eastAsia"/>
          <w:bCs/>
          <w:sz w:val="22"/>
          <w:szCs w:val="22"/>
        </w:rPr>
        <w:t>（</w:t>
      </w:r>
      <w:r w:rsidR="001050DE">
        <w:rPr>
          <w:rFonts w:eastAsia="楷体" w:hint="eastAsia"/>
          <w:bCs/>
          <w:sz w:val="22"/>
          <w:szCs w:val="22"/>
        </w:rPr>
        <w:t>大学参加过</w:t>
      </w:r>
      <w:r w:rsidR="00930C50" w:rsidRPr="00A7039F">
        <w:rPr>
          <w:rFonts w:eastAsia="楷体" w:hint="eastAsia"/>
          <w:bCs/>
          <w:sz w:val="22"/>
          <w:szCs w:val="22"/>
        </w:rPr>
        <w:t>北京市</w:t>
      </w:r>
      <w:r w:rsidR="001050DE" w:rsidRPr="00A7039F">
        <w:rPr>
          <w:rFonts w:eastAsia="楷体" w:hint="eastAsia"/>
          <w:bCs/>
          <w:sz w:val="22"/>
          <w:szCs w:val="22"/>
        </w:rPr>
        <w:t>C</w:t>
      </w:r>
      <w:r w:rsidR="001050DE" w:rsidRPr="00A7039F">
        <w:rPr>
          <w:rFonts w:eastAsia="楷体"/>
          <w:bCs/>
          <w:sz w:val="22"/>
          <w:szCs w:val="22"/>
        </w:rPr>
        <w:t>UBA</w:t>
      </w:r>
      <w:r w:rsidR="00930C50" w:rsidRPr="00A7039F">
        <w:rPr>
          <w:rFonts w:eastAsia="楷体" w:hint="eastAsia"/>
          <w:bCs/>
          <w:sz w:val="22"/>
          <w:szCs w:val="22"/>
        </w:rPr>
        <w:t>阳光组比赛</w:t>
      </w:r>
      <w:r w:rsidR="00875B69">
        <w:rPr>
          <w:rFonts w:eastAsia="楷体" w:hint="eastAsia"/>
          <w:bCs/>
          <w:sz w:val="22"/>
          <w:szCs w:val="22"/>
        </w:rPr>
        <w:t>；海通第一届</w:t>
      </w:r>
      <w:r w:rsidR="00875B69">
        <w:rPr>
          <w:rFonts w:eastAsia="楷体" w:hint="eastAsia"/>
          <w:bCs/>
          <w:sz w:val="22"/>
          <w:szCs w:val="22"/>
        </w:rPr>
        <w:t>3V3</w:t>
      </w:r>
      <w:r w:rsidR="00875B69">
        <w:rPr>
          <w:rFonts w:eastAsia="楷体" w:hint="eastAsia"/>
          <w:bCs/>
          <w:sz w:val="22"/>
          <w:szCs w:val="22"/>
        </w:rPr>
        <w:t>篮球赛冠军</w:t>
      </w:r>
      <w:r w:rsidR="00930C50" w:rsidRPr="00A7039F">
        <w:rPr>
          <w:rFonts w:eastAsia="楷体" w:hint="eastAsia"/>
          <w:bCs/>
          <w:sz w:val="22"/>
          <w:szCs w:val="22"/>
        </w:rPr>
        <w:t>）</w:t>
      </w:r>
    </w:p>
    <w:p w14:paraId="0B7F6361" w14:textId="77777777" w:rsidR="00D14034" w:rsidRPr="00E31BDF" w:rsidRDefault="00D14034" w:rsidP="00D14034">
      <w:pPr>
        <w:pStyle w:val="ResumeAlignRight"/>
        <w:spacing w:beforeLines="15" w:before="36" w:afterLines="15" w:after="36" w:line="264" w:lineRule="auto"/>
        <w:jc w:val="both"/>
        <w:rPr>
          <w:rFonts w:eastAsia="楷体"/>
          <w:sz w:val="22"/>
          <w:szCs w:val="22"/>
        </w:rPr>
      </w:pPr>
    </w:p>
    <w:p w14:paraId="720D62C0" w14:textId="77777777" w:rsidR="00D14034" w:rsidRDefault="00D14034" w:rsidP="00D14034">
      <w:pPr>
        <w:pStyle w:val="ResumeAlignRight"/>
        <w:spacing w:beforeLines="15" w:before="36" w:afterLines="15" w:after="36" w:line="264" w:lineRule="auto"/>
        <w:jc w:val="both"/>
        <w:rPr>
          <w:rFonts w:eastAsia="楷体"/>
          <w:sz w:val="22"/>
          <w:szCs w:val="22"/>
        </w:rPr>
      </w:pPr>
    </w:p>
    <w:p w14:paraId="35198C30" w14:textId="77777777" w:rsidR="00D14034" w:rsidRDefault="00D14034" w:rsidP="00D14034">
      <w:pPr>
        <w:pStyle w:val="ResumeAlignRight"/>
        <w:spacing w:beforeLines="15" w:before="36" w:afterLines="15" w:after="36" w:line="264" w:lineRule="auto"/>
        <w:jc w:val="both"/>
        <w:rPr>
          <w:rFonts w:eastAsia="楷体"/>
          <w:sz w:val="22"/>
          <w:szCs w:val="22"/>
        </w:rPr>
      </w:pPr>
    </w:p>
    <w:p w14:paraId="68F4286D" w14:textId="77777777" w:rsidR="00D14034" w:rsidRDefault="00D14034" w:rsidP="00D14034">
      <w:pPr>
        <w:pStyle w:val="ResumeAlignRight"/>
        <w:spacing w:beforeLines="15" w:before="36" w:afterLines="15" w:after="36" w:line="264" w:lineRule="auto"/>
        <w:jc w:val="both"/>
        <w:rPr>
          <w:rFonts w:eastAsia="楷体"/>
          <w:sz w:val="22"/>
          <w:szCs w:val="22"/>
        </w:rPr>
      </w:pPr>
    </w:p>
    <w:p w14:paraId="4BF86955" w14:textId="77777777" w:rsidR="00D14034" w:rsidRDefault="00D14034" w:rsidP="00D14034">
      <w:pPr>
        <w:pStyle w:val="ResumeAlignRight"/>
        <w:spacing w:beforeLines="15" w:before="36" w:afterLines="15" w:after="36" w:line="264" w:lineRule="auto"/>
        <w:jc w:val="both"/>
        <w:rPr>
          <w:rFonts w:eastAsia="楷体"/>
          <w:sz w:val="22"/>
          <w:szCs w:val="22"/>
        </w:rPr>
      </w:pPr>
    </w:p>
    <w:p w14:paraId="22475385" w14:textId="77777777" w:rsidR="00D14034" w:rsidRDefault="00D14034" w:rsidP="00D14034">
      <w:pPr>
        <w:pStyle w:val="ResumeAlignRight"/>
        <w:spacing w:beforeLines="15" w:before="36" w:afterLines="15" w:after="36" w:line="264" w:lineRule="auto"/>
        <w:jc w:val="both"/>
        <w:rPr>
          <w:rFonts w:eastAsia="楷体"/>
          <w:sz w:val="22"/>
          <w:szCs w:val="22"/>
        </w:rPr>
      </w:pPr>
    </w:p>
    <w:p w14:paraId="575816CF" w14:textId="77777777" w:rsidR="00D14034" w:rsidRPr="00D14034" w:rsidRDefault="00D14034" w:rsidP="00D14034">
      <w:pPr>
        <w:pStyle w:val="ResumeAlignRight"/>
        <w:spacing w:beforeLines="15" w:before="36" w:afterLines="15" w:after="36" w:line="264" w:lineRule="auto"/>
        <w:jc w:val="both"/>
        <w:rPr>
          <w:rFonts w:eastAsia="楷体"/>
          <w:b/>
          <w:bCs/>
          <w:sz w:val="22"/>
          <w:szCs w:val="22"/>
        </w:rPr>
      </w:pPr>
      <w:r w:rsidRPr="00D14034">
        <w:rPr>
          <w:rFonts w:eastAsia="楷体"/>
          <w:b/>
          <w:bCs/>
          <w:sz w:val="22"/>
          <w:szCs w:val="22"/>
        </w:rPr>
        <w:t>核心胜任力</w:t>
      </w:r>
      <w:r w:rsidRPr="00D14034">
        <w:rPr>
          <w:rFonts w:eastAsia="楷体"/>
          <w:b/>
          <w:bCs/>
          <w:sz w:val="22"/>
          <w:szCs w:val="22"/>
        </w:rPr>
        <w:t xml:space="preserve"> (Core Competencies)</w:t>
      </w:r>
    </w:p>
    <w:p w14:paraId="696FE6B4" w14:textId="77777777" w:rsidR="00D14034" w:rsidRPr="00D14034" w:rsidRDefault="00D14034" w:rsidP="00D14034">
      <w:pPr>
        <w:pStyle w:val="ResumeAlignRight"/>
        <w:numPr>
          <w:ilvl w:val="0"/>
          <w:numId w:val="11"/>
        </w:numPr>
        <w:spacing w:beforeLines="15" w:before="36" w:afterLines="15" w:after="36" w:line="264" w:lineRule="auto"/>
        <w:jc w:val="both"/>
        <w:rPr>
          <w:rFonts w:eastAsia="楷体"/>
          <w:sz w:val="22"/>
          <w:szCs w:val="22"/>
        </w:rPr>
      </w:pPr>
      <w:r w:rsidRPr="00D14034">
        <w:rPr>
          <w:rFonts w:eastAsia="楷体"/>
          <w:b/>
          <w:bCs/>
          <w:sz w:val="22"/>
          <w:szCs w:val="22"/>
        </w:rPr>
        <w:t>宏观与政策驱动研究：</w:t>
      </w:r>
      <w:r w:rsidRPr="00D14034">
        <w:rPr>
          <w:rFonts w:eastAsia="楷体"/>
          <w:sz w:val="22"/>
          <w:szCs w:val="22"/>
        </w:rPr>
        <w:t xml:space="preserve"> </w:t>
      </w:r>
      <w:r w:rsidRPr="00D14034">
        <w:rPr>
          <w:rFonts w:eastAsia="楷体"/>
          <w:sz w:val="22"/>
          <w:szCs w:val="22"/>
        </w:rPr>
        <w:t>长期跟踪资本市场与房地产周期，擅长将政策变迁量化为可观测的宏观因子</w:t>
      </w:r>
      <w:r w:rsidRPr="00D14034">
        <w:rPr>
          <w:rFonts w:eastAsia="楷体"/>
          <w:sz w:val="22"/>
          <w:szCs w:val="22"/>
        </w:rPr>
        <w:t xml:space="preserve"> </w:t>
      </w:r>
      <w:r w:rsidRPr="00D14034">
        <w:rPr>
          <w:rFonts w:eastAsia="楷体"/>
          <w:sz w:val="22"/>
          <w:szCs w:val="22"/>
        </w:rPr>
        <w:t>。深度理解</w:t>
      </w:r>
      <w:r w:rsidRPr="00D14034">
        <w:rPr>
          <w:rFonts w:eastAsia="楷体"/>
          <w:sz w:val="22"/>
          <w:szCs w:val="22"/>
        </w:rPr>
        <w:t xml:space="preserve"> A </w:t>
      </w:r>
      <w:r w:rsidRPr="00D14034">
        <w:rPr>
          <w:rFonts w:eastAsia="楷体"/>
          <w:sz w:val="22"/>
          <w:szCs w:val="22"/>
        </w:rPr>
        <w:t>股</w:t>
      </w:r>
      <w:r w:rsidRPr="00D14034">
        <w:rPr>
          <w:rFonts w:eastAsia="楷体"/>
          <w:sz w:val="22"/>
          <w:szCs w:val="22"/>
        </w:rPr>
        <w:t xml:space="preserve"> IPO</w:t>
      </w:r>
      <w:r w:rsidRPr="00D14034">
        <w:rPr>
          <w:rFonts w:eastAsia="楷体"/>
          <w:sz w:val="22"/>
          <w:szCs w:val="22"/>
        </w:rPr>
        <w:t>、再融资政策及融资周期对市场风格与流动性的影响，捕捉制度性</w:t>
      </w:r>
      <w:r w:rsidRPr="00D14034">
        <w:rPr>
          <w:rFonts w:eastAsia="楷体"/>
          <w:sz w:val="22"/>
          <w:szCs w:val="22"/>
        </w:rPr>
        <w:t xml:space="preserve"> Alpha </w:t>
      </w:r>
      <w:r w:rsidRPr="00D14034">
        <w:rPr>
          <w:rFonts w:eastAsia="楷体"/>
          <w:sz w:val="22"/>
          <w:szCs w:val="22"/>
        </w:rPr>
        <w:t>。</w:t>
      </w:r>
    </w:p>
    <w:p w14:paraId="04F269A0" w14:textId="77777777" w:rsidR="00D14034" w:rsidRPr="00D14034" w:rsidRDefault="00D14034" w:rsidP="00D14034">
      <w:pPr>
        <w:pStyle w:val="ResumeAlignRight"/>
        <w:spacing w:beforeLines="15" w:before="36" w:afterLines="15" w:after="36" w:line="264" w:lineRule="auto"/>
        <w:jc w:val="both"/>
        <w:rPr>
          <w:rFonts w:eastAsia="楷体"/>
          <w:sz w:val="22"/>
          <w:szCs w:val="22"/>
        </w:rPr>
      </w:pPr>
      <w:r w:rsidRPr="00D14034">
        <w:rPr>
          <w:rFonts w:eastAsia="楷体"/>
          <w:sz w:val="22"/>
          <w:szCs w:val="22"/>
        </w:rPr>
        <w:t>+2</w:t>
      </w:r>
    </w:p>
    <w:p w14:paraId="62CAD79E" w14:textId="77777777" w:rsidR="00D14034" w:rsidRPr="00D14034" w:rsidRDefault="00D14034" w:rsidP="00D14034">
      <w:pPr>
        <w:pStyle w:val="ResumeAlignRight"/>
        <w:numPr>
          <w:ilvl w:val="0"/>
          <w:numId w:val="11"/>
        </w:numPr>
        <w:spacing w:beforeLines="15" w:before="36" w:afterLines="15" w:after="36" w:line="264" w:lineRule="auto"/>
        <w:jc w:val="both"/>
        <w:rPr>
          <w:rFonts w:eastAsia="楷体"/>
          <w:sz w:val="22"/>
          <w:szCs w:val="22"/>
        </w:rPr>
      </w:pPr>
      <w:r w:rsidRPr="00D14034">
        <w:rPr>
          <w:rFonts w:eastAsia="楷体"/>
          <w:b/>
          <w:bCs/>
          <w:sz w:val="22"/>
          <w:szCs w:val="22"/>
        </w:rPr>
        <w:t>量化因子与策略研发：</w:t>
      </w:r>
      <w:r w:rsidRPr="00D14034">
        <w:rPr>
          <w:rFonts w:eastAsia="楷体"/>
          <w:sz w:val="22"/>
          <w:szCs w:val="22"/>
        </w:rPr>
        <w:t xml:space="preserve"> </w:t>
      </w:r>
      <w:r w:rsidRPr="00D14034">
        <w:rPr>
          <w:rFonts w:eastAsia="楷体"/>
          <w:sz w:val="22"/>
          <w:szCs w:val="22"/>
        </w:rPr>
        <w:t>擅长</w:t>
      </w:r>
      <w:r w:rsidRPr="00D14034">
        <w:rPr>
          <w:rFonts w:eastAsia="楷体"/>
          <w:sz w:val="22"/>
          <w:szCs w:val="22"/>
        </w:rPr>
        <w:t>“</w:t>
      </w:r>
      <w:r w:rsidRPr="00D14034">
        <w:rPr>
          <w:rFonts w:eastAsia="楷体"/>
          <w:sz w:val="22"/>
          <w:szCs w:val="22"/>
        </w:rPr>
        <w:t>因子逻辑与现实偏差</w:t>
      </w:r>
      <w:r w:rsidRPr="00D14034">
        <w:rPr>
          <w:rFonts w:eastAsia="楷体"/>
          <w:sz w:val="22"/>
          <w:szCs w:val="22"/>
        </w:rPr>
        <w:t>”</w:t>
      </w:r>
      <w:r w:rsidRPr="00D14034">
        <w:rPr>
          <w:rFonts w:eastAsia="楷体"/>
          <w:sz w:val="22"/>
          <w:szCs w:val="22"/>
        </w:rPr>
        <w:t>归因分析，自主搭建宏观及风格因子库</w:t>
      </w:r>
      <w:r w:rsidRPr="00D14034">
        <w:rPr>
          <w:rFonts w:eastAsia="楷体"/>
          <w:sz w:val="22"/>
          <w:szCs w:val="22"/>
        </w:rPr>
        <w:t xml:space="preserve"> </w:t>
      </w:r>
      <w:r w:rsidRPr="00D14034">
        <w:rPr>
          <w:rFonts w:eastAsia="楷体"/>
          <w:sz w:val="22"/>
          <w:szCs w:val="22"/>
        </w:rPr>
        <w:t>。精通基于</w:t>
      </w:r>
      <w:r w:rsidRPr="00D14034">
        <w:rPr>
          <w:rFonts w:eastAsia="楷体"/>
          <w:sz w:val="22"/>
          <w:szCs w:val="22"/>
        </w:rPr>
        <w:t xml:space="preserve"> ETF </w:t>
      </w:r>
      <w:r w:rsidRPr="00D14034">
        <w:rPr>
          <w:rFonts w:eastAsia="楷体"/>
          <w:sz w:val="22"/>
          <w:szCs w:val="22"/>
        </w:rPr>
        <w:t>的全天候风险平价策略，引入</w:t>
      </w:r>
      <w:r w:rsidRPr="00D14034">
        <w:rPr>
          <w:rFonts w:eastAsia="楷体"/>
          <w:b/>
          <w:bCs/>
          <w:sz w:val="22"/>
          <w:szCs w:val="22"/>
        </w:rPr>
        <w:t>折溢价与流动性约束</w:t>
      </w:r>
      <w:r w:rsidRPr="00D14034">
        <w:rPr>
          <w:rFonts w:eastAsia="楷体"/>
          <w:sz w:val="22"/>
          <w:szCs w:val="22"/>
        </w:rPr>
        <w:t>进行现实修正，并运用</w:t>
      </w:r>
      <w:r w:rsidRPr="00D14034">
        <w:rPr>
          <w:rFonts w:eastAsia="楷体"/>
          <w:sz w:val="22"/>
          <w:szCs w:val="22"/>
        </w:rPr>
        <w:t xml:space="preserve"> Monte Carlo </w:t>
      </w:r>
      <w:r w:rsidRPr="00D14034">
        <w:rPr>
          <w:rFonts w:eastAsia="楷体"/>
          <w:sz w:val="22"/>
          <w:szCs w:val="22"/>
        </w:rPr>
        <w:t>模拟及参数扰动测试验证模型鲁棒性</w:t>
      </w:r>
      <w:r w:rsidRPr="00D14034">
        <w:rPr>
          <w:rFonts w:eastAsia="楷体"/>
          <w:sz w:val="22"/>
          <w:szCs w:val="22"/>
        </w:rPr>
        <w:t xml:space="preserve"> </w:t>
      </w:r>
      <w:r w:rsidRPr="00D14034">
        <w:rPr>
          <w:rFonts w:eastAsia="楷体"/>
          <w:sz w:val="22"/>
          <w:szCs w:val="22"/>
        </w:rPr>
        <w:t>。</w:t>
      </w:r>
    </w:p>
    <w:p w14:paraId="1ABEC6F4" w14:textId="77777777" w:rsidR="00D14034" w:rsidRPr="00D14034" w:rsidRDefault="00D14034" w:rsidP="00D14034">
      <w:pPr>
        <w:pStyle w:val="ResumeAlignRight"/>
        <w:spacing w:beforeLines="15" w:before="36" w:afterLines="15" w:after="36" w:line="264" w:lineRule="auto"/>
        <w:jc w:val="both"/>
        <w:rPr>
          <w:rFonts w:eastAsia="楷体"/>
          <w:sz w:val="22"/>
          <w:szCs w:val="22"/>
        </w:rPr>
      </w:pPr>
      <w:r w:rsidRPr="00D14034">
        <w:rPr>
          <w:rFonts w:eastAsia="楷体"/>
          <w:sz w:val="22"/>
          <w:szCs w:val="22"/>
        </w:rPr>
        <w:t>+1</w:t>
      </w:r>
    </w:p>
    <w:p w14:paraId="23E35077" w14:textId="77777777" w:rsidR="00D14034" w:rsidRPr="00D14034" w:rsidRDefault="00D14034" w:rsidP="00D14034">
      <w:pPr>
        <w:pStyle w:val="ResumeAlignRight"/>
        <w:numPr>
          <w:ilvl w:val="0"/>
          <w:numId w:val="11"/>
        </w:numPr>
        <w:spacing w:beforeLines="15" w:before="36" w:afterLines="15" w:after="36" w:line="264" w:lineRule="auto"/>
        <w:jc w:val="both"/>
        <w:rPr>
          <w:rFonts w:eastAsia="楷体"/>
          <w:sz w:val="22"/>
          <w:szCs w:val="22"/>
        </w:rPr>
      </w:pPr>
      <w:r w:rsidRPr="00D14034">
        <w:rPr>
          <w:rFonts w:eastAsia="楷体"/>
          <w:b/>
          <w:bCs/>
          <w:sz w:val="22"/>
          <w:szCs w:val="22"/>
        </w:rPr>
        <w:t>工程实现与实盘经验：</w:t>
      </w:r>
      <w:r w:rsidRPr="00D14034">
        <w:rPr>
          <w:rFonts w:eastAsia="楷体"/>
          <w:sz w:val="22"/>
          <w:szCs w:val="22"/>
        </w:rPr>
        <w:t xml:space="preserve"> </w:t>
      </w:r>
      <w:r w:rsidRPr="00D14034">
        <w:rPr>
          <w:rFonts w:eastAsia="楷体"/>
          <w:sz w:val="22"/>
          <w:szCs w:val="22"/>
        </w:rPr>
        <w:t>具备从</w:t>
      </w:r>
      <w:r w:rsidRPr="00D14034">
        <w:rPr>
          <w:rFonts w:eastAsia="楷体"/>
          <w:sz w:val="22"/>
          <w:szCs w:val="22"/>
        </w:rPr>
        <w:t xml:space="preserve"> 0 </w:t>
      </w:r>
      <w:r w:rsidRPr="00D14034">
        <w:rPr>
          <w:rFonts w:eastAsia="楷体"/>
          <w:sz w:val="22"/>
          <w:szCs w:val="22"/>
        </w:rPr>
        <w:t>到</w:t>
      </w:r>
      <w:r w:rsidRPr="00D14034">
        <w:rPr>
          <w:rFonts w:eastAsia="楷体"/>
          <w:sz w:val="22"/>
          <w:szCs w:val="22"/>
        </w:rPr>
        <w:t xml:space="preserve"> 1 </w:t>
      </w:r>
      <w:r w:rsidRPr="00D14034">
        <w:rPr>
          <w:rFonts w:eastAsia="楷体"/>
          <w:sz w:val="22"/>
          <w:szCs w:val="22"/>
        </w:rPr>
        <w:t>构建</w:t>
      </w:r>
      <w:r w:rsidRPr="00D14034">
        <w:rPr>
          <w:rFonts w:eastAsia="楷体"/>
          <w:sz w:val="22"/>
          <w:szCs w:val="22"/>
        </w:rPr>
        <w:t xml:space="preserve"> Python </w:t>
      </w:r>
      <w:proofErr w:type="gramStart"/>
      <w:r w:rsidRPr="00D14034">
        <w:rPr>
          <w:rFonts w:eastAsia="楷体"/>
          <w:sz w:val="22"/>
          <w:szCs w:val="22"/>
        </w:rPr>
        <w:t>量化回测系统</w:t>
      </w:r>
      <w:proofErr w:type="gramEnd"/>
      <w:r w:rsidRPr="00D14034">
        <w:rPr>
          <w:rFonts w:eastAsia="楷体"/>
          <w:sz w:val="22"/>
          <w:szCs w:val="22"/>
        </w:rPr>
        <w:t>的能力（</w:t>
      </w:r>
      <w:proofErr w:type="gramStart"/>
      <w:r w:rsidRPr="00D14034">
        <w:rPr>
          <w:rFonts w:eastAsia="楷体"/>
          <w:sz w:val="22"/>
          <w:szCs w:val="22"/>
        </w:rPr>
        <w:t>含数据</w:t>
      </w:r>
      <w:proofErr w:type="gramEnd"/>
      <w:r w:rsidRPr="00D14034">
        <w:rPr>
          <w:rFonts w:eastAsia="楷体"/>
          <w:sz w:val="22"/>
          <w:szCs w:val="22"/>
        </w:rPr>
        <w:t>清洗、因子回溯及绩效归因）</w:t>
      </w:r>
      <w:r w:rsidRPr="00D14034">
        <w:rPr>
          <w:rFonts w:eastAsia="楷体"/>
          <w:sz w:val="22"/>
          <w:szCs w:val="22"/>
        </w:rPr>
        <w:t xml:space="preserve"> </w:t>
      </w:r>
      <w:r w:rsidRPr="00D14034">
        <w:rPr>
          <w:rFonts w:eastAsia="楷体"/>
          <w:sz w:val="22"/>
          <w:szCs w:val="22"/>
        </w:rPr>
        <w:t>。拥有期货量化实盘经验，深刻理解研究逻辑向交易代码精准转化的技术细节与成本控制</w:t>
      </w:r>
      <w:r w:rsidRPr="00D14034">
        <w:rPr>
          <w:rFonts w:eastAsia="楷体"/>
          <w:sz w:val="22"/>
          <w:szCs w:val="22"/>
        </w:rPr>
        <w:t xml:space="preserve"> </w:t>
      </w:r>
      <w:r w:rsidRPr="00D14034">
        <w:rPr>
          <w:rFonts w:eastAsia="楷体"/>
          <w:sz w:val="22"/>
          <w:szCs w:val="22"/>
        </w:rPr>
        <w:t>。</w:t>
      </w:r>
    </w:p>
    <w:p w14:paraId="6292A631" w14:textId="77777777" w:rsidR="00D14034" w:rsidRPr="00D14034" w:rsidRDefault="00D14034" w:rsidP="00D14034">
      <w:pPr>
        <w:pStyle w:val="ResumeAlignRight"/>
        <w:spacing w:beforeLines="15" w:before="36" w:afterLines="15" w:after="36" w:line="264" w:lineRule="auto"/>
        <w:jc w:val="both"/>
        <w:rPr>
          <w:rFonts w:eastAsia="楷体"/>
          <w:sz w:val="22"/>
          <w:szCs w:val="22"/>
        </w:rPr>
      </w:pPr>
      <w:r w:rsidRPr="00D14034">
        <w:rPr>
          <w:rFonts w:eastAsia="楷体"/>
          <w:sz w:val="22"/>
          <w:szCs w:val="22"/>
        </w:rPr>
        <w:t>+1</w:t>
      </w:r>
    </w:p>
    <w:p w14:paraId="2EFE9226" w14:textId="77777777" w:rsidR="00D14034" w:rsidRPr="00D14034" w:rsidRDefault="00000000" w:rsidP="00D14034">
      <w:pPr>
        <w:pStyle w:val="ResumeAlignRight"/>
        <w:spacing w:beforeLines="15" w:before="36" w:afterLines="15" w:after="36" w:line="264" w:lineRule="auto"/>
        <w:jc w:val="both"/>
        <w:rPr>
          <w:rFonts w:eastAsia="楷体"/>
          <w:sz w:val="22"/>
          <w:szCs w:val="22"/>
        </w:rPr>
      </w:pPr>
      <w:r>
        <w:rPr>
          <w:rFonts w:eastAsia="楷体"/>
          <w:sz w:val="22"/>
          <w:szCs w:val="22"/>
        </w:rPr>
        <w:pict w14:anchorId="56996F85">
          <v:rect id="_x0000_i1025" style="width:0;height:1.5pt" o:hralign="center" o:hrstd="t" o:hr="t" fillcolor="#a0a0a0" stroked="f"/>
        </w:pict>
      </w:r>
    </w:p>
    <w:p w14:paraId="7739884E" w14:textId="77777777" w:rsidR="00D14034" w:rsidRPr="00D14034" w:rsidRDefault="00D14034" w:rsidP="00D14034">
      <w:pPr>
        <w:pStyle w:val="ResumeAlignRight"/>
        <w:spacing w:beforeLines="15" w:before="36" w:afterLines="15" w:after="36" w:line="264" w:lineRule="auto"/>
        <w:jc w:val="both"/>
        <w:rPr>
          <w:rFonts w:eastAsia="楷体"/>
          <w:b/>
          <w:bCs/>
          <w:sz w:val="22"/>
          <w:szCs w:val="22"/>
        </w:rPr>
      </w:pPr>
      <w:r w:rsidRPr="00D14034">
        <w:rPr>
          <w:rFonts w:eastAsia="楷体"/>
          <w:b/>
          <w:bCs/>
          <w:sz w:val="22"/>
          <w:szCs w:val="22"/>
        </w:rPr>
        <w:t>重点研究项目</w:t>
      </w:r>
      <w:r w:rsidRPr="00D14034">
        <w:rPr>
          <w:rFonts w:eastAsia="楷体"/>
          <w:b/>
          <w:bCs/>
          <w:sz w:val="22"/>
          <w:szCs w:val="22"/>
        </w:rPr>
        <w:t xml:space="preserve"> (Research Project)</w:t>
      </w:r>
    </w:p>
    <w:p w14:paraId="752F03A1" w14:textId="77777777" w:rsidR="00D14034" w:rsidRPr="00D14034" w:rsidRDefault="00D14034" w:rsidP="00D14034">
      <w:pPr>
        <w:pStyle w:val="ResumeAlignRight"/>
        <w:spacing w:beforeLines="15" w:before="36" w:afterLines="15" w:after="36" w:line="264" w:lineRule="auto"/>
        <w:jc w:val="both"/>
        <w:rPr>
          <w:rFonts w:eastAsia="楷体"/>
          <w:sz w:val="22"/>
          <w:szCs w:val="22"/>
        </w:rPr>
      </w:pPr>
      <w:r w:rsidRPr="00D14034">
        <w:rPr>
          <w:rFonts w:eastAsia="楷体"/>
          <w:b/>
          <w:bCs/>
          <w:sz w:val="22"/>
          <w:szCs w:val="22"/>
        </w:rPr>
        <w:t>项目：基于宏观驱动与现实偏差修正的全天候大类资产配置策略（</w:t>
      </w:r>
      <w:r w:rsidRPr="00D14034">
        <w:rPr>
          <w:rFonts w:eastAsia="楷体"/>
          <w:b/>
          <w:bCs/>
          <w:sz w:val="22"/>
          <w:szCs w:val="22"/>
        </w:rPr>
        <w:t xml:space="preserve">ETF </w:t>
      </w:r>
      <w:r w:rsidRPr="00D14034">
        <w:rPr>
          <w:rFonts w:eastAsia="楷体"/>
          <w:b/>
          <w:bCs/>
          <w:sz w:val="22"/>
          <w:szCs w:val="22"/>
        </w:rPr>
        <w:t>实现）</w:t>
      </w:r>
    </w:p>
    <w:p w14:paraId="27AB3BE3" w14:textId="77777777" w:rsidR="00D14034" w:rsidRPr="00D14034" w:rsidRDefault="00D14034" w:rsidP="00D14034">
      <w:pPr>
        <w:pStyle w:val="ResumeAlignRight"/>
        <w:numPr>
          <w:ilvl w:val="0"/>
          <w:numId w:val="12"/>
        </w:numPr>
        <w:spacing w:beforeLines="15" w:before="36" w:afterLines="15" w:after="36" w:line="264" w:lineRule="auto"/>
        <w:jc w:val="both"/>
        <w:rPr>
          <w:rFonts w:eastAsia="楷体"/>
          <w:sz w:val="22"/>
          <w:szCs w:val="22"/>
        </w:rPr>
      </w:pPr>
      <w:r w:rsidRPr="00D14034">
        <w:rPr>
          <w:rFonts w:eastAsia="楷体"/>
          <w:b/>
          <w:bCs/>
          <w:sz w:val="22"/>
          <w:szCs w:val="22"/>
        </w:rPr>
        <w:t>策略逻辑：</w:t>
      </w:r>
      <w:r w:rsidRPr="00D14034">
        <w:rPr>
          <w:rFonts w:eastAsia="楷体"/>
          <w:sz w:val="22"/>
          <w:szCs w:val="22"/>
        </w:rPr>
        <w:t xml:space="preserve"> </w:t>
      </w:r>
      <w:r w:rsidRPr="00D14034">
        <w:rPr>
          <w:rFonts w:eastAsia="楷体"/>
          <w:sz w:val="22"/>
          <w:szCs w:val="22"/>
        </w:rPr>
        <w:t>基于全天候框架，通过自建宏观因子库（增长、通胀、信用）进行经济体制识别，运用风险平价理论对全球大类资产</w:t>
      </w:r>
      <w:r w:rsidRPr="00D14034">
        <w:rPr>
          <w:rFonts w:eastAsia="楷体"/>
          <w:sz w:val="22"/>
          <w:szCs w:val="22"/>
        </w:rPr>
        <w:t xml:space="preserve"> ETF </w:t>
      </w:r>
      <w:r w:rsidRPr="00D14034">
        <w:rPr>
          <w:rFonts w:eastAsia="楷体"/>
          <w:sz w:val="22"/>
          <w:szCs w:val="22"/>
        </w:rPr>
        <w:t>进行风险预算分配</w:t>
      </w:r>
      <w:r w:rsidRPr="00D14034">
        <w:rPr>
          <w:rFonts w:eastAsia="楷体"/>
          <w:sz w:val="22"/>
          <w:szCs w:val="22"/>
        </w:rPr>
        <w:t xml:space="preserve"> </w:t>
      </w:r>
      <w:r w:rsidRPr="00D14034">
        <w:rPr>
          <w:rFonts w:eastAsia="楷体"/>
          <w:sz w:val="22"/>
          <w:szCs w:val="22"/>
        </w:rPr>
        <w:t>。</w:t>
      </w:r>
    </w:p>
    <w:p w14:paraId="6F254BCE" w14:textId="77777777" w:rsidR="00D14034" w:rsidRPr="00D14034" w:rsidRDefault="00D14034" w:rsidP="00D14034">
      <w:pPr>
        <w:pStyle w:val="ResumeAlignRight"/>
        <w:numPr>
          <w:ilvl w:val="0"/>
          <w:numId w:val="12"/>
        </w:numPr>
        <w:spacing w:beforeLines="15" w:before="36" w:afterLines="15" w:after="36" w:line="264" w:lineRule="auto"/>
        <w:jc w:val="both"/>
        <w:rPr>
          <w:rFonts w:eastAsia="楷体"/>
          <w:sz w:val="22"/>
          <w:szCs w:val="22"/>
        </w:rPr>
      </w:pPr>
      <w:r w:rsidRPr="00D14034">
        <w:rPr>
          <w:rFonts w:eastAsia="楷体"/>
          <w:b/>
          <w:bCs/>
          <w:sz w:val="22"/>
          <w:szCs w:val="22"/>
        </w:rPr>
        <w:t>现实修正：</w:t>
      </w:r>
      <w:r w:rsidRPr="00D14034">
        <w:rPr>
          <w:rFonts w:eastAsia="楷体"/>
          <w:sz w:val="22"/>
          <w:szCs w:val="22"/>
        </w:rPr>
        <w:t xml:space="preserve"> </w:t>
      </w:r>
      <w:r w:rsidRPr="00D14034">
        <w:rPr>
          <w:rFonts w:eastAsia="楷体"/>
          <w:sz w:val="22"/>
          <w:szCs w:val="22"/>
        </w:rPr>
        <w:t>针对极端波动下的因子逻辑背离进行归因，在系统中引入</w:t>
      </w:r>
      <w:r w:rsidRPr="00D14034">
        <w:rPr>
          <w:rFonts w:eastAsia="楷体"/>
          <w:sz w:val="22"/>
          <w:szCs w:val="22"/>
        </w:rPr>
        <w:t xml:space="preserve"> </w:t>
      </w:r>
      <w:r w:rsidRPr="00D14034">
        <w:rPr>
          <w:rFonts w:eastAsia="楷体"/>
          <w:b/>
          <w:bCs/>
          <w:sz w:val="22"/>
          <w:szCs w:val="22"/>
        </w:rPr>
        <w:t xml:space="preserve">ETF </w:t>
      </w:r>
      <w:r w:rsidRPr="00D14034">
        <w:rPr>
          <w:rFonts w:eastAsia="楷体"/>
          <w:b/>
          <w:bCs/>
          <w:sz w:val="22"/>
          <w:szCs w:val="22"/>
        </w:rPr>
        <w:t>折溢价波动与流动性冲击成本</w:t>
      </w:r>
      <w:r w:rsidRPr="00D14034">
        <w:rPr>
          <w:rFonts w:eastAsia="楷体"/>
          <w:sz w:val="22"/>
          <w:szCs w:val="22"/>
        </w:rPr>
        <w:t>，修正传统模型在实盘中的执行误差</w:t>
      </w:r>
      <w:r w:rsidRPr="00D14034">
        <w:rPr>
          <w:rFonts w:eastAsia="楷体"/>
          <w:sz w:val="22"/>
          <w:szCs w:val="22"/>
        </w:rPr>
        <w:t xml:space="preserve"> </w:t>
      </w:r>
      <w:r w:rsidRPr="00D14034">
        <w:rPr>
          <w:rFonts w:eastAsia="楷体"/>
          <w:sz w:val="22"/>
          <w:szCs w:val="22"/>
        </w:rPr>
        <w:t>。</w:t>
      </w:r>
    </w:p>
    <w:p w14:paraId="04D9FD99" w14:textId="77777777" w:rsidR="00D14034" w:rsidRPr="00D14034" w:rsidRDefault="00D14034" w:rsidP="00D14034">
      <w:pPr>
        <w:pStyle w:val="ResumeAlignRight"/>
        <w:numPr>
          <w:ilvl w:val="0"/>
          <w:numId w:val="12"/>
        </w:numPr>
        <w:spacing w:beforeLines="15" w:before="36" w:afterLines="15" w:after="36" w:line="264" w:lineRule="auto"/>
        <w:jc w:val="both"/>
        <w:rPr>
          <w:rFonts w:eastAsia="楷体"/>
          <w:sz w:val="22"/>
          <w:szCs w:val="22"/>
        </w:rPr>
      </w:pPr>
      <w:r w:rsidRPr="00D14034">
        <w:rPr>
          <w:rFonts w:eastAsia="楷体"/>
          <w:b/>
          <w:bCs/>
          <w:sz w:val="22"/>
          <w:szCs w:val="22"/>
        </w:rPr>
        <w:t>风险指标：</w:t>
      </w:r>
      <w:r w:rsidRPr="00D14034">
        <w:rPr>
          <w:rFonts w:eastAsia="楷体"/>
          <w:sz w:val="22"/>
          <w:szCs w:val="22"/>
        </w:rPr>
        <w:t xml:space="preserve"> </w:t>
      </w:r>
      <w:r w:rsidRPr="00D14034">
        <w:rPr>
          <w:rFonts w:eastAsia="楷体"/>
          <w:sz w:val="22"/>
          <w:szCs w:val="22"/>
        </w:rPr>
        <w:t>经多开仓时点与参数鲁棒性测试，策略在近</w:t>
      </w:r>
      <w:r w:rsidRPr="00D14034">
        <w:rPr>
          <w:rFonts w:eastAsia="楷体"/>
          <w:sz w:val="22"/>
          <w:szCs w:val="22"/>
        </w:rPr>
        <w:t xml:space="preserve"> 3 </w:t>
      </w:r>
      <w:proofErr w:type="gramStart"/>
      <w:r w:rsidRPr="00D14034">
        <w:rPr>
          <w:rFonts w:eastAsia="楷体"/>
          <w:sz w:val="22"/>
          <w:szCs w:val="22"/>
        </w:rPr>
        <w:t>年回测中</w:t>
      </w:r>
      <w:proofErr w:type="gramEnd"/>
      <w:r w:rsidRPr="00D14034">
        <w:rPr>
          <w:rFonts w:eastAsia="楷体"/>
          <w:sz w:val="22"/>
          <w:szCs w:val="22"/>
        </w:rPr>
        <w:t>表现稳健，最大回撤显著优于基准。</w:t>
      </w:r>
      <w:r w:rsidRPr="00D14034">
        <w:rPr>
          <w:rFonts w:eastAsia="楷体"/>
          <w:i/>
          <w:iCs/>
          <w:sz w:val="22"/>
          <w:szCs w:val="22"/>
        </w:rPr>
        <w:t>(</w:t>
      </w:r>
      <w:r w:rsidRPr="00D14034">
        <w:rPr>
          <w:rFonts w:eastAsia="楷体"/>
          <w:i/>
          <w:iCs/>
          <w:sz w:val="22"/>
          <w:szCs w:val="22"/>
        </w:rPr>
        <w:t>详细研究</w:t>
      </w:r>
      <w:r w:rsidRPr="00D14034">
        <w:rPr>
          <w:rFonts w:eastAsia="楷体"/>
          <w:i/>
          <w:iCs/>
          <w:sz w:val="22"/>
          <w:szCs w:val="22"/>
        </w:rPr>
        <w:t xml:space="preserve"> PDF </w:t>
      </w:r>
      <w:r w:rsidRPr="00D14034">
        <w:rPr>
          <w:rFonts w:eastAsia="楷体"/>
          <w:i/>
          <w:iCs/>
          <w:sz w:val="22"/>
          <w:szCs w:val="22"/>
        </w:rPr>
        <w:t>见附件</w:t>
      </w:r>
      <w:r w:rsidRPr="00D14034">
        <w:rPr>
          <w:rFonts w:eastAsia="楷体"/>
          <w:i/>
          <w:iCs/>
          <w:sz w:val="22"/>
          <w:szCs w:val="22"/>
        </w:rPr>
        <w:t>)</w:t>
      </w:r>
      <w:r w:rsidRPr="00D14034">
        <w:rPr>
          <w:rFonts w:eastAsia="楷体"/>
          <w:sz w:val="22"/>
          <w:szCs w:val="22"/>
        </w:rPr>
        <w:t xml:space="preserve"> </w:t>
      </w:r>
      <w:r w:rsidRPr="00D14034">
        <w:rPr>
          <w:rFonts w:eastAsia="楷体"/>
          <w:sz w:val="22"/>
          <w:szCs w:val="22"/>
        </w:rPr>
        <w:t>。</w:t>
      </w:r>
    </w:p>
    <w:p w14:paraId="4D21A632" w14:textId="77777777" w:rsidR="00D14034" w:rsidRPr="00D14034" w:rsidRDefault="00D14034" w:rsidP="00D14034">
      <w:pPr>
        <w:pStyle w:val="ResumeAlignRight"/>
        <w:spacing w:beforeLines="15" w:before="36" w:afterLines="15" w:after="36" w:line="264" w:lineRule="auto"/>
        <w:jc w:val="both"/>
        <w:rPr>
          <w:rFonts w:eastAsia="楷体"/>
          <w:sz w:val="22"/>
          <w:szCs w:val="22"/>
        </w:rPr>
      </w:pPr>
    </w:p>
    <w:sectPr w:rsidR="00D14034" w:rsidRPr="00D14034" w:rsidSect="002243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1E096" w14:textId="77777777" w:rsidR="000606C5" w:rsidRDefault="000606C5">
      <w:r>
        <w:separator/>
      </w:r>
    </w:p>
  </w:endnote>
  <w:endnote w:type="continuationSeparator" w:id="0">
    <w:p w14:paraId="05A8B787" w14:textId="77777777" w:rsidR="000606C5" w:rsidRDefault="00060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24CED" w14:textId="77777777" w:rsidR="000606C5" w:rsidRDefault="000606C5">
      <w:r>
        <w:separator/>
      </w:r>
    </w:p>
  </w:footnote>
  <w:footnote w:type="continuationSeparator" w:id="0">
    <w:p w14:paraId="1DB17D24" w14:textId="77777777" w:rsidR="000606C5" w:rsidRDefault="000606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F63"/>
    <w:multiLevelType w:val="hybridMultilevel"/>
    <w:tmpl w:val="5E6E22A4"/>
    <w:lvl w:ilvl="0" w:tplc="517A20C4">
      <w:start w:val="1"/>
      <w:numFmt w:val="bullet"/>
      <w:lvlText w:val=""/>
      <w:lvlJc w:val="left"/>
      <w:pPr>
        <w:ind w:left="420" w:hanging="420"/>
      </w:pPr>
      <w:rPr>
        <w:rFonts w:ascii="Symbol" w:hAnsi="Symbol" w:hint="default"/>
        <w:color w:val="auto"/>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563583F"/>
    <w:multiLevelType w:val="hybridMultilevel"/>
    <w:tmpl w:val="74CEA430"/>
    <w:lvl w:ilvl="0" w:tplc="517A20C4">
      <w:start w:val="1"/>
      <w:numFmt w:val="bullet"/>
      <w:lvlText w:val=""/>
      <w:lvlJc w:val="left"/>
      <w:pPr>
        <w:ind w:left="440" w:hanging="440"/>
      </w:pPr>
      <w:rPr>
        <w:rFonts w:ascii="Symbol" w:hAnsi="Symbol"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E7F2D52"/>
    <w:multiLevelType w:val="hybridMultilevel"/>
    <w:tmpl w:val="DA626664"/>
    <w:lvl w:ilvl="0" w:tplc="517A20C4">
      <w:start w:val="1"/>
      <w:numFmt w:val="bullet"/>
      <w:lvlText w:val=""/>
      <w:lvlJc w:val="left"/>
      <w:pPr>
        <w:ind w:left="440" w:hanging="440"/>
      </w:pPr>
      <w:rPr>
        <w:rFonts w:ascii="Symbol" w:hAnsi="Symbol"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20AA5C85"/>
    <w:multiLevelType w:val="hybridMultilevel"/>
    <w:tmpl w:val="5096DB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3364391B"/>
    <w:multiLevelType w:val="hybridMultilevel"/>
    <w:tmpl w:val="1BA61D66"/>
    <w:lvl w:ilvl="0" w:tplc="517A20C4">
      <w:start w:val="1"/>
      <w:numFmt w:val="bullet"/>
      <w:lvlText w:val=""/>
      <w:lvlJc w:val="left"/>
      <w:pPr>
        <w:tabs>
          <w:tab w:val="num" w:pos="4584"/>
        </w:tabs>
        <w:ind w:left="4584"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BB14FA4"/>
    <w:multiLevelType w:val="multilevel"/>
    <w:tmpl w:val="2398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B4301B"/>
    <w:multiLevelType w:val="hybridMultilevel"/>
    <w:tmpl w:val="5D169EB6"/>
    <w:lvl w:ilvl="0" w:tplc="0F28C7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67863D42"/>
    <w:multiLevelType w:val="multilevel"/>
    <w:tmpl w:val="9710A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0D04C2"/>
    <w:multiLevelType w:val="hybridMultilevel"/>
    <w:tmpl w:val="5232ADAA"/>
    <w:lvl w:ilvl="0" w:tplc="517A20C4">
      <w:start w:val="1"/>
      <w:numFmt w:val="bullet"/>
      <w:lvlText w:val=""/>
      <w:lvlJc w:val="left"/>
      <w:pPr>
        <w:tabs>
          <w:tab w:val="num" w:pos="4584"/>
        </w:tabs>
        <w:ind w:left="4584"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128530A"/>
    <w:multiLevelType w:val="hybridMultilevel"/>
    <w:tmpl w:val="7EA4F90A"/>
    <w:lvl w:ilvl="0" w:tplc="A9C8F812">
      <w:start w:val="1"/>
      <w:numFmt w:val="decimal"/>
      <w:lvlText w:val="%1、"/>
      <w:lvlJc w:val="left"/>
      <w:pPr>
        <w:ind w:left="717" w:hanging="360"/>
      </w:pPr>
      <w:rPr>
        <w:rFonts w:hint="default"/>
      </w:rPr>
    </w:lvl>
    <w:lvl w:ilvl="1" w:tplc="04090019" w:tentative="1">
      <w:start w:val="1"/>
      <w:numFmt w:val="lowerLetter"/>
      <w:lvlText w:val="%2)"/>
      <w:lvlJc w:val="left"/>
      <w:pPr>
        <w:ind w:left="1237" w:hanging="440"/>
      </w:pPr>
    </w:lvl>
    <w:lvl w:ilvl="2" w:tplc="0409001B" w:tentative="1">
      <w:start w:val="1"/>
      <w:numFmt w:val="lowerRoman"/>
      <w:lvlText w:val="%3."/>
      <w:lvlJc w:val="right"/>
      <w:pPr>
        <w:ind w:left="1677" w:hanging="440"/>
      </w:pPr>
    </w:lvl>
    <w:lvl w:ilvl="3" w:tplc="0409000F" w:tentative="1">
      <w:start w:val="1"/>
      <w:numFmt w:val="decimal"/>
      <w:lvlText w:val="%4."/>
      <w:lvlJc w:val="left"/>
      <w:pPr>
        <w:ind w:left="2117" w:hanging="440"/>
      </w:pPr>
    </w:lvl>
    <w:lvl w:ilvl="4" w:tplc="04090019" w:tentative="1">
      <w:start w:val="1"/>
      <w:numFmt w:val="lowerLetter"/>
      <w:lvlText w:val="%5)"/>
      <w:lvlJc w:val="left"/>
      <w:pPr>
        <w:ind w:left="2557" w:hanging="440"/>
      </w:pPr>
    </w:lvl>
    <w:lvl w:ilvl="5" w:tplc="0409001B" w:tentative="1">
      <w:start w:val="1"/>
      <w:numFmt w:val="lowerRoman"/>
      <w:lvlText w:val="%6."/>
      <w:lvlJc w:val="right"/>
      <w:pPr>
        <w:ind w:left="2997" w:hanging="440"/>
      </w:pPr>
    </w:lvl>
    <w:lvl w:ilvl="6" w:tplc="0409000F" w:tentative="1">
      <w:start w:val="1"/>
      <w:numFmt w:val="decimal"/>
      <w:lvlText w:val="%7."/>
      <w:lvlJc w:val="left"/>
      <w:pPr>
        <w:ind w:left="3437" w:hanging="440"/>
      </w:pPr>
    </w:lvl>
    <w:lvl w:ilvl="7" w:tplc="04090019" w:tentative="1">
      <w:start w:val="1"/>
      <w:numFmt w:val="lowerLetter"/>
      <w:lvlText w:val="%8)"/>
      <w:lvlJc w:val="left"/>
      <w:pPr>
        <w:ind w:left="3877" w:hanging="440"/>
      </w:pPr>
    </w:lvl>
    <w:lvl w:ilvl="8" w:tplc="0409001B" w:tentative="1">
      <w:start w:val="1"/>
      <w:numFmt w:val="lowerRoman"/>
      <w:lvlText w:val="%9."/>
      <w:lvlJc w:val="right"/>
      <w:pPr>
        <w:ind w:left="4317" w:hanging="440"/>
      </w:pPr>
    </w:lvl>
  </w:abstractNum>
  <w:abstractNum w:abstractNumId="10" w15:restartNumberingAfterBreak="0">
    <w:nsid w:val="7A154E95"/>
    <w:multiLevelType w:val="hybridMultilevel"/>
    <w:tmpl w:val="9AFADFBA"/>
    <w:lvl w:ilvl="0" w:tplc="AE104406">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7E9A40E7"/>
    <w:multiLevelType w:val="multilevel"/>
    <w:tmpl w:val="274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240395">
    <w:abstractNumId w:val="8"/>
  </w:num>
  <w:num w:numId="2" w16cid:durableId="1993823460">
    <w:abstractNumId w:val="4"/>
  </w:num>
  <w:num w:numId="3" w16cid:durableId="1078407927">
    <w:abstractNumId w:val="3"/>
  </w:num>
  <w:num w:numId="4" w16cid:durableId="1684240973">
    <w:abstractNumId w:val="0"/>
  </w:num>
  <w:num w:numId="5" w16cid:durableId="1926524088">
    <w:abstractNumId w:val="2"/>
  </w:num>
  <w:num w:numId="6" w16cid:durableId="519124675">
    <w:abstractNumId w:val="1"/>
  </w:num>
  <w:num w:numId="7" w16cid:durableId="986205789">
    <w:abstractNumId w:val="7"/>
  </w:num>
  <w:num w:numId="8" w16cid:durableId="1770273610">
    <w:abstractNumId w:val="9"/>
  </w:num>
  <w:num w:numId="9" w16cid:durableId="1227450167">
    <w:abstractNumId w:val="6"/>
  </w:num>
  <w:num w:numId="10" w16cid:durableId="1592202833">
    <w:abstractNumId w:val="10"/>
  </w:num>
  <w:num w:numId="11" w16cid:durableId="91248825">
    <w:abstractNumId w:val="5"/>
  </w:num>
  <w:num w:numId="12" w16cid:durableId="9975354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314"/>
    <w:rsid w:val="0000002D"/>
    <w:rsid w:val="000001EB"/>
    <w:rsid w:val="00001929"/>
    <w:rsid w:val="000021B6"/>
    <w:rsid w:val="00002ADA"/>
    <w:rsid w:val="00003EB1"/>
    <w:rsid w:val="000055F1"/>
    <w:rsid w:val="00010B30"/>
    <w:rsid w:val="000116A9"/>
    <w:rsid w:val="000138AC"/>
    <w:rsid w:val="0002053E"/>
    <w:rsid w:val="000209DB"/>
    <w:rsid w:val="00020CC4"/>
    <w:rsid w:val="00021262"/>
    <w:rsid w:val="00023BFB"/>
    <w:rsid w:val="00024B03"/>
    <w:rsid w:val="000304F7"/>
    <w:rsid w:val="00037FAB"/>
    <w:rsid w:val="00042CEE"/>
    <w:rsid w:val="000437AD"/>
    <w:rsid w:val="000445F9"/>
    <w:rsid w:val="00045930"/>
    <w:rsid w:val="00050BF3"/>
    <w:rsid w:val="00056345"/>
    <w:rsid w:val="000574E0"/>
    <w:rsid w:val="000606C5"/>
    <w:rsid w:val="000648BB"/>
    <w:rsid w:val="00066B9A"/>
    <w:rsid w:val="00066D02"/>
    <w:rsid w:val="00071171"/>
    <w:rsid w:val="000733C4"/>
    <w:rsid w:val="00073CEF"/>
    <w:rsid w:val="000742B1"/>
    <w:rsid w:val="00074365"/>
    <w:rsid w:val="00074366"/>
    <w:rsid w:val="000743BC"/>
    <w:rsid w:val="00075535"/>
    <w:rsid w:val="000776E8"/>
    <w:rsid w:val="00082D9A"/>
    <w:rsid w:val="00083964"/>
    <w:rsid w:val="0008474D"/>
    <w:rsid w:val="00091B1D"/>
    <w:rsid w:val="0009369A"/>
    <w:rsid w:val="0009678A"/>
    <w:rsid w:val="00096C53"/>
    <w:rsid w:val="000A2152"/>
    <w:rsid w:val="000A224F"/>
    <w:rsid w:val="000A35B7"/>
    <w:rsid w:val="000A4785"/>
    <w:rsid w:val="000B0256"/>
    <w:rsid w:val="000B1E21"/>
    <w:rsid w:val="000B3964"/>
    <w:rsid w:val="000B41BE"/>
    <w:rsid w:val="000B6E49"/>
    <w:rsid w:val="000C0C13"/>
    <w:rsid w:val="000C2F5A"/>
    <w:rsid w:val="000C3E7C"/>
    <w:rsid w:val="000C4A8E"/>
    <w:rsid w:val="000C6B27"/>
    <w:rsid w:val="000D21B8"/>
    <w:rsid w:val="000D4D6D"/>
    <w:rsid w:val="000D6A52"/>
    <w:rsid w:val="000D6D29"/>
    <w:rsid w:val="000D7692"/>
    <w:rsid w:val="000D7C4C"/>
    <w:rsid w:val="000D7E2C"/>
    <w:rsid w:val="000E0988"/>
    <w:rsid w:val="000E16A8"/>
    <w:rsid w:val="000E1BE3"/>
    <w:rsid w:val="000E2099"/>
    <w:rsid w:val="000E2FCD"/>
    <w:rsid w:val="000E3D2F"/>
    <w:rsid w:val="000E438A"/>
    <w:rsid w:val="000E5EF6"/>
    <w:rsid w:val="000E66EC"/>
    <w:rsid w:val="000E7EC2"/>
    <w:rsid w:val="000F0CFA"/>
    <w:rsid w:val="000F1665"/>
    <w:rsid w:val="000F3629"/>
    <w:rsid w:val="000F45D7"/>
    <w:rsid w:val="000F5ACF"/>
    <w:rsid w:val="000F7E37"/>
    <w:rsid w:val="00102BA2"/>
    <w:rsid w:val="0010329C"/>
    <w:rsid w:val="00103D61"/>
    <w:rsid w:val="001050DE"/>
    <w:rsid w:val="00106541"/>
    <w:rsid w:val="00107FC2"/>
    <w:rsid w:val="00111307"/>
    <w:rsid w:val="00112048"/>
    <w:rsid w:val="00114EFA"/>
    <w:rsid w:val="0011672C"/>
    <w:rsid w:val="00120E0E"/>
    <w:rsid w:val="00123666"/>
    <w:rsid w:val="0012395B"/>
    <w:rsid w:val="001243A9"/>
    <w:rsid w:val="00125326"/>
    <w:rsid w:val="00125C48"/>
    <w:rsid w:val="00126C0C"/>
    <w:rsid w:val="00130186"/>
    <w:rsid w:val="0013147E"/>
    <w:rsid w:val="001323FB"/>
    <w:rsid w:val="00134292"/>
    <w:rsid w:val="00136CBC"/>
    <w:rsid w:val="00137332"/>
    <w:rsid w:val="0014387B"/>
    <w:rsid w:val="001444F8"/>
    <w:rsid w:val="0014545D"/>
    <w:rsid w:val="001534C4"/>
    <w:rsid w:val="00155523"/>
    <w:rsid w:val="00157353"/>
    <w:rsid w:val="00161F0F"/>
    <w:rsid w:val="00162BC1"/>
    <w:rsid w:val="00164047"/>
    <w:rsid w:val="0016528F"/>
    <w:rsid w:val="00170E76"/>
    <w:rsid w:val="001716D3"/>
    <w:rsid w:val="00173A33"/>
    <w:rsid w:val="0017671F"/>
    <w:rsid w:val="0018374B"/>
    <w:rsid w:val="0018476A"/>
    <w:rsid w:val="00185CD2"/>
    <w:rsid w:val="00185F74"/>
    <w:rsid w:val="00190380"/>
    <w:rsid w:val="001907AF"/>
    <w:rsid w:val="0019316F"/>
    <w:rsid w:val="001957D7"/>
    <w:rsid w:val="00196E75"/>
    <w:rsid w:val="001A06B7"/>
    <w:rsid w:val="001A12D9"/>
    <w:rsid w:val="001A2D8F"/>
    <w:rsid w:val="001A3B7A"/>
    <w:rsid w:val="001A3E69"/>
    <w:rsid w:val="001A44D4"/>
    <w:rsid w:val="001A4989"/>
    <w:rsid w:val="001A4991"/>
    <w:rsid w:val="001A543E"/>
    <w:rsid w:val="001A7BC6"/>
    <w:rsid w:val="001B1870"/>
    <w:rsid w:val="001B541A"/>
    <w:rsid w:val="001B73CA"/>
    <w:rsid w:val="001C08F0"/>
    <w:rsid w:val="001C34A7"/>
    <w:rsid w:val="001C4360"/>
    <w:rsid w:val="001C4775"/>
    <w:rsid w:val="001C551E"/>
    <w:rsid w:val="001D4065"/>
    <w:rsid w:val="001E0532"/>
    <w:rsid w:val="001E7B90"/>
    <w:rsid w:val="001F0752"/>
    <w:rsid w:val="001F31EC"/>
    <w:rsid w:val="001F4C62"/>
    <w:rsid w:val="001F522C"/>
    <w:rsid w:val="001F5752"/>
    <w:rsid w:val="001F5B53"/>
    <w:rsid w:val="002004DC"/>
    <w:rsid w:val="002027E2"/>
    <w:rsid w:val="0020446D"/>
    <w:rsid w:val="00204F5C"/>
    <w:rsid w:val="00206A08"/>
    <w:rsid w:val="00206BF4"/>
    <w:rsid w:val="0021021C"/>
    <w:rsid w:val="00210C37"/>
    <w:rsid w:val="00210FB4"/>
    <w:rsid w:val="00211F1F"/>
    <w:rsid w:val="002205AA"/>
    <w:rsid w:val="002216EF"/>
    <w:rsid w:val="00221973"/>
    <w:rsid w:val="00223936"/>
    <w:rsid w:val="002243D7"/>
    <w:rsid w:val="00227888"/>
    <w:rsid w:val="00227B45"/>
    <w:rsid w:val="00232A25"/>
    <w:rsid w:val="00234262"/>
    <w:rsid w:val="00234D0C"/>
    <w:rsid w:val="00243E40"/>
    <w:rsid w:val="002442C8"/>
    <w:rsid w:val="00244975"/>
    <w:rsid w:val="002470DA"/>
    <w:rsid w:val="002522CE"/>
    <w:rsid w:val="00253910"/>
    <w:rsid w:val="00256E39"/>
    <w:rsid w:val="002640C9"/>
    <w:rsid w:val="002709FE"/>
    <w:rsid w:val="00270A81"/>
    <w:rsid w:val="00270AA5"/>
    <w:rsid w:val="00270E11"/>
    <w:rsid w:val="002744AB"/>
    <w:rsid w:val="002776D1"/>
    <w:rsid w:val="002808D2"/>
    <w:rsid w:val="00280CFC"/>
    <w:rsid w:val="0028164C"/>
    <w:rsid w:val="002820BB"/>
    <w:rsid w:val="002841C4"/>
    <w:rsid w:val="002841ED"/>
    <w:rsid w:val="00284273"/>
    <w:rsid w:val="002869A9"/>
    <w:rsid w:val="00286FD6"/>
    <w:rsid w:val="00294E4D"/>
    <w:rsid w:val="002961FB"/>
    <w:rsid w:val="00296DAE"/>
    <w:rsid w:val="00297108"/>
    <w:rsid w:val="00297A22"/>
    <w:rsid w:val="002A3817"/>
    <w:rsid w:val="002A7B83"/>
    <w:rsid w:val="002C31B8"/>
    <w:rsid w:val="002C6FFE"/>
    <w:rsid w:val="002C7A98"/>
    <w:rsid w:val="002D07C3"/>
    <w:rsid w:val="002D1B42"/>
    <w:rsid w:val="002E1754"/>
    <w:rsid w:val="002E1FE2"/>
    <w:rsid w:val="002E5713"/>
    <w:rsid w:val="002E5E35"/>
    <w:rsid w:val="002E6277"/>
    <w:rsid w:val="002F0368"/>
    <w:rsid w:val="002F0BC5"/>
    <w:rsid w:val="002F10F0"/>
    <w:rsid w:val="002F21E6"/>
    <w:rsid w:val="002F42DE"/>
    <w:rsid w:val="002F5135"/>
    <w:rsid w:val="002F5E3C"/>
    <w:rsid w:val="002F6225"/>
    <w:rsid w:val="002F7705"/>
    <w:rsid w:val="00302179"/>
    <w:rsid w:val="003022AB"/>
    <w:rsid w:val="00302D0E"/>
    <w:rsid w:val="00304C22"/>
    <w:rsid w:val="003050FA"/>
    <w:rsid w:val="00306DCB"/>
    <w:rsid w:val="003113C7"/>
    <w:rsid w:val="00311B91"/>
    <w:rsid w:val="003120AC"/>
    <w:rsid w:val="003128F7"/>
    <w:rsid w:val="003130C2"/>
    <w:rsid w:val="0031469C"/>
    <w:rsid w:val="00314BE7"/>
    <w:rsid w:val="00316CFF"/>
    <w:rsid w:val="00320D16"/>
    <w:rsid w:val="00320DE0"/>
    <w:rsid w:val="00322BAE"/>
    <w:rsid w:val="0032415C"/>
    <w:rsid w:val="00326F0B"/>
    <w:rsid w:val="00331755"/>
    <w:rsid w:val="00331CE0"/>
    <w:rsid w:val="00332F50"/>
    <w:rsid w:val="00333181"/>
    <w:rsid w:val="00335B28"/>
    <w:rsid w:val="0034026F"/>
    <w:rsid w:val="003427EC"/>
    <w:rsid w:val="00345B6C"/>
    <w:rsid w:val="003477B1"/>
    <w:rsid w:val="00347E80"/>
    <w:rsid w:val="00353D64"/>
    <w:rsid w:val="00354C8A"/>
    <w:rsid w:val="003567AA"/>
    <w:rsid w:val="00356AF8"/>
    <w:rsid w:val="003642D1"/>
    <w:rsid w:val="00365187"/>
    <w:rsid w:val="00365ADE"/>
    <w:rsid w:val="00366AB9"/>
    <w:rsid w:val="003763BF"/>
    <w:rsid w:val="003804B6"/>
    <w:rsid w:val="00382DE1"/>
    <w:rsid w:val="00383514"/>
    <w:rsid w:val="00384D96"/>
    <w:rsid w:val="00387715"/>
    <w:rsid w:val="00390063"/>
    <w:rsid w:val="00390C9A"/>
    <w:rsid w:val="00393679"/>
    <w:rsid w:val="003A00FA"/>
    <w:rsid w:val="003A1D14"/>
    <w:rsid w:val="003A5400"/>
    <w:rsid w:val="003A6554"/>
    <w:rsid w:val="003B1F7C"/>
    <w:rsid w:val="003B3230"/>
    <w:rsid w:val="003B450F"/>
    <w:rsid w:val="003B5A87"/>
    <w:rsid w:val="003B6569"/>
    <w:rsid w:val="003B7D2C"/>
    <w:rsid w:val="003C4949"/>
    <w:rsid w:val="003C6260"/>
    <w:rsid w:val="003C72BA"/>
    <w:rsid w:val="003D0BAB"/>
    <w:rsid w:val="003D38C5"/>
    <w:rsid w:val="003D4182"/>
    <w:rsid w:val="003D627D"/>
    <w:rsid w:val="003D6DB1"/>
    <w:rsid w:val="003D707A"/>
    <w:rsid w:val="003E3CE7"/>
    <w:rsid w:val="003E48DA"/>
    <w:rsid w:val="003E6D9B"/>
    <w:rsid w:val="003F109A"/>
    <w:rsid w:val="003F2E8E"/>
    <w:rsid w:val="003F3775"/>
    <w:rsid w:val="003F4D3C"/>
    <w:rsid w:val="003F4FE8"/>
    <w:rsid w:val="003F603F"/>
    <w:rsid w:val="003F7B54"/>
    <w:rsid w:val="00402A3D"/>
    <w:rsid w:val="0040359E"/>
    <w:rsid w:val="0040403A"/>
    <w:rsid w:val="004053C7"/>
    <w:rsid w:val="00405C49"/>
    <w:rsid w:val="004108F0"/>
    <w:rsid w:val="00410E1F"/>
    <w:rsid w:val="00412745"/>
    <w:rsid w:val="00412B92"/>
    <w:rsid w:val="00412BEF"/>
    <w:rsid w:val="00413E35"/>
    <w:rsid w:val="00414F3C"/>
    <w:rsid w:val="00421615"/>
    <w:rsid w:val="004234C3"/>
    <w:rsid w:val="0042493C"/>
    <w:rsid w:val="00424D92"/>
    <w:rsid w:val="0042511F"/>
    <w:rsid w:val="00425142"/>
    <w:rsid w:val="00427787"/>
    <w:rsid w:val="00427FA1"/>
    <w:rsid w:val="00430F44"/>
    <w:rsid w:val="004312C9"/>
    <w:rsid w:val="0043503B"/>
    <w:rsid w:val="004362FB"/>
    <w:rsid w:val="00437BC4"/>
    <w:rsid w:val="00446B2A"/>
    <w:rsid w:val="00446BE7"/>
    <w:rsid w:val="00447300"/>
    <w:rsid w:val="00447BAB"/>
    <w:rsid w:val="00452CFD"/>
    <w:rsid w:val="00454A55"/>
    <w:rsid w:val="00457747"/>
    <w:rsid w:val="00457981"/>
    <w:rsid w:val="004623DA"/>
    <w:rsid w:val="004634E2"/>
    <w:rsid w:val="0046665F"/>
    <w:rsid w:val="00467115"/>
    <w:rsid w:val="00467116"/>
    <w:rsid w:val="004672C7"/>
    <w:rsid w:val="00467CFD"/>
    <w:rsid w:val="00467D68"/>
    <w:rsid w:val="004732A5"/>
    <w:rsid w:val="00473F22"/>
    <w:rsid w:val="00475F90"/>
    <w:rsid w:val="004776D7"/>
    <w:rsid w:val="00477C74"/>
    <w:rsid w:val="00481CF3"/>
    <w:rsid w:val="00482358"/>
    <w:rsid w:val="00483BC3"/>
    <w:rsid w:val="00486223"/>
    <w:rsid w:val="00492729"/>
    <w:rsid w:val="004931E6"/>
    <w:rsid w:val="004950EE"/>
    <w:rsid w:val="004963FD"/>
    <w:rsid w:val="00496FFF"/>
    <w:rsid w:val="004A2799"/>
    <w:rsid w:val="004A5164"/>
    <w:rsid w:val="004A5A06"/>
    <w:rsid w:val="004A5C8F"/>
    <w:rsid w:val="004A7227"/>
    <w:rsid w:val="004A7EAB"/>
    <w:rsid w:val="004B0CD5"/>
    <w:rsid w:val="004C0361"/>
    <w:rsid w:val="004C49AD"/>
    <w:rsid w:val="004C69C8"/>
    <w:rsid w:val="004C7A28"/>
    <w:rsid w:val="004C7E0F"/>
    <w:rsid w:val="004D0187"/>
    <w:rsid w:val="004D1EE9"/>
    <w:rsid w:val="004D2001"/>
    <w:rsid w:val="004D3091"/>
    <w:rsid w:val="004D398E"/>
    <w:rsid w:val="004D3B5A"/>
    <w:rsid w:val="004D4816"/>
    <w:rsid w:val="004D66D9"/>
    <w:rsid w:val="004D709F"/>
    <w:rsid w:val="004E22AA"/>
    <w:rsid w:val="004E2A56"/>
    <w:rsid w:val="004F254E"/>
    <w:rsid w:val="004F5BFC"/>
    <w:rsid w:val="004F5FB4"/>
    <w:rsid w:val="004F6884"/>
    <w:rsid w:val="00502D35"/>
    <w:rsid w:val="00503E9E"/>
    <w:rsid w:val="0050710A"/>
    <w:rsid w:val="0051000B"/>
    <w:rsid w:val="005116B3"/>
    <w:rsid w:val="00511CF9"/>
    <w:rsid w:val="00512505"/>
    <w:rsid w:val="00515336"/>
    <w:rsid w:val="00520A91"/>
    <w:rsid w:val="00522263"/>
    <w:rsid w:val="00524F32"/>
    <w:rsid w:val="00526E15"/>
    <w:rsid w:val="005305A4"/>
    <w:rsid w:val="00531DCB"/>
    <w:rsid w:val="00532118"/>
    <w:rsid w:val="00532B90"/>
    <w:rsid w:val="00532E6F"/>
    <w:rsid w:val="00534533"/>
    <w:rsid w:val="0053714C"/>
    <w:rsid w:val="0053716F"/>
    <w:rsid w:val="00537196"/>
    <w:rsid w:val="0054070F"/>
    <w:rsid w:val="00540EB6"/>
    <w:rsid w:val="00545ACC"/>
    <w:rsid w:val="005465C8"/>
    <w:rsid w:val="0055025D"/>
    <w:rsid w:val="00550ED3"/>
    <w:rsid w:val="0055680A"/>
    <w:rsid w:val="00560AA3"/>
    <w:rsid w:val="00560C0E"/>
    <w:rsid w:val="005634B7"/>
    <w:rsid w:val="00563CE8"/>
    <w:rsid w:val="005671BA"/>
    <w:rsid w:val="00571FB6"/>
    <w:rsid w:val="00572D31"/>
    <w:rsid w:val="005730D4"/>
    <w:rsid w:val="005742D3"/>
    <w:rsid w:val="005743C7"/>
    <w:rsid w:val="00574608"/>
    <w:rsid w:val="00576634"/>
    <w:rsid w:val="00577172"/>
    <w:rsid w:val="005836F5"/>
    <w:rsid w:val="00584767"/>
    <w:rsid w:val="00584EA5"/>
    <w:rsid w:val="0058536D"/>
    <w:rsid w:val="005862AB"/>
    <w:rsid w:val="00586D20"/>
    <w:rsid w:val="00586FA6"/>
    <w:rsid w:val="00587F04"/>
    <w:rsid w:val="005923FA"/>
    <w:rsid w:val="00593170"/>
    <w:rsid w:val="00594DB0"/>
    <w:rsid w:val="005A0349"/>
    <w:rsid w:val="005A0C90"/>
    <w:rsid w:val="005A7E86"/>
    <w:rsid w:val="005B0430"/>
    <w:rsid w:val="005B1615"/>
    <w:rsid w:val="005B2229"/>
    <w:rsid w:val="005B2243"/>
    <w:rsid w:val="005B2F1F"/>
    <w:rsid w:val="005B453E"/>
    <w:rsid w:val="005B5DD7"/>
    <w:rsid w:val="005B6FC8"/>
    <w:rsid w:val="005B7618"/>
    <w:rsid w:val="005C095A"/>
    <w:rsid w:val="005C3788"/>
    <w:rsid w:val="005C3F50"/>
    <w:rsid w:val="005C7831"/>
    <w:rsid w:val="005D0917"/>
    <w:rsid w:val="005D1B40"/>
    <w:rsid w:val="005D3F30"/>
    <w:rsid w:val="005E02C8"/>
    <w:rsid w:val="005E3F57"/>
    <w:rsid w:val="005E71D2"/>
    <w:rsid w:val="005F1E48"/>
    <w:rsid w:val="005F64A5"/>
    <w:rsid w:val="006014AD"/>
    <w:rsid w:val="00603A7F"/>
    <w:rsid w:val="00604E5C"/>
    <w:rsid w:val="00605884"/>
    <w:rsid w:val="00607ACA"/>
    <w:rsid w:val="0061016A"/>
    <w:rsid w:val="00611237"/>
    <w:rsid w:val="00613BC5"/>
    <w:rsid w:val="00613CCB"/>
    <w:rsid w:val="00613D1F"/>
    <w:rsid w:val="00616E84"/>
    <w:rsid w:val="00617460"/>
    <w:rsid w:val="006202A8"/>
    <w:rsid w:val="0062127D"/>
    <w:rsid w:val="006214D7"/>
    <w:rsid w:val="006243BE"/>
    <w:rsid w:val="00631B07"/>
    <w:rsid w:val="00631B0A"/>
    <w:rsid w:val="00633F45"/>
    <w:rsid w:val="006353C5"/>
    <w:rsid w:val="00635E0D"/>
    <w:rsid w:val="00637449"/>
    <w:rsid w:val="00637C45"/>
    <w:rsid w:val="006401A7"/>
    <w:rsid w:val="0064233C"/>
    <w:rsid w:val="0064438E"/>
    <w:rsid w:val="00645F63"/>
    <w:rsid w:val="0064637A"/>
    <w:rsid w:val="00651234"/>
    <w:rsid w:val="0065259D"/>
    <w:rsid w:val="00652DE6"/>
    <w:rsid w:val="0065461E"/>
    <w:rsid w:val="00655770"/>
    <w:rsid w:val="0065695B"/>
    <w:rsid w:val="00656C51"/>
    <w:rsid w:val="00661171"/>
    <w:rsid w:val="006630B1"/>
    <w:rsid w:val="006657CE"/>
    <w:rsid w:val="00666983"/>
    <w:rsid w:val="00670422"/>
    <w:rsid w:val="006707FA"/>
    <w:rsid w:val="00670973"/>
    <w:rsid w:val="00671C90"/>
    <w:rsid w:val="0067223B"/>
    <w:rsid w:val="0067410B"/>
    <w:rsid w:val="006766D4"/>
    <w:rsid w:val="006766F9"/>
    <w:rsid w:val="00677A5C"/>
    <w:rsid w:val="00680254"/>
    <w:rsid w:val="006820D9"/>
    <w:rsid w:val="0068321D"/>
    <w:rsid w:val="00684B0D"/>
    <w:rsid w:val="00685173"/>
    <w:rsid w:val="00693234"/>
    <w:rsid w:val="00696F07"/>
    <w:rsid w:val="00696F3E"/>
    <w:rsid w:val="00697F70"/>
    <w:rsid w:val="00697F98"/>
    <w:rsid w:val="006A0396"/>
    <w:rsid w:val="006A3A8F"/>
    <w:rsid w:val="006A4099"/>
    <w:rsid w:val="006A5CE4"/>
    <w:rsid w:val="006A7E84"/>
    <w:rsid w:val="006B2DAD"/>
    <w:rsid w:val="006B338F"/>
    <w:rsid w:val="006B466A"/>
    <w:rsid w:val="006C15A9"/>
    <w:rsid w:val="006C2AEE"/>
    <w:rsid w:val="006C2D4D"/>
    <w:rsid w:val="006C43B0"/>
    <w:rsid w:val="006C4CED"/>
    <w:rsid w:val="006C4D9A"/>
    <w:rsid w:val="006C568F"/>
    <w:rsid w:val="006C7BDE"/>
    <w:rsid w:val="006D05A8"/>
    <w:rsid w:val="006D227D"/>
    <w:rsid w:val="006D242C"/>
    <w:rsid w:val="006D2A88"/>
    <w:rsid w:val="006D357C"/>
    <w:rsid w:val="006D575C"/>
    <w:rsid w:val="006D5912"/>
    <w:rsid w:val="006D6CB2"/>
    <w:rsid w:val="006E0725"/>
    <w:rsid w:val="006E5283"/>
    <w:rsid w:val="006F233C"/>
    <w:rsid w:val="006F25BB"/>
    <w:rsid w:val="006F4C0F"/>
    <w:rsid w:val="006F5C74"/>
    <w:rsid w:val="006F5DED"/>
    <w:rsid w:val="006F621F"/>
    <w:rsid w:val="007003D8"/>
    <w:rsid w:val="00702EA5"/>
    <w:rsid w:val="00703675"/>
    <w:rsid w:val="00705DA0"/>
    <w:rsid w:val="00707C82"/>
    <w:rsid w:val="00710391"/>
    <w:rsid w:val="00712F91"/>
    <w:rsid w:val="00714B25"/>
    <w:rsid w:val="007156C5"/>
    <w:rsid w:val="007165EB"/>
    <w:rsid w:val="0071751D"/>
    <w:rsid w:val="007179C6"/>
    <w:rsid w:val="00717F8B"/>
    <w:rsid w:val="007203C7"/>
    <w:rsid w:val="00720BB9"/>
    <w:rsid w:val="00721D00"/>
    <w:rsid w:val="00722F43"/>
    <w:rsid w:val="00724016"/>
    <w:rsid w:val="00724C3C"/>
    <w:rsid w:val="00726715"/>
    <w:rsid w:val="00727203"/>
    <w:rsid w:val="00732A3F"/>
    <w:rsid w:val="00737266"/>
    <w:rsid w:val="007400B3"/>
    <w:rsid w:val="00740599"/>
    <w:rsid w:val="00744C6F"/>
    <w:rsid w:val="00744DCD"/>
    <w:rsid w:val="0074642B"/>
    <w:rsid w:val="00746B83"/>
    <w:rsid w:val="00747019"/>
    <w:rsid w:val="00751BA0"/>
    <w:rsid w:val="0075244E"/>
    <w:rsid w:val="0075293E"/>
    <w:rsid w:val="007553CA"/>
    <w:rsid w:val="007566A4"/>
    <w:rsid w:val="00757589"/>
    <w:rsid w:val="00760468"/>
    <w:rsid w:val="00760512"/>
    <w:rsid w:val="007609A4"/>
    <w:rsid w:val="00760F85"/>
    <w:rsid w:val="00762886"/>
    <w:rsid w:val="00763A90"/>
    <w:rsid w:val="007643EA"/>
    <w:rsid w:val="00764F35"/>
    <w:rsid w:val="0076640A"/>
    <w:rsid w:val="00767317"/>
    <w:rsid w:val="0077168C"/>
    <w:rsid w:val="00776A38"/>
    <w:rsid w:val="00777473"/>
    <w:rsid w:val="00780D21"/>
    <w:rsid w:val="00781BC2"/>
    <w:rsid w:val="00784853"/>
    <w:rsid w:val="00785E74"/>
    <w:rsid w:val="007860A4"/>
    <w:rsid w:val="007874E9"/>
    <w:rsid w:val="007908EB"/>
    <w:rsid w:val="0079196A"/>
    <w:rsid w:val="00792B93"/>
    <w:rsid w:val="007938BA"/>
    <w:rsid w:val="007947A4"/>
    <w:rsid w:val="00794B95"/>
    <w:rsid w:val="007959AC"/>
    <w:rsid w:val="007964E0"/>
    <w:rsid w:val="0079774E"/>
    <w:rsid w:val="00797EAC"/>
    <w:rsid w:val="007A0237"/>
    <w:rsid w:val="007A33F0"/>
    <w:rsid w:val="007A48C4"/>
    <w:rsid w:val="007A5973"/>
    <w:rsid w:val="007A74D5"/>
    <w:rsid w:val="007B0E37"/>
    <w:rsid w:val="007B1F7E"/>
    <w:rsid w:val="007B3272"/>
    <w:rsid w:val="007B72D3"/>
    <w:rsid w:val="007C288F"/>
    <w:rsid w:val="007C3817"/>
    <w:rsid w:val="007C39F4"/>
    <w:rsid w:val="007C490A"/>
    <w:rsid w:val="007C5FF0"/>
    <w:rsid w:val="007D53B0"/>
    <w:rsid w:val="007D678C"/>
    <w:rsid w:val="007D679F"/>
    <w:rsid w:val="007E27DB"/>
    <w:rsid w:val="007E743F"/>
    <w:rsid w:val="007F03C7"/>
    <w:rsid w:val="007F0E24"/>
    <w:rsid w:val="007F0E4F"/>
    <w:rsid w:val="007F1358"/>
    <w:rsid w:val="007F532D"/>
    <w:rsid w:val="0080019D"/>
    <w:rsid w:val="0080568B"/>
    <w:rsid w:val="008106AE"/>
    <w:rsid w:val="008111D7"/>
    <w:rsid w:val="00811F8C"/>
    <w:rsid w:val="00812C07"/>
    <w:rsid w:val="00814008"/>
    <w:rsid w:val="00814C9D"/>
    <w:rsid w:val="00815F8E"/>
    <w:rsid w:val="0082097C"/>
    <w:rsid w:val="00820D5D"/>
    <w:rsid w:val="0082154B"/>
    <w:rsid w:val="00822DAB"/>
    <w:rsid w:val="0082394E"/>
    <w:rsid w:val="00824732"/>
    <w:rsid w:val="0082567A"/>
    <w:rsid w:val="008271FB"/>
    <w:rsid w:val="00832397"/>
    <w:rsid w:val="00833867"/>
    <w:rsid w:val="00834099"/>
    <w:rsid w:val="008346D8"/>
    <w:rsid w:val="0083607F"/>
    <w:rsid w:val="00836DD4"/>
    <w:rsid w:val="008372B2"/>
    <w:rsid w:val="00837785"/>
    <w:rsid w:val="00837D26"/>
    <w:rsid w:val="00840047"/>
    <w:rsid w:val="0084051A"/>
    <w:rsid w:val="00841505"/>
    <w:rsid w:val="00841D9B"/>
    <w:rsid w:val="00842800"/>
    <w:rsid w:val="00842C15"/>
    <w:rsid w:val="008438C8"/>
    <w:rsid w:val="00846C6E"/>
    <w:rsid w:val="008471D4"/>
    <w:rsid w:val="0085048D"/>
    <w:rsid w:val="00850FAB"/>
    <w:rsid w:val="00852B66"/>
    <w:rsid w:val="00852E17"/>
    <w:rsid w:val="00857C42"/>
    <w:rsid w:val="00863D58"/>
    <w:rsid w:val="00864C6E"/>
    <w:rsid w:val="008653FE"/>
    <w:rsid w:val="00866BDC"/>
    <w:rsid w:val="0087141A"/>
    <w:rsid w:val="00871C7B"/>
    <w:rsid w:val="00875B69"/>
    <w:rsid w:val="00876736"/>
    <w:rsid w:val="00877848"/>
    <w:rsid w:val="0088170D"/>
    <w:rsid w:val="00881B60"/>
    <w:rsid w:val="00884E7C"/>
    <w:rsid w:val="00884E93"/>
    <w:rsid w:val="008857B0"/>
    <w:rsid w:val="00885CCC"/>
    <w:rsid w:val="008949FF"/>
    <w:rsid w:val="00894E48"/>
    <w:rsid w:val="0089719F"/>
    <w:rsid w:val="00897A62"/>
    <w:rsid w:val="008A0472"/>
    <w:rsid w:val="008A1F69"/>
    <w:rsid w:val="008A2661"/>
    <w:rsid w:val="008A3E5E"/>
    <w:rsid w:val="008A57E3"/>
    <w:rsid w:val="008A61AB"/>
    <w:rsid w:val="008B4FAC"/>
    <w:rsid w:val="008B5E04"/>
    <w:rsid w:val="008B5EBD"/>
    <w:rsid w:val="008B72DB"/>
    <w:rsid w:val="008B7FBC"/>
    <w:rsid w:val="008C1677"/>
    <w:rsid w:val="008C2908"/>
    <w:rsid w:val="008C30EF"/>
    <w:rsid w:val="008C70B5"/>
    <w:rsid w:val="008C737C"/>
    <w:rsid w:val="008D083D"/>
    <w:rsid w:val="008D10BC"/>
    <w:rsid w:val="008D159B"/>
    <w:rsid w:val="008D2846"/>
    <w:rsid w:val="008D3037"/>
    <w:rsid w:val="008D6047"/>
    <w:rsid w:val="008D6C6E"/>
    <w:rsid w:val="008D7D8D"/>
    <w:rsid w:val="008E7CB6"/>
    <w:rsid w:val="008F007E"/>
    <w:rsid w:val="008F0BDF"/>
    <w:rsid w:val="008F0CE6"/>
    <w:rsid w:val="008F2C14"/>
    <w:rsid w:val="008F2C40"/>
    <w:rsid w:val="008F31D7"/>
    <w:rsid w:val="008F4566"/>
    <w:rsid w:val="008F4FE8"/>
    <w:rsid w:val="008F5A6E"/>
    <w:rsid w:val="008F6212"/>
    <w:rsid w:val="008F693F"/>
    <w:rsid w:val="008F75F4"/>
    <w:rsid w:val="00900EAD"/>
    <w:rsid w:val="00904A23"/>
    <w:rsid w:val="00906C6E"/>
    <w:rsid w:val="00906DA3"/>
    <w:rsid w:val="00907B03"/>
    <w:rsid w:val="0091261F"/>
    <w:rsid w:val="00913660"/>
    <w:rsid w:val="009142AC"/>
    <w:rsid w:val="00914CCF"/>
    <w:rsid w:val="00916503"/>
    <w:rsid w:val="00917DFF"/>
    <w:rsid w:val="0092041C"/>
    <w:rsid w:val="00923277"/>
    <w:rsid w:val="00930C50"/>
    <w:rsid w:val="00931251"/>
    <w:rsid w:val="009335E2"/>
    <w:rsid w:val="00935F4F"/>
    <w:rsid w:val="00936A1F"/>
    <w:rsid w:val="00944CC8"/>
    <w:rsid w:val="0094690A"/>
    <w:rsid w:val="009469E1"/>
    <w:rsid w:val="00955555"/>
    <w:rsid w:val="00956034"/>
    <w:rsid w:val="009572F4"/>
    <w:rsid w:val="00957401"/>
    <w:rsid w:val="00957963"/>
    <w:rsid w:val="0096007A"/>
    <w:rsid w:val="00960771"/>
    <w:rsid w:val="0096097F"/>
    <w:rsid w:val="00961D97"/>
    <w:rsid w:val="009659EC"/>
    <w:rsid w:val="009665BD"/>
    <w:rsid w:val="00966D14"/>
    <w:rsid w:val="00971BBA"/>
    <w:rsid w:val="00973335"/>
    <w:rsid w:val="009741A7"/>
    <w:rsid w:val="00974DED"/>
    <w:rsid w:val="00975E7F"/>
    <w:rsid w:val="00976799"/>
    <w:rsid w:val="009774C1"/>
    <w:rsid w:val="009834C3"/>
    <w:rsid w:val="009836C5"/>
    <w:rsid w:val="009845D1"/>
    <w:rsid w:val="00984949"/>
    <w:rsid w:val="00985787"/>
    <w:rsid w:val="00985CEC"/>
    <w:rsid w:val="00986677"/>
    <w:rsid w:val="00987018"/>
    <w:rsid w:val="00987B3C"/>
    <w:rsid w:val="009902B3"/>
    <w:rsid w:val="00993FB2"/>
    <w:rsid w:val="009A1349"/>
    <w:rsid w:val="009A1538"/>
    <w:rsid w:val="009A21C3"/>
    <w:rsid w:val="009A26D0"/>
    <w:rsid w:val="009A34C2"/>
    <w:rsid w:val="009A4F1D"/>
    <w:rsid w:val="009B0E71"/>
    <w:rsid w:val="009B5E80"/>
    <w:rsid w:val="009C3249"/>
    <w:rsid w:val="009C7069"/>
    <w:rsid w:val="009C740A"/>
    <w:rsid w:val="009D41B5"/>
    <w:rsid w:val="009E06EB"/>
    <w:rsid w:val="009E6A85"/>
    <w:rsid w:val="009E782F"/>
    <w:rsid w:val="009E7DFE"/>
    <w:rsid w:val="009F17A0"/>
    <w:rsid w:val="009F2AF5"/>
    <w:rsid w:val="009F3B83"/>
    <w:rsid w:val="009F6C57"/>
    <w:rsid w:val="009F7A05"/>
    <w:rsid w:val="00A020A8"/>
    <w:rsid w:val="00A04247"/>
    <w:rsid w:val="00A06057"/>
    <w:rsid w:val="00A06654"/>
    <w:rsid w:val="00A07071"/>
    <w:rsid w:val="00A13588"/>
    <w:rsid w:val="00A13BAC"/>
    <w:rsid w:val="00A2007C"/>
    <w:rsid w:val="00A2038D"/>
    <w:rsid w:val="00A20ED7"/>
    <w:rsid w:val="00A20F36"/>
    <w:rsid w:val="00A235A8"/>
    <w:rsid w:val="00A24297"/>
    <w:rsid w:val="00A30C5F"/>
    <w:rsid w:val="00A33FE9"/>
    <w:rsid w:val="00A34028"/>
    <w:rsid w:val="00A34522"/>
    <w:rsid w:val="00A3687D"/>
    <w:rsid w:val="00A36E42"/>
    <w:rsid w:val="00A41F44"/>
    <w:rsid w:val="00A4214F"/>
    <w:rsid w:val="00A42BC4"/>
    <w:rsid w:val="00A437AF"/>
    <w:rsid w:val="00A44739"/>
    <w:rsid w:val="00A44840"/>
    <w:rsid w:val="00A50FF7"/>
    <w:rsid w:val="00A53910"/>
    <w:rsid w:val="00A53918"/>
    <w:rsid w:val="00A54B48"/>
    <w:rsid w:val="00A5656E"/>
    <w:rsid w:val="00A56607"/>
    <w:rsid w:val="00A56AD0"/>
    <w:rsid w:val="00A57572"/>
    <w:rsid w:val="00A618F8"/>
    <w:rsid w:val="00A67567"/>
    <w:rsid w:val="00A7039F"/>
    <w:rsid w:val="00A72088"/>
    <w:rsid w:val="00A72CF0"/>
    <w:rsid w:val="00A7687B"/>
    <w:rsid w:val="00A7783F"/>
    <w:rsid w:val="00A801C9"/>
    <w:rsid w:val="00A81A6D"/>
    <w:rsid w:val="00A83467"/>
    <w:rsid w:val="00A84434"/>
    <w:rsid w:val="00A8634C"/>
    <w:rsid w:val="00A86F86"/>
    <w:rsid w:val="00A876D7"/>
    <w:rsid w:val="00A876FA"/>
    <w:rsid w:val="00A87927"/>
    <w:rsid w:val="00A9377F"/>
    <w:rsid w:val="00A93FBD"/>
    <w:rsid w:val="00AA08B3"/>
    <w:rsid w:val="00AA093C"/>
    <w:rsid w:val="00AA4D57"/>
    <w:rsid w:val="00AA52A2"/>
    <w:rsid w:val="00AA70BE"/>
    <w:rsid w:val="00AA7E83"/>
    <w:rsid w:val="00AB2E50"/>
    <w:rsid w:val="00AB36F5"/>
    <w:rsid w:val="00AB36FA"/>
    <w:rsid w:val="00AB4FA1"/>
    <w:rsid w:val="00AB5AD7"/>
    <w:rsid w:val="00AB7A44"/>
    <w:rsid w:val="00AC1873"/>
    <w:rsid w:val="00AC2636"/>
    <w:rsid w:val="00AC52F2"/>
    <w:rsid w:val="00AC5817"/>
    <w:rsid w:val="00AC7A2D"/>
    <w:rsid w:val="00AD2C59"/>
    <w:rsid w:val="00AD40A0"/>
    <w:rsid w:val="00AD77BC"/>
    <w:rsid w:val="00AE1250"/>
    <w:rsid w:val="00AE2A79"/>
    <w:rsid w:val="00AE448E"/>
    <w:rsid w:val="00AE4CD9"/>
    <w:rsid w:val="00AE5B2C"/>
    <w:rsid w:val="00AE5C0B"/>
    <w:rsid w:val="00AF06D9"/>
    <w:rsid w:val="00AF1651"/>
    <w:rsid w:val="00AF2E01"/>
    <w:rsid w:val="00AF3634"/>
    <w:rsid w:val="00AF5127"/>
    <w:rsid w:val="00AF6C10"/>
    <w:rsid w:val="00B04A18"/>
    <w:rsid w:val="00B075B3"/>
    <w:rsid w:val="00B10249"/>
    <w:rsid w:val="00B15CCF"/>
    <w:rsid w:val="00B17FEA"/>
    <w:rsid w:val="00B21722"/>
    <w:rsid w:val="00B2218B"/>
    <w:rsid w:val="00B22785"/>
    <w:rsid w:val="00B234A5"/>
    <w:rsid w:val="00B23CF7"/>
    <w:rsid w:val="00B24149"/>
    <w:rsid w:val="00B248B5"/>
    <w:rsid w:val="00B25CB6"/>
    <w:rsid w:val="00B269FC"/>
    <w:rsid w:val="00B30339"/>
    <w:rsid w:val="00B31E55"/>
    <w:rsid w:val="00B364D7"/>
    <w:rsid w:val="00B401C2"/>
    <w:rsid w:val="00B40AF1"/>
    <w:rsid w:val="00B4157A"/>
    <w:rsid w:val="00B427C9"/>
    <w:rsid w:val="00B43975"/>
    <w:rsid w:val="00B44888"/>
    <w:rsid w:val="00B4593C"/>
    <w:rsid w:val="00B50065"/>
    <w:rsid w:val="00B50F11"/>
    <w:rsid w:val="00B51874"/>
    <w:rsid w:val="00B51E6D"/>
    <w:rsid w:val="00B5346D"/>
    <w:rsid w:val="00B550F0"/>
    <w:rsid w:val="00B55D93"/>
    <w:rsid w:val="00B56000"/>
    <w:rsid w:val="00B5613D"/>
    <w:rsid w:val="00B56417"/>
    <w:rsid w:val="00B5651D"/>
    <w:rsid w:val="00B613F3"/>
    <w:rsid w:val="00B63772"/>
    <w:rsid w:val="00B67A0F"/>
    <w:rsid w:val="00B70227"/>
    <w:rsid w:val="00B70FB3"/>
    <w:rsid w:val="00B71685"/>
    <w:rsid w:val="00B7404F"/>
    <w:rsid w:val="00B745E0"/>
    <w:rsid w:val="00B748EF"/>
    <w:rsid w:val="00B7664F"/>
    <w:rsid w:val="00B776BD"/>
    <w:rsid w:val="00B8066B"/>
    <w:rsid w:val="00B84894"/>
    <w:rsid w:val="00B90982"/>
    <w:rsid w:val="00B90EA3"/>
    <w:rsid w:val="00B9649D"/>
    <w:rsid w:val="00BA04FC"/>
    <w:rsid w:val="00BA34B3"/>
    <w:rsid w:val="00BA53D1"/>
    <w:rsid w:val="00BA5D19"/>
    <w:rsid w:val="00BB2DF8"/>
    <w:rsid w:val="00BB34C0"/>
    <w:rsid w:val="00BB6F1E"/>
    <w:rsid w:val="00BB7279"/>
    <w:rsid w:val="00BB73F6"/>
    <w:rsid w:val="00BC1FFC"/>
    <w:rsid w:val="00BC32EE"/>
    <w:rsid w:val="00BD080C"/>
    <w:rsid w:val="00BD0C4C"/>
    <w:rsid w:val="00BD13F1"/>
    <w:rsid w:val="00BD5505"/>
    <w:rsid w:val="00BD6547"/>
    <w:rsid w:val="00BD6E64"/>
    <w:rsid w:val="00BD746B"/>
    <w:rsid w:val="00BD7814"/>
    <w:rsid w:val="00BE14B1"/>
    <w:rsid w:val="00BE1666"/>
    <w:rsid w:val="00BE237C"/>
    <w:rsid w:val="00BE43CE"/>
    <w:rsid w:val="00BE4789"/>
    <w:rsid w:val="00BE6FA0"/>
    <w:rsid w:val="00BE797C"/>
    <w:rsid w:val="00BF1E28"/>
    <w:rsid w:val="00BF5C98"/>
    <w:rsid w:val="00C078DB"/>
    <w:rsid w:val="00C103C6"/>
    <w:rsid w:val="00C110DF"/>
    <w:rsid w:val="00C1469F"/>
    <w:rsid w:val="00C16E48"/>
    <w:rsid w:val="00C22EDA"/>
    <w:rsid w:val="00C234C8"/>
    <w:rsid w:val="00C23955"/>
    <w:rsid w:val="00C23EDC"/>
    <w:rsid w:val="00C25806"/>
    <w:rsid w:val="00C30598"/>
    <w:rsid w:val="00C33066"/>
    <w:rsid w:val="00C34679"/>
    <w:rsid w:val="00C40C6D"/>
    <w:rsid w:val="00C51442"/>
    <w:rsid w:val="00C529BA"/>
    <w:rsid w:val="00C56803"/>
    <w:rsid w:val="00C57AEE"/>
    <w:rsid w:val="00C57D7F"/>
    <w:rsid w:val="00C6140E"/>
    <w:rsid w:val="00C6171A"/>
    <w:rsid w:val="00C6447E"/>
    <w:rsid w:val="00C6788E"/>
    <w:rsid w:val="00C70010"/>
    <w:rsid w:val="00C71FB6"/>
    <w:rsid w:val="00C72702"/>
    <w:rsid w:val="00C73048"/>
    <w:rsid w:val="00C751C9"/>
    <w:rsid w:val="00C75CC2"/>
    <w:rsid w:val="00C77A50"/>
    <w:rsid w:val="00C80A19"/>
    <w:rsid w:val="00C820E3"/>
    <w:rsid w:val="00C829FA"/>
    <w:rsid w:val="00C83992"/>
    <w:rsid w:val="00C8746F"/>
    <w:rsid w:val="00C875EA"/>
    <w:rsid w:val="00C94968"/>
    <w:rsid w:val="00C95A5E"/>
    <w:rsid w:val="00C96A64"/>
    <w:rsid w:val="00C975CD"/>
    <w:rsid w:val="00CA700F"/>
    <w:rsid w:val="00CA7ECD"/>
    <w:rsid w:val="00CB013D"/>
    <w:rsid w:val="00CB360D"/>
    <w:rsid w:val="00CB3941"/>
    <w:rsid w:val="00CB64E5"/>
    <w:rsid w:val="00CB690D"/>
    <w:rsid w:val="00CC0B4A"/>
    <w:rsid w:val="00CC1FDE"/>
    <w:rsid w:val="00CC39F6"/>
    <w:rsid w:val="00CD0D62"/>
    <w:rsid w:val="00CD0E94"/>
    <w:rsid w:val="00CD10F3"/>
    <w:rsid w:val="00CD1272"/>
    <w:rsid w:val="00CD147E"/>
    <w:rsid w:val="00CD15A1"/>
    <w:rsid w:val="00CD4E14"/>
    <w:rsid w:val="00CD5116"/>
    <w:rsid w:val="00CD55E1"/>
    <w:rsid w:val="00CD56BB"/>
    <w:rsid w:val="00CD633A"/>
    <w:rsid w:val="00CD7408"/>
    <w:rsid w:val="00CE2A99"/>
    <w:rsid w:val="00CE3F66"/>
    <w:rsid w:val="00CE5487"/>
    <w:rsid w:val="00CE67AA"/>
    <w:rsid w:val="00CE7154"/>
    <w:rsid w:val="00CE71D6"/>
    <w:rsid w:val="00CE7C91"/>
    <w:rsid w:val="00CF1FAB"/>
    <w:rsid w:val="00CF3737"/>
    <w:rsid w:val="00CF5152"/>
    <w:rsid w:val="00CF7696"/>
    <w:rsid w:val="00D0061C"/>
    <w:rsid w:val="00D01654"/>
    <w:rsid w:val="00D03073"/>
    <w:rsid w:val="00D030BD"/>
    <w:rsid w:val="00D03B69"/>
    <w:rsid w:val="00D06C0F"/>
    <w:rsid w:val="00D07CE6"/>
    <w:rsid w:val="00D120AF"/>
    <w:rsid w:val="00D12BB2"/>
    <w:rsid w:val="00D14034"/>
    <w:rsid w:val="00D15110"/>
    <w:rsid w:val="00D20441"/>
    <w:rsid w:val="00D20837"/>
    <w:rsid w:val="00D2114F"/>
    <w:rsid w:val="00D21C05"/>
    <w:rsid w:val="00D24090"/>
    <w:rsid w:val="00D24979"/>
    <w:rsid w:val="00D2562F"/>
    <w:rsid w:val="00D276E4"/>
    <w:rsid w:val="00D27BE3"/>
    <w:rsid w:val="00D30D57"/>
    <w:rsid w:val="00D33951"/>
    <w:rsid w:val="00D34602"/>
    <w:rsid w:val="00D347BA"/>
    <w:rsid w:val="00D4219D"/>
    <w:rsid w:val="00D461D1"/>
    <w:rsid w:val="00D47C96"/>
    <w:rsid w:val="00D50737"/>
    <w:rsid w:val="00D54C25"/>
    <w:rsid w:val="00D601B7"/>
    <w:rsid w:val="00D607BF"/>
    <w:rsid w:val="00D636D0"/>
    <w:rsid w:val="00D63B95"/>
    <w:rsid w:val="00D71D20"/>
    <w:rsid w:val="00D73C25"/>
    <w:rsid w:val="00D74B08"/>
    <w:rsid w:val="00D7504E"/>
    <w:rsid w:val="00D76CEB"/>
    <w:rsid w:val="00D77D98"/>
    <w:rsid w:val="00D8417E"/>
    <w:rsid w:val="00D85905"/>
    <w:rsid w:val="00D8713B"/>
    <w:rsid w:val="00D929D1"/>
    <w:rsid w:val="00D93C74"/>
    <w:rsid w:val="00D93D11"/>
    <w:rsid w:val="00D96577"/>
    <w:rsid w:val="00DA1E4A"/>
    <w:rsid w:val="00DA2BF5"/>
    <w:rsid w:val="00DA4F76"/>
    <w:rsid w:val="00DA5268"/>
    <w:rsid w:val="00DA692E"/>
    <w:rsid w:val="00DB1630"/>
    <w:rsid w:val="00DB25CB"/>
    <w:rsid w:val="00DB29ED"/>
    <w:rsid w:val="00DC1621"/>
    <w:rsid w:val="00DC194C"/>
    <w:rsid w:val="00DC3941"/>
    <w:rsid w:val="00DC4048"/>
    <w:rsid w:val="00DD2C36"/>
    <w:rsid w:val="00DD497E"/>
    <w:rsid w:val="00DD59CD"/>
    <w:rsid w:val="00DD5F05"/>
    <w:rsid w:val="00DD7141"/>
    <w:rsid w:val="00DE04E9"/>
    <w:rsid w:val="00DF3B62"/>
    <w:rsid w:val="00DF6D7E"/>
    <w:rsid w:val="00E04FA4"/>
    <w:rsid w:val="00E05692"/>
    <w:rsid w:val="00E07266"/>
    <w:rsid w:val="00E11564"/>
    <w:rsid w:val="00E12B8E"/>
    <w:rsid w:val="00E12CDF"/>
    <w:rsid w:val="00E139FE"/>
    <w:rsid w:val="00E15947"/>
    <w:rsid w:val="00E16819"/>
    <w:rsid w:val="00E1689B"/>
    <w:rsid w:val="00E16A59"/>
    <w:rsid w:val="00E216E7"/>
    <w:rsid w:val="00E21F10"/>
    <w:rsid w:val="00E21FB0"/>
    <w:rsid w:val="00E225B2"/>
    <w:rsid w:val="00E225CF"/>
    <w:rsid w:val="00E2433B"/>
    <w:rsid w:val="00E24D7D"/>
    <w:rsid w:val="00E27246"/>
    <w:rsid w:val="00E30373"/>
    <w:rsid w:val="00E31BDF"/>
    <w:rsid w:val="00E34551"/>
    <w:rsid w:val="00E35D01"/>
    <w:rsid w:val="00E37691"/>
    <w:rsid w:val="00E43A21"/>
    <w:rsid w:val="00E44938"/>
    <w:rsid w:val="00E45398"/>
    <w:rsid w:val="00E50368"/>
    <w:rsid w:val="00E5286B"/>
    <w:rsid w:val="00E53400"/>
    <w:rsid w:val="00E53523"/>
    <w:rsid w:val="00E549B5"/>
    <w:rsid w:val="00E5502F"/>
    <w:rsid w:val="00E550A5"/>
    <w:rsid w:val="00E55161"/>
    <w:rsid w:val="00E55483"/>
    <w:rsid w:val="00E55F84"/>
    <w:rsid w:val="00E606DB"/>
    <w:rsid w:val="00E60B4A"/>
    <w:rsid w:val="00E6153A"/>
    <w:rsid w:val="00E66278"/>
    <w:rsid w:val="00E678DD"/>
    <w:rsid w:val="00E706B3"/>
    <w:rsid w:val="00E70C00"/>
    <w:rsid w:val="00E7137C"/>
    <w:rsid w:val="00E73DD2"/>
    <w:rsid w:val="00E74E9D"/>
    <w:rsid w:val="00E776D3"/>
    <w:rsid w:val="00E8346D"/>
    <w:rsid w:val="00E84CC2"/>
    <w:rsid w:val="00E9334B"/>
    <w:rsid w:val="00E93622"/>
    <w:rsid w:val="00E93C8E"/>
    <w:rsid w:val="00E95EEA"/>
    <w:rsid w:val="00EA0465"/>
    <w:rsid w:val="00EA2D64"/>
    <w:rsid w:val="00EA2D95"/>
    <w:rsid w:val="00EA3B85"/>
    <w:rsid w:val="00EA4383"/>
    <w:rsid w:val="00EA4AAD"/>
    <w:rsid w:val="00EA7681"/>
    <w:rsid w:val="00EB1BEB"/>
    <w:rsid w:val="00EC08F2"/>
    <w:rsid w:val="00EC13B8"/>
    <w:rsid w:val="00EC3273"/>
    <w:rsid w:val="00EC5476"/>
    <w:rsid w:val="00EC5F35"/>
    <w:rsid w:val="00EC61D9"/>
    <w:rsid w:val="00ED00F8"/>
    <w:rsid w:val="00ED224E"/>
    <w:rsid w:val="00ED3254"/>
    <w:rsid w:val="00ED6C2D"/>
    <w:rsid w:val="00ED6DB9"/>
    <w:rsid w:val="00EE2B84"/>
    <w:rsid w:val="00EE34AF"/>
    <w:rsid w:val="00EE6414"/>
    <w:rsid w:val="00EE6C76"/>
    <w:rsid w:val="00EF0BF1"/>
    <w:rsid w:val="00EF1675"/>
    <w:rsid w:val="00EF3B9B"/>
    <w:rsid w:val="00EF3F07"/>
    <w:rsid w:val="00EF4CE9"/>
    <w:rsid w:val="00EF7DEB"/>
    <w:rsid w:val="00EF7FCD"/>
    <w:rsid w:val="00F00E72"/>
    <w:rsid w:val="00F03B51"/>
    <w:rsid w:val="00F04342"/>
    <w:rsid w:val="00F116EE"/>
    <w:rsid w:val="00F11A4B"/>
    <w:rsid w:val="00F148C8"/>
    <w:rsid w:val="00F1632A"/>
    <w:rsid w:val="00F216BB"/>
    <w:rsid w:val="00F21CAD"/>
    <w:rsid w:val="00F21D96"/>
    <w:rsid w:val="00F22174"/>
    <w:rsid w:val="00F23A71"/>
    <w:rsid w:val="00F24D1C"/>
    <w:rsid w:val="00F25D7D"/>
    <w:rsid w:val="00F25EC1"/>
    <w:rsid w:val="00F26864"/>
    <w:rsid w:val="00F3024B"/>
    <w:rsid w:val="00F31342"/>
    <w:rsid w:val="00F36711"/>
    <w:rsid w:val="00F4227B"/>
    <w:rsid w:val="00F42763"/>
    <w:rsid w:val="00F431A2"/>
    <w:rsid w:val="00F43595"/>
    <w:rsid w:val="00F47FA4"/>
    <w:rsid w:val="00F5057F"/>
    <w:rsid w:val="00F5304A"/>
    <w:rsid w:val="00F5660D"/>
    <w:rsid w:val="00F57974"/>
    <w:rsid w:val="00F57ECF"/>
    <w:rsid w:val="00F60056"/>
    <w:rsid w:val="00F602BA"/>
    <w:rsid w:val="00F6053F"/>
    <w:rsid w:val="00F606D7"/>
    <w:rsid w:val="00F626BE"/>
    <w:rsid w:val="00F63254"/>
    <w:rsid w:val="00F662B2"/>
    <w:rsid w:val="00F66C34"/>
    <w:rsid w:val="00F67F33"/>
    <w:rsid w:val="00F70EE6"/>
    <w:rsid w:val="00F73CDE"/>
    <w:rsid w:val="00F746C8"/>
    <w:rsid w:val="00F7555F"/>
    <w:rsid w:val="00F7756D"/>
    <w:rsid w:val="00F81555"/>
    <w:rsid w:val="00F81DD3"/>
    <w:rsid w:val="00F82014"/>
    <w:rsid w:val="00F844C1"/>
    <w:rsid w:val="00F84B0C"/>
    <w:rsid w:val="00F879B1"/>
    <w:rsid w:val="00F9019E"/>
    <w:rsid w:val="00F9282E"/>
    <w:rsid w:val="00F948B6"/>
    <w:rsid w:val="00F94FB7"/>
    <w:rsid w:val="00F96161"/>
    <w:rsid w:val="00F97027"/>
    <w:rsid w:val="00FA0117"/>
    <w:rsid w:val="00FA082C"/>
    <w:rsid w:val="00FA2365"/>
    <w:rsid w:val="00FA34BF"/>
    <w:rsid w:val="00FA53FC"/>
    <w:rsid w:val="00FA562B"/>
    <w:rsid w:val="00FB353B"/>
    <w:rsid w:val="00FB3AF9"/>
    <w:rsid w:val="00FB3B27"/>
    <w:rsid w:val="00FB3BAB"/>
    <w:rsid w:val="00FB4A5B"/>
    <w:rsid w:val="00FB5F14"/>
    <w:rsid w:val="00FB710D"/>
    <w:rsid w:val="00FC36D5"/>
    <w:rsid w:val="00FD173F"/>
    <w:rsid w:val="00FD1953"/>
    <w:rsid w:val="00FD2260"/>
    <w:rsid w:val="00FD2891"/>
    <w:rsid w:val="00FD2E8F"/>
    <w:rsid w:val="00FD4647"/>
    <w:rsid w:val="00FD558B"/>
    <w:rsid w:val="00FD5914"/>
    <w:rsid w:val="00FD61C0"/>
    <w:rsid w:val="00FE06CC"/>
    <w:rsid w:val="00FE2420"/>
    <w:rsid w:val="00FE2B02"/>
    <w:rsid w:val="00FE5A82"/>
    <w:rsid w:val="00FE5AB6"/>
    <w:rsid w:val="00FF1314"/>
    <w:rsid w:val="00FF145F"/>
    <w:rsid w:val="00FF47A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9178B0"/>
  <w15:docId w15:val="{6A53CD3B-0F6A-4F40-BD20-2B862A34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76640A"/>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54A55"/>
    <w:pPr>
      <w:tabs>
        <w:tab w:val="center" w:pos="4320"/>
        <w:tab w:val="right" w:pos="8640"/>
      </w:tabs>
    </w:pPr>
  </w:style>
  <w:style w:type="paragraph" w:styleId="a4">
    <w:name w:val="footer"/>
    <w:basedOn w:val="a"/>
    <w:rsid w:val="00454A55"/>
    <w:pPr>
      <w:tabs>
        <w:tab w:val="center" w:pos="4320"/>
        <w:tab w:val="right" w:pos="8640"/>
      </w:tabs>
    </w:pPr>
  </w:style>
  <w:style w:type="paragraph" w:customStyle="1" w:styleId="ResumeAlignRight">
    <w:name w:val="Resume Align Right"/>
    <w:basedOn w:val="a"/>
    <w:rsid w:val="00C234C8"/>
    <w:pPr>
      <w:tabs>
        <w:tab w:val="right" w:pos="10080"/>
      </w:tabs>
    </w:pPr>
  </w:style>
  <w:style w:type="character" w:styleId="a5">
    <w:name w:val="Hyperlink"/>
    <w:basedOn w:val="a0"/>
    <w:uiPriority w:val="99"/>
    <w:unhideWhenUsed/>
    <w:rsid w:val="00FD4647"/>
    <w:rPr>
      <w:color w:val="0000FF" w:themeColor="hyperlink"/>
      <w:u w:val="single"/>
    </w:rPr>
  </w:style>
  <w:style w:type="paragraph" w:styleId="a6">
    <w:name w:val="List Paragraph"/>
    <w:basedOn w:val="a"/>
    <w:uiPriority w:val="34"/>
    <w:qFormat/>
    <w:rsid w:val="00FD4647"/>
    <w:pPr>
      <w:ind w:left="720"/>
      <w:contextualSpacing/>
    </w:pPr>
  </w:style>
  <w:style w:type="paragraph" w:styleId="a7">
    <w:name w:val="Balloon Text"/>
    <w:basedOn w:val="a"/>
    <w:link w:val="a8"/>
    <w:uiPriority w:val="99"/>
    <w:semiHidden/>
    <w:unhideWhenUsed/>
    <w:rsid w:val="00A4214F"/>
    <w:rPr>
      <w:sz w:val="18"/>
      <w:szCs w:val="18"/>
    </w:rPr>
  </w:style>
  <w:style w:type="character" w:customStyle="1" w:styleId="a8">
    <w:name w:val="批注框文本 字符"/>
    <w:basedOn w:val="a0"/>
    <w:link w:val="a7"/>
    <w:uiPriority w:val="99"/>
    <w:semiHidden/>
    <w:rsid w:val="00A4214F"/>
    <w:rPr>
      <w:sz w:val="18"/>
      <w:szCs w:val="18"/>
    </w:rPr>
  </w:style>
  <w:style w:type="character" w:styleId="a9">
    <w:name w:val="annotation reference"/>
    <w:basedOn w:val="a0"/>
    <w:uiPriority w:val="99"/>
    <w:semiHidden/>
    <w:unhideWhenUsed/>
    <w:rsid w:val="00BD13F1"/>
    <w:rPr>
      <w:sz w:val="21"/>
      <w:szCs w:val="21"/>
    </w:rPr>
  </w:style>
  <w:style w:type="paragraph" w:styleId="aa">
    <w:name w:val="annotation text"/>
    <w:basedOn w:val="a"/>
    <w:link w:val="ab"/>
    <w:uiPriority w:val="99"/>
    <w:semiHidden/>
    <w:unhideWhenUsed/>
    <w:rsid w:val="00BD13F1"/>
  </w:style>
  <w:style w:type="character" w:customStyle="1" w:styleId="ab">
    <w:name w:val="批注文字 字符"/>
    <w:basedOn w:val="a0"/>
    <w:link w:val="aa"/>
    <w:uiPriority w:val="99"/>
    <w:semiHidden/>
    <w:rsid w:val="00BD13F1"/>
    <w:rPr>
      <w:sz w:val="24"/>
      <w:szCs w:val="24"/>
    </w:rPr>
  </w:style>
  <w:style w:type="paragraph" w:styleId="ac">
    <w:name w:val="annotation subject"/>
    <w:basedOn w:val="aa"/>
    <w:next w:val="aa"/>
    <w:link w:val="ad"/>
    <w:uiPriority w:val="99"/>
    <w:semiHidden/>
    <w:unhideWhenUsed/>
    <w:rsid w:val="00BD13F1"/>
    <w:rPr>
      <w:b/>
      <w:bCs/>
    </w:rPr>
  </w:style>
  <w:style w:type="character" w:customStyle="1" w:styleId="ad">
    <w:name w:val="批注主题 字符"/>
    <w:basedOn w:val="ab"/>
    <w:link w:val="ac"/>
    <w:uiPriority w:val="99"/>
    <w:semiHidden/>
    <w:rsid w:val="00BD13F1"/>
    <w:rPr>
      <w:b/>
      <w:bCs/>
      <w:sz w:val="24"/>
      <w:szCs w:val="24"/>
    </w:rPr>
  </w:style>
  <w:style w:type="paragraph" w:styleId="ae">
    <w:name w:val="Normal (Web)"/>
    <w:basedOn w:val="a"/>
    <w:uiPriority w:val="99"/>
    <w:semiHidden/>
    <w:unhideWhenUsed/>
    <w:rsid w:val="00F67F33"/>
    <w:pPr>
      <w:spacing w:before="100" w:beforeAutospacing="1" w:after="100" w:afterAutospacing="1"/>
    </w:pPr>
    <w:rPr>
      <w:rFonts w:ascii="宋体" w:eastAsia="宋体" w:hAnsi="宋体" w:cs="宋体"/>
    </w:rPr>
  </w:style>
  <w:style w:type="character" w:styleId="af">
    <w:name w:val="Strong"/>
    <w:basedOn w:val="a0"/>
    <w:uiPriority w:val="22"/>
    <w:qFormat/>
    <w:rsid w:val="00F67F33"/>
    <w:rPr>
      <w:b/>
      <w:bCs/>
    </w:rPr>
  </w:style>
  <w:style w:type="table" w:styleId="af0">
    <w:name w:val="Table Grid"/>
    <w:basedOn w:val="a1"/>
    <w:uiPriority w:val="59"/>
    <w:rsid w:val="002744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rsid w:val="00FB35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936214">
      <w:bodyDiv w:val="1"/>
      <w:marLeft w:val="0"/>
      <w:marRight w:val="0"/>
      <w:marTop w:val="0"/>
      <w:marBottom w:val="0"/>
      <w:divBdr>
        <w:top w:val="none" w:sz="0" w:space="0" w:color="auto"/>
        <w:left w:val="none" w:sz="0" w:space="0" w:color="auto"/>
        <w:bottom w:val="none" w:sz="0" w:space="0" w:color="auto"/>
        <w:right w:val="none" w:sz="0" w:space="0" w:color="auto"/>
      </w:divBdr>
    </w:div>
    <w:div w:id="721900542">
      <w:bodyDiv w:val="1"/>
      <w:marLeft w:val="0"/>
      <w:marRight w:val="0"/>
      <w:marTop w:val="0"/>
      <w:marBottom w:val="0"/>
      <w:divBdr>
        <w:top w:val="none" w:sz="0" w:space="0" w:color="auto"/>
        <w:left w:val="none" w:sz="0" w:space="0" w:color="auto"/>
        <w:bottom w:val="none" w:sz="0" w:space="0" w:color="auto"/>
        <w:right w:val="none" w:sz="0" w:space="0" w:color="auto"/>
      </w:divBdr>
    </w:div>
    <w:div w:id="749615531">
      <w:bodyDiv w:val="1"/>
      <w:marLeft w:val="0"/>
      <w:marRight w:val="0"/>
      <w:marTop w:val="0"/>
      <w:marBottom w:val="0"/>
      <w:divBdr>
        <w:top w:val="none" w:sz="0" w:space="0" w:color="auto"/>
        <w:left w:val="none" w:sz="0" w:space="0" w:color="auto"/>
        <w:bottom w:val="none" w:sz="0" w:space="0" w:color="auto"/>
        <w:right w:val="none" w:sz="0" w:space="0" w:color="auto"/>
      </w:divBdr>
    </w:div>
    <w:div w:id="936056683">
      <w:bodyDiv w:val="1"/>
      <w:marLeft w:val="0"/>
      <w:marRight w:val="0"/>
      <w:marTop w:val="0"/>
      <w:marBottom w:val="0"/>
      <w:divBdr>
        <w:top w:val="none" w:sz="0" w:space="0" w:color="auto"/>
        <w:left w:val="none" w:sz="0" w:space="0" w:color="auto"/>
        <w:bottom w:val="none" w:sz="0" w:space="0" w:color="auto"/>
        <w:right w:val="none" w:sz="0" w:space="0" w:color="auto"/>
      </w:divBdr>
    </w:div>
    <w:div w:id="1300645342">
      <w:bodyDiv w:val="1"/>
      <w:marLeft w:val="0"/>
      <w:marRight w:val="0"/>
      <w:marTop w:val="0"/>
      <w:marBottom w:val="0"/>
      <w:divBdr>
        <w:top w:val="none" w:sz="0" w:space="0" w:color="auto"/>
        <w:left w:val="none" w:sz="0" w:space="0" w:color="auto"/>
        <w:bottom w:val="none" w:sz="0" w:space="0" w:color="auto"/>
        <w:right w:val="none" w:sz="0" w:space="0" w:color="auto"/>
      </w:divBdr>
    </w:div>
    <w:div w:id="1914386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DBF1D-078E-4A21-801D-BA4E641F00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1982</TotalTime>
  <Pages>2</Pages>
  <Words>378</Words>
  <Characters>2157</Characters>
  <Application>Microsoft Office Word</Application>
  <DocSecurity>0</DocSecurity>
  <Lines>17</Lines>
  <Paragraphs>5</Paragraphs>
  <ScaleCrop>false</ScaleCrop>
  <Company>Microsoft Corporation</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黄沛林</dc:creator>
  <cp:lastModifiedBy>沛林 黄</cp:lastModifiedBy>
  <cp:revision>631</cp:revision>
  <cp:lastPrinted>2023-06-13T17:56:00Z</cp:lastPrinted>
  <dcterms:created xsi:type="dcterms:W3CDTF">2023-05-07T09:58:00Z</dcterms:created>
  <dcterms:modified xsi:type="dcterms:W3CDTF">2026-01-04T08:08:00Z</dcterms:modified>
</cp:coreProperties>
</file>