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2E86AB"/>
          <w:sz w:val="28"/>
          <w:szCs w:val="28"/>
        </w:rPr>
        <w:t xml:space="preserve">DEEP TECHNICAL ANALYSIS</w:t>
      </w:r>
    </w:p>
    <w:p>
      <w:pPr>
        <w:spacing w:after="200"/>
      </w:pPr>
    </w:p>
    <w:p>
      <w:pPr>
        <w:spacing w:after="200"/>
        <w:jc w:val="center"/>
      </w:pPr>
      <w:r>
        <w:rPr>
          <w:rFonts w:ascii="Arial" w:cs="Arial" w:eastAsia="Arial" w:hAnsi="Arial"/>
          <w:b/>
          <w:bCs/>
          <w:color w:val="1B2A4A"/>
          <w:sz w:val="52"/>
          <w:szCs w:val="52"/>
        </w:rPr>
        <w:t xml:space="preserve">Anduril Lattice</w:t>
      </w:r>
    </w:p>
    <w:p>
      <w:pPr>
        <w:spacing w:after="80"/>
        <w:jc w:val="center"/>
      </w:pPr>
      <w:r>
        <w:rPr>
          <w:rFonts w:ascii="Arial" w:cs="Arial" w:eastAsia="Arial" w:hAnsi="Arial"/>
          <w:color w:val="666666"/>
          <w:sz w:val="36"/>
          <w:szCs w:val="36"/>
        </w:rPr>
        <w:t xml:space="preserve">&amp;</w:t>
      </w:r>
    </w:p>
    <w:p>
      <w:pPr>
        <w:spacing w:after="400"/>
        <w:jc w:val="center"/>
      </w:pPr>
      <w:r>
        <w:rPr>
          <w:rFonts w:ascii="Arial" w:cs="Arial" w:eastAsia="Arial" w:hAnsi="Arial"/>
          <w:b/>
          <w:bCs/>
          <w:color w:val="1B2A4A"/>
          <w:sz w:val="52"/>
          <w:szCs w:val="52"/>
        </w:rPr>
        <w:t xml:space="preserve">Palantir Gotham</w:t>
      </w:r>
    </w:p>
    <w:p>
      <w:pPr>
        <w:spacing w:after="120"/>
        <w:jc w:val="center"/>
      </w:pPr>
      <w:r>
        <w:rPr>
          <w:rFonts w:ascii="Arial" w:cs="Arial" w:eastAsia="Arial" w:hAnsi="Arial"/>
          <w:i/>
          <w:iCs/>
          <w:color w:val="666666"/>
          <w:sz w:val="24"/>
          <w:szCs w:val="24"/>
        </w:rPr>
        <w:t xml:space="preserve">Architecture, Data Models, Autonomy Stacks, and Comparative Assessment</w:t>
      </w:r>
    </w:p>
    <w:p>
      <w:pPr>
        <w:spacing w:after="600"/>
      </w:pPr>
    </w:p>
    <w:p>
      <w:pPr>
        <w:jc w:val="center"/>
      </w:pPr>
      <w:r>
        <w:rPr>
          <w:rFonts w:ascii="Arial" w:cs="Arial" w:eastAsia="Arial" w:hAnsi="Arial"/>
          <w:color w:val="666666"/>
          <w:sz w:val="22"/>
          <w:szCs w:val="22"/>
        </w:rPr>
        <w:t xml:space="preserve">February 2026</w:t>
      </w:r>
    </w:p>
    <w:p>
      <w:pPr>
        <w:spacing w:after="80"/>
        <w:jc w:val="center"/>
      </w:pPr>
      <w:r>
        <w:rPr>
          <w:rFonts w:ascii="Arial" w:cs="Arial" w:eastAsia="Arial" w:hAnsi="Arial"/>
          <w:b/>
          <w:bCs/>
          <w:color w:val="2E86AB"/>
          <w:sz w:val="18"/>
          <w:szCs w:val="18"/>
        </w:rPr>
        <w:t xml:space="preserve">CLASSIFICATION: UNCLASSIFIED // FOR EDUCATIONAL USE ONLY</w:t>
      </w:r>
    </w:p>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60"/>
      </w:pPr>
      <w:r>
        <w:rPr>
          <w:rFonts w:ascii="Arial" w:cs="Arial" w:eastAsia="Arial" w:hAnsi="Arial"/>
          <w:b/>
          <w:bCs/>
          <w:color w:val="1B2A4A"/>
          <w:sz w:val="32"/>
          <w:szCs w:val="32"/>
        </w:rPr>
        <w:t xml:space="preserve">1. Executive Summary</w:t>
      </w:r>
    </w:p>
    <w:p>
      <w:pPr>
        <w:spacing w:after="160" w:line="320"/>
        <w:jc w:val="both"/>
      </w:pPr>
      <w:r>
        <w:rPr>
          <w:rFonts w:ascii="Arial" w:cs="Arial" w:eastAsia="Arial" w:hAnsi="Arial"/>
          <w:color w:val="333333"/>
          <w:sz w:val="22"/>
          <w:szCs w:val="22"/>
        </w:rPr>
        <w:t xml:space="preserve">This report provides a deep technical examination of two of the most consequential defense software platforms in the Western alliance: Anduril Industries' Lattice and Palantir Technologies' Gotham. Both platforms represent fundamentally different but increasingly complementary approaches to the challenge of transforming raw sensor data, intelligence feeds, and operational telemetry into actionable warfighting advantage. As of early 2026, these two platforms occupy distinct but overlapping niches within the Combined Joint All-Domain Command and Control (CJADC2) architecture that the United States Department of Defense and allied militaries are pursuing.</w:t>
      </w:r>
    </w:p>
    <w:p>
      <w:pPr>
        <w:spacing w:after="160" w:line="320"/>
        <w:jc w:val="both"/>
      </w:pPr>
      <w:r>
        <w:rPr>
          <w:rFonts w:ascii="Arial" w:cs="Arial" w:eastAsia="Arial" w:hAnsi="Arial"/>
          <w:b/>
          <w:bCs/>
          <w:color w:val="333333"/>
          <w:sz w:val="22"/>
          <w:szCs w:val="22"/>
        </w:rPr>
        <w:t xml:space="preserve">Anduril Lattice </w:t>
      </w:r>
      <w:r>
        <w:rPr>
          <w:rFonts w:ascii="Arial" w:cs="Arial" w:eastAsia="Arial" w:hAnsi="Arial"/>
          <w:color w:val="333333"/>
          <w:sz w:val="22"/>
          <w:szCs w:val="22"/>
        </w:rPr>
        <w:t xml:space="preserve">is a hardware-agnostic, edge-native operating system built on a decentralized mesh network architecture. Its primary innovation is the ability to push AI-driven autonomy, sensor fusion, and command-and-control (C2) capabilities to the tactical edge, operating effectively in Denied, Degraded, Intermittent, and Low-bandwidth (DDIL) environments. Lattice is designed to enable one human operator to supervise and orchestrate many autonomous systems simultaneously across air, land, sea, and undersea domains.</w:t>
      </w:r>
    </w:p>
    <w:p>
      <w:pPr>
        <w:spacing w:after="160" w:line="320"/>
        <w:jc w:val="both"/>
      </w:pPr>
      <w:r>
        <w:rPr>
          <w:rFonts w:ascii="Arial" w:cs="Arial" w:eastAsia="Arial" w:hAnsi="Arial"/>
          <w:b/>
          <w:bCs/>
          <w:color w:val="333333"/>
          <w:sz w:val="22"/>
          <w:szCs w:val="22"/>
        </w:rPr>
        <w:t xml:space="preserve">Palantir Gotham </w:t>
      </w:r>
      <w:r>
        <w:rPr>
          <w:rFonts w:ascii="Arial" w:cs="Arial" w:eastAsia="Arial" w:hAnsi="Arial"/>
          <w:color w:val="333333"/>
          <w:sz w:val="22"/>
          <w:szCs w:val="22"/>
        </w:rPr>
        <w:t xml:space="preserve">is an enterprise-scale intelligence and operational platform built on a dynamic ontology data model. Its core architectural innovation is the ability to ingest, fuse, and semantically enrich massive volumes of heterogeneous data from disparate sources, transforming them into a unified knowledge graph that supports investigative analysis, mission planning, targeting, and AI-powered decision acceleration. With the integration of the Artificial Intelligence Platform (AIP) in 2023, Gotham has evolved from a primarily analytical tool into an AI-ready operational system capable of integrating large language models into classified workflows.</w:t>
      </w:r>
    </w:p>
    <w:p>
      <w:pPr>
        <w:spacing w:after="160" w:line="320"/>
        <w:jc w:val="both"/>
      </w:pPr>
      <w:r>
        <w:rPr>
          <w:rFonts w:ascii="Arial" w:cs="Arial" w:eastAsia="Arial" w:hAnsi="Arial"/>
          <w:color w:val="333333"/>
          <w:sz w:val="22"/>
          <w:szCs w:val="22"/>
        </w:rPr>
        <w:t xml:space="preserve">In December 2024, Anduril and Palantir announced a strategic consortium, formally joining Lattice's edge-based mission autonomy capabilities with Palantir's Maven Smart System enterprise mission command platform. This partnership recognizes the complementary nature of the two systems: Lattice excels at the tactical edge with direct hardware integration and autonomous execution, while Gotham excels at enterprise-scale data integration, intelligence production, and AI-driven analytical workflows.</w:t>
      </w:r>
    </w:p>
    <w:p>
      <w:r>
        <w:br w:type="page"/>
      </w:r>
    </w:p>
    <w:p>
      <w:pPr>
        <w:pStyle w:val="Heading1"/>
        <w:spacing w:before="360" w:after="160"/>
      </w:pPr>
      <w:r>
        <w:rPr>
          <w:rFonts w:ascii="Arial" w:cs="Arial" w:eastAsia="Arial" w:hAnsi="Arial"/>
          <w:b/>
          <w:bCs/>
          <w:color w:val="1B2A4A"/>
          <w:sz w:val="32"/>
          <w:szCs w:val="32"/>
        </w:rPr>
        <w:t xml:space="preserve">2. Anduril Lattice: Deep Technical Architecture</w:t>
      </w:r>
    </w:p>
    <w:p>
      <w:pPr>
        <w:pStyle w:val="Heading2"/>
        <w:spacing w:before="240" w:after="160"/>
      </w:pPr>
      <w:r>
        <w:rPr>
          <w:rFonts w:ascii="Arial" w:cs="Arial" w:eastAsia="Arial" w:hAnsi="Arial"/>
          <w:b/>
          <w:bCs/>
          <w:color w:val="1B2A4A"/>
          <w:sz w:val="26"/>
          <w:szCs w:val="26"/>
        </w:rPr>
        <w:t xml:space="preserve">2.1 Architectural Philosophy</w:t>
      </w:r>
    </w:p>
    <w:p>
      <w:pPr>
        <w:spacing w:after="160" w:line="320"/>
        <w:jc w:val="both"/>
      </w:pPr>
      <w:r>
        <w:rPr>
          <w:rFonts w:ascii="Arial" w:cs="Arial" w:eastAsia="Arial" w:hAnsi="Arial"/>
          <w:color w:val="333333"/>
          <w:sz w:val="22"/>
          <w:szCs w:val="22"/>
        </w:rPr>
        <w:t xml:space="preserve">Lattice embodies a software-first, hardware-agnostic philosophy that Anduril describes as "software-defined hardware." The platform is built on a modular microservices architecture that enables continuous iteration and rapid integration of new hardware (sensors, platforms, effectors) and software capabilities (AI models, C2 features) in weeks rather than the years-long timelines typical of traditional defense acquisition. This architecture aligns with the Department of Defense's Modular Open Systems Approach (MOSA) principles: replaceable components, stable interface contracts, and clear separation of responsibilities.</w:t>
      </w:r>
    </w:p>
    <w:p>
      <w:pPr>
        <w:spacing w:after="160" w:line="320"/>
        <w:jc w:val="both"/>
      </w:pPr>
      <w:r>
        <w:rPr>
          <w:rFonts w:ascii="Arial" w:cs="Arial" w:eastAsia="Arial" w:hAnsi="Arial"/>
          <w:color w:val="333333"/>
          <w:sz w:val="22"/>
          <w:szCs w:val="22"/>
        </w:rPr>
        <w:t xml:space="preserve">At its highest level, Lattice isolates three functional blocks: multi-source ingestion (the sensor layer), sensemaking (detection, tracking, correlation, and intent estimation), and orchestration (task planning, order routing, and security control). This separation allows any component to be exchanged or upgraded without disrupting the entire system. The AI engine can evolve, the user interface can be redesigned, and new mission systems can be added, all while maintaining compatibility with existing deployments.</w:t>
      </w:r>
    </w:p>
    <w:p>
      <w:pPr>
        <w:pStyle w:val="Heading2"/>
        <w:spacing w:before="240" w:after="160"/>
      </w:pPr>
      <w:r>
        <w:rPr>
          <w:rFonts w:ascii="Arial" w:cs="Arial" w:eastAsia="Arial" w:hAnsi="Arial"/>
          <w:b/>
          <w:bCs/>
          <w:color w:val="1B2A4A"/>
          <w:sz w:val="26"/>
          <w:szCs w:val="26"/>
        </w:rPr>
        <w:t xml:space="preserve">2.2 Lattice Mesh: Decentralized Network Architecture</w:t>
      </w:r>
    </w:p>
    <w:p>
      <w:pPr>
        <w:spacing w:after="160" w:line="320"/>
        <w:jc w:val="both"/>
      </w:pPr>
      <w:r>
        <w:rPr>
          <w:rFonts w:ascii="Arial" w:cs="Arial" w:eastAsia="Arial" w:hAnsi="Arial"/>
          <w:color w:val="333333"/>
          <w:sz w:val="22"/>
          <w:szCs w:val="22"/>
        </w:rPr>
        <w:t xml:space="preserve">The foundational networking layer of Lattice is Lattice Mesh, a decentralized peer-to-peer data mesh that transports data, events, and commands between services, platforms, domains, and across long distances. Unlike traditional hub-and-spoke military networks that require data to route through central processing nodes, Lattice Mesh enables direct peer-to-peer data sharing between any connected node. This architectural choice is critical for contested environments where centralized nodes represent single points of failure.</w:t>
      </w:r>
    </w:p>
    <w:p>
      <w:pPr>
        <w:pStyle w:val="Heading3"/>
        <w:spacing w:before="240" w:after="160"/>
      </w:pPr>
      <w:r>
        <w:rPr>
          <w:rFonts w:ascii="Arial" w:cs="Arial" w:eastAsia="Arial" w:hAnsi="Arial"/>
          <w:b/>
          <w:bCs/>
          <w:color w:val="1B2A4A"/>
          <w:sz w:val="22"/>
          <w:szCs w:val="22"/>
        </w:rPr>
        <w:t xml:space="preserve">2.2.1 Communication Protocols and Transport</w:t>
      </w:r>
    </w:p>
    <w:p>
      <w:pPr>
        <w:spacing w:after="160" w:line="320"/>
        <w:jc w:val="both"/>
      </w:pPr>
      <w:r>
        <w:rPr>
          <w:rFonts w:ascii="Arial" w:cs="Arial" w:eastAsia="Arial" w:hAnsi="Arial"/>
          <w:color w:val="333333"/>
          <w:sz w:val="22"/>
          <w:szCs w:val="22"/>
        </w:rPr>
        <w:t xml:space="preserve">Lattice uses </w:t>
      </w:r>
      <w:r>
        <w:rPr>
          <w:rFonts w:ascii="Arial" w:cs="Arial" w:eastAsia="Arial" w:hAnsi="Arial"/>
          <w:b/>
          <w:bCs/>
          <w:color w:val="333333"/>
          <w:sz w:val="22"/>
          <w:szCs w:val="22"/>
        </w:rPr>
        <w:t xml:space="preserve">gRPC and Protocol Buffers (Protobuf) </w:t>
      </w:r>
      <w:r>
        <w:rPr>
          <w:rFonts w:ascii="Arial" w:cs="Arial" w:eastAsia="Arial" w:hAnsi="Arial"/>
          <w:color w:val="333333"/>
          <w:sz w:val="22"/>
          <w:szCs w:val="22"/>
        </w:rPr>
        <w:t xml:space="preserve">internally to efficiently transmit data between nodes. Protobuf is a binary data protocol with a low footprint that ensures only the data required for integration is passed between nodes, significantly reducing bandwidth usage while maintaining data integrity. For hardware integrations such as drones, robots, and sensors where performance is critical, gRPC provides binary format transmission, multiplexing, and native streaming support. For asynchronous data ingestion or when working with familiar HTTP tools and JSON formats, Lattice also supports REST APIs.</w:t>
      </w:r>
    </w:p>
    <w:p>
      <w:pPr>
        <w:pStyle w:val="Heading3"/>
        <w:spacing w:before="240" w:after="160"/>
      </w:pPr>
      <w:r>
        <w:rPr>
          <w:rFonts w:ascii="Arial" w:cs="Arial" w:eastAsia="Arial" w:hAnsi="Arial"/>
          <w:b/>
          <w:bCs/>
          <w:color w:val="1B2A4A"/>
          <w:sz w:val="22"/>
          <w:szCs w:val="22"/>
        </w:rPr>
        <w:t xml:space="preserve">2.2.2 DDIL Resilience</w:t>
      </w:r>
    </w:p>
    <w:p>
      <w:pPr>
        <w:spacing w:after="160" w:line="320"/>
        <w:jc w:val="both"/>
      </w:pPr>
      <w:r>
        <w:rPr>
          <w:rFonts w:ascii="Arial" w:cs="Arial" w:eastAsia="Arial" w:hAnsi="Arial"/>
          <w:color w:val="333333"/>
          <w:sz w:val="22"/>
          <w:szCs w:val="22"/>
        </w:rPr>
        <w:t xml:space="preserve">Lattice Mesh utilizes robust Mobile Ad-hoc Network (MANET) technology, leveraging commercial off-the-shelf (COTS) radios such as the Silvus StreamCaster SC4200/SC4400 series alongside custom Anduril software-defined radios (SDRs). The system supports dynamic waveform selection and adaptive routing protocols, enabling effective operation in DDIL conditions. Each node in the mesh can independently process data, make local decisions, and share relevant artifacts with neighboring nodes when connectivity is available, gracefully degrading rather than failing when links are lost.</w:t>
      </w:r>
    </w:p>
    <w:p>
      <w:pPr>
        <w:pStyle w:val="Heading3"/>
        <w:spacing w:before="240" w:after="160"/>
      </w:pPr>
      <w:r>
        <w:rPr>
          <w:rFonts w:ascii="Arial" w:cs="Arial" w:eastAsia="Arial" w:hAnsi="Arial"/>
          <w:b/>
          <w:bCs/>
          <w:color w:val="1B2A4A"/>
          <w:sz w:val="22"/>
          <w:szCs w:val="22"/>
        </w:rPr>
        <w:t xml:space="preserve">2.2.3 Cross-Domain Data Distribution</w:t>
      </w:r>
    </w:p>
    <w:p>
      <w:pPr>
        <w:spacing w:after="160" w:line="320"/>
        <w:jc w:val="both"/>
      </w:pPr>
      <w:r>
        <w:rPr>
          <w:rFonts w:ascii="Arial" w:cs="Arial" w:eastAsia="Arial" w:hAnsi="Arial"/>
          <w:color w:val="333333"/>
          <w:sz w:val="22"/>
          <w:szCs w:val="22"/>
        </w:rPr>
        <w:t xml:space="preserve">The mesh network securely distributes data across geographic boundaries and classification levels. Demonstrated at Northern Edge 23-2, the system shared mission-critical data across a distributed mesh network of nodes spanning from Okinawa to California, providing a clear common operating picture for Marines in contested environments. For SATCOM connectivity, the system integrates with satellite constellations including Iridium and RF SATCOM solutions for beyond-line-of-sight (BLOS) operations. The Oracle Cloud Infrastructure partnership extends this further, deploying Lattice across Oracle's distributed cloud including air-gapped National Security Regions at all classification levels.</w:t>
      </w:r>
    </w:p>
    <w:p>
      <w:pPr>
        <w:pStyle w:val="Heading2"/>
        <w:spacing w:before="240" w:after="160"/>
      </w:pPr>
      <w:r>
        <w:rPr>
          <w:rFonts w:ascii="Arial" w:cs="Arial" w:eastAsia="Arial" w:hAnsi="Arial"/>
          <w:b/>
          <w:bCs/>
          <w:color w:val="1B2A4A"/>
          <w:sz w:val="26"/>
          <w:szCs w:val="26"/>
        </w:rPr>
        <w:t xml:space="preserve">2.3 Entity Data Model</w:t>
      </w:r>
    </w:p>
    <w:p>
      <w:pPr>
        <w:spacing w:after="160" w:line="320"/>
        <w:jc w:val="both"/>
      </w:pPr>
      <w:r>
        <w:rPr>
          <w:rFonts w:ascii="Arial" w:cs="Arial" w:eastAsia="Arial" w:hAnsi="Arial"/>
          <w:color w:val="333333"/>
          <w:sz w:val="22"/>
          <w:szCs w:val="22"/>
        </w:rPr>
        <w:t xml:space="preserve">Lattice exposes a structured entity model that serves as the core data abstraction for the entire platform. The Lattice API organizes around three primary resource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 Type</w:t>
            </w:r>
          </w:p>
        </w:tc>
        <w:tc>
          <w:tcPr>
            <w:tcW w:type="dxa" w:w="4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1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Entities</w:t>
            </w:r>
          </w:p>
        </w:tc>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Model anything in the world of significance to an operator. Represent physical objects, tracks, threats, zones, and assets with associated telemetry, health status, and ammunition data.</w:t>
            </w:r>
          </w:p>
        </w:tc>
        <w:tc>
          <w:tcPr>
            <w:tcW w:type="dxa" w:w="31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Surface vessels, aircraft tracks, radar contacts, threat zones, friendly units</w:t>
            </w:r>
          </w:p>
        </w:tc>
      </w:tr>
      <w:tr>
        <w:tc>
          <w:tcPr>
            <w:tcW w:type="dxa" w:w="2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Tasks</w:t>
            </w:r>
          </w:p>
        </w:tc>
        <w:tc>
          <w:tcPr>
            <w:tcW w:type="dxa" w:w="42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Enable sequential command transmission to agents connected to Lattice. Support mission assignment, constraints, rules of engagement, navigation parameters, and time windows.</w:t>
            </w:r>
          </w:p>
        </w:tc>
        <w:tc>
          <w:tcPr>
            <w:tcW w:type="dxa" w:w="31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Monitor, track, identify, intercept, patrol waypoint routes, sensor tasking</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Objects</w:t>
            </w:r>
          </w:p>
        </w:tc>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Store distributed binary data within Lattice for arbitrary payload storage and retrieval.</w:t>
            </w:r>
          </w:p>
        </w:tc>
        <w:tc>
          <w:tcPr>
            <w:tcW w:type="dxa" w:w="31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Sensor imagery, video clips, mission logs, intelligence products</w:t>
            </w:r>
          </w:p>
        </w:tc>
      </w:tr>
    </w:tbl>
    <w:p>
      <w:pPr>
        <w:spacing w:after="120"/>
      </w:pPr>
    </w:p>
    <w:p>
      <w:pPr>
        <w:spacing w:after="160" w:line="320"/>
        <w:jc w:val="both"/>
      </w:pPr>
      <w:r>
        <w:rPr>
          <w:rFonts w:ascii="Arial" w:cs="Arial" w:eastAsia="Arial" w:hAnsi="Arial"/>
          <w:color w:val="333333"/>
          <w:sz w:val="22"/>
          <w:szCs w:val="22"/>
        </w:rPr>
        <w:t xml:space="preserve">For the operator, this abstraction protects against heterogeneity: radars, IR cameras, RF sensors, LIDAR, and other sources all converge on common objects and behaviors. The platform distributes tasks across available nodes, then aggregates feedback into an event database. This allows a single operator to manage dozens of diverse assets through a unified interface rather than requiring specialized training for each sensor or effector type.</w:t>
      </w:r>
    </w:p>
    <w:p>
      <w:pPr>
        <w:pStyle w:val="Heading2"/>
        <w:spacing w:before="240" w:after="160"/>
      </w:pPr>
      <w:r>
        <w:rPr>
          <w:rFonts w:ascii="Arial" w:cs="Arial" w:eastAsia="Arial" w:hAnsi="Arial"/>
          <w:b/>
          <w:bCs/>
          <w:color w:val="1B2A4A"/>
          <w:sz w:val="26"/>
          <w:szCs w:val="26"/>
        </w:rPr>
        <w:t xml:space="preserve">2.4 Edge Computing Architecture</w:t>
      </w:r>
    </w:p>
    <w:p>
      <w:pPr>
        <w:spacing w:after="160" w:line="320"/>
        <w:jc w:val="both"/>
      </w:pPr>
      <w:r>
        <w:rPr>
          <w:rFonts w:ascii="Arial" w:cs="Arial" w:eastAsia="Arial" w:hAnsi="Arial"/>
          <w:color w:val="333333"/>
          <w:sz w:val="22"/>
          <w:szCs w:val="22"/>
        </w:rPr>
        <w:t xml:space="preserve">Lattice implements a rigorous edge computing philosophy: compute as close as possible to the sensor to reduce latency and lighten the load on communications links. Local microservices on each node perform filtering, detection, fusion, and prioritization; only useful artifacts are reported upstream. This architecture enables sensor-to-shooter execution cycles faster than any cloud-reliant architecture, a critical capability when engaging hypersonic threats or coordinating drone swarms.</w:t>
      </w:r>
    </w:p>
    <w:p>
      <w:pPr>
        <w:spacing w:after="160" w:line="320"/>
        <w:jc w:val="both"/>
      </w:pPr>
      <w:r>
        <w:rPr>
          <w:rFonts w:ascii="Arial" w:cs="Arial" w:eastAsia="Arial" w:hAnsi="Arial"/>
          <w:color w:val="333333"/>
          <w:sz w:val="22"/>
          <w:szCs w:val="22"/>
        </w:rPr>
        <w:t xml:space="preserve">The </w:t>
      </w:r>
      <w:r>
        <w:rPr>
          <w:rFonts w:ascii="Arial" w:cs="Arial" w:eastAsia="Arial" w:hAnsi="Arial"/>
          <w:b/>
          <w:bCs/>
          <w:color w:val="333333"/>
          <w:sz w:val="22"/>
          <w:szCs w:val="22"/>
        </w:rPr>
        <w:t xml:space="preserve">Menace </w:t>
      </w:r>
      <w:r>
        <w:rPr>
          <w:rFonts w:ascii="Arial" w:cs="Arial" w:eastAsia="Arial" w:hAnsi="Arial"/>
          <w:color w:val="333333"/>
          <w:sz w:val="22"/>
          <w:szCs w:val="22"/>
        </w:rPr>
        <w:t xml:space="preserve">family of expeditionary hardware solutions provides the physical compute infrastructure for tactical edge deployments. These C4 (Command, Control, Communications, and Computing) platforms are purpose-built for tactical environments, customized at the silicon level for the unique requirements of national security operations. When integrated with Oracle Cloud Infrastructure's Roving Edge Infrastructure, Menace enables warfighters to deploy, manage, and operate mission applications in DDIL environments with full cloud capabilities at the tactical edge.</w:t>
      </w:r>
    </w:p>
    <w:p>
      <w:pPr>
        <w:spacing w:after="160" w:line="320"/>
        <w:jc w:val="both"/>
      </w:pPr>
      <w:r>
        <w:rPr>
          <w:rFonts w:ascii="Arial" w:cs="Arial" w:eastAsia="Arial" w:hAnsi="Arial"/>
          <w:color w:val="333333"/>
          <w:sz w:val="22"/>
          <w:szCs w:val="22"/>
        </w:rPr>
        <w:t xml:space="preserve">Anduril's family of ruggedized computers serves as the preferred hardware for partner edge stacks, providing turnkey deployment with cooling, hardening, and optimization for running Lattice Mesh microservices and third-party applications already resolved. Containerized applications (likely Docker/OCI compliant) can be deployed on these edge compute nodes for reliable operation in austere environments.</w:t>
      </w:r>
    </w:p>
    <w:p>
      <w:pPr>
        <w:pStyle w:val="Heading2"/>
        <w:spacing w:before="240" w:after="160"/>
      </w:pPr>
      <w:r>
        <w:rPr>
          <w:rFonts w:ascii="Arial" w:cs="Arial" w:eastAsia="Arial" w:hAnsi="Arial"/>
          <w:b/>
          <w:bCs/>
          <w:color w:val="1B2A4A"/>
          <w:sz w:val="26"/>
          <w:szCs w:val="26"/>
        </w:rPr>
        <w:t xml:space="preserve">2.5 Mission Autonomy Framework</w:t>
      </w:r>
    </w:p>
    <w:p>
      <w:pPr>
        <w:spacing w:after="160" w:line="320"/>
        <w:jc w:val="both"/>
      </w:pPr>
      <w:r>
        <w:rPr>
          <w:rFonts w:ascii="Arial" w:cs="Arial" w:eastAsia="Arial" w:hAnsi="Arial"/>
          <w:color w:val="333333"/>
          <w:sz w:val="22"/>
          <w:szCs w:val="22"/>
        </w:rPr>
        <w:t xml:space="preserve">Lattice for Mission Autonomy represents the highest-level capability of the platform: enabling teams of diverse robotic assets to work together under human supervision to dynamically perform complex missions in any domain. The system understands mission intent, making it an effective teammate that delivers desired outcomes rather than requiring step-by-step instruction.</w:t>
      </w:r>
    </w:p>
    <w:p>
      <w:pPr>
        <w:spacing w:after="160" w:line="320"/>
        <w:jc w:val="both"/>
      </w:pPr>
      <w:r>
        <w:rPr>
          <w:rFonts w:ascii="Arial" w:cs="Arial" w:eastAsia="Arial" w:hAnsi="Arial"/>
          <w:color w:val="333333"/>
          <w:sz w:val="22"/>
          <w:szCs w:val="22"/>
        </w:rPr>
        <w:t xml:space="preserve">The autonomy stack delivers five core functions essential for mission planning and execution:</w:t>
      </w:r>
    </w:p>
    <w:p>
      <w:pPr>
        <w:pStyle w:val="ListParagraph"/>
        <w:numPr>
          <w:ilvl w:val="0"/>
          <w:numId w:val="2"/>
        </w:numPr>
        <w:spacing w:after="80" w:line="300"/>
      </w:pPr>
      <w:r>
        <w:rPr>
          <w:rFonts w:ascii="Arial" w:cs="Arial" w:eastAsia="Arial" w:hAnsi="Arial"/>
          <w:color w:val="333333"/>
          <w:sz w:val="22"/>
          <w:szCs w:val="22"/>
        </w:rPr>
        <w:t xml:space="preserve">Autonomous Piloting: Navigation and maneuvering of unmanned platforms across all domains without continuous human input.</w:t>
      </w:r>
    </w:p>
    <w:p>
      <w:pPr>
        <w:pStyle w:val="ListParagraph"/>
        <w:numPr>
          <w:ilvl w:val="0"/>
          <w:numId w:val="2"/>
        </w:numPr>
        <w:spacing w:after="80" w:line="300"/>
      </w:pPr>
      <w:r>
        <w:rPr>
          <w:rFonts w:ascii="Arial" w:cs="Arial" w:eastAsia="Arial" w:hAnsi="Arial"/>
          <w:color w:val="333333"/>
          <w:sz w:val="22"/>
          <w:szCs w:val="22"/>
        </w:rPr>
        <w:t xml:space="preserve">Threat and Object Identification: AI-driven classification and prioritization of detected entities, filtering irrelevant data to present only actionable intelligence.</w:t>
      </w:r>
    </w:p>
    <w:p>
      <w:pPr>
        <w:pStyle w:val="ListParagraph"/>
        <w:numPr>
          <w:ilvl w:val="0"/>
          <w:numId w:val="2"/>
        </w:numPr>
        <w:spacing w:after="80" w:line="300"/>
      </w:pPr>
      <w:r>
        <w:rPr>
          <w:rFonts w:ascii="Arial" w:cs="Arial" w:eastAsia="Arial" w:hAnsi="Arial"/>
          <w:color w:val="333333"/>
          <w:sz w:val="22"/>
          <w:szCs w:val="22"/>
        </w:rPr>
        <w:t xml:space="preserve">Signature and Communications Management: Autonomous management of electromagnetic emissions and communications to enhance platform survivability in contested environments.</w:t>
      </w:r>
    </w:p>
    <w:p>
      <w:pPr>
        <w:pStyle w:val="ListParagraph"/>
        <w:numPr>
          <w:ilvl w:val="0"/>
          <w:numId w:val="2"/>
        </w:numPr>
        <w:spacing w:after="80" w:line="300"/>
      </w:pPr>
      <w:r>
        <w:rPr>
          <w:rFonts w:ascii="Arial" w:cs="Arial" w:eastAsia="Arial" w:hAnsi="Arial"/>
          <w:color w:val="333333"/>
          <w:sz w:val="22"/>
          <w:szCs w:val="22"/>
        </w:rPr>
        <w:t xml:space="preserve">Multi-Asset Maneuver Orchestration: Coordination of complex movements across heterogeneous platforms, including drone swarms, autonomous underwater vehicles, and ground-based systems.</w:t>
      </w:r>
    </w:p>
    <w:p>
      <w:pPr>
        <w:pStyle w:val="ListParagraph"/>
        <w:numPr>
          <w:ilvl w:val="0"/>
          <w:numId w:val="2"/>
        </w:numPr>
        <w:spacing w:after="80" w:line="300"/>
      </w:pPr>
      <w:r>
        <w:rPr>
          <w:rFonts w:ascii="Arial" w:cs="Arial" w:eastAsia="Arial" w:hAnsi="Arial"/>
          <w:color w:val="333333"/>
          <w:sz w:val="22"/>
          <w:szCs w:val="22"/>
        </w:rPr>
        <w:t xml:space="preserve">Synchronized Effects Delivery: Coordinated timing and execution of kinetic and non-kinetic effects across multiple platforms and domains.</w:t>
      </w:r>
    </w:p>
    <w:p>
      <w:pPr>
        <w:spacing w:after="120"/>
      </w:pPr>
    </w:p>
    <w:p>
      <w:pPr>
        <w:spacing w:after="160" w:line="320"/>
        <w:jc w:val="both"/>
      </w:pPr>
      <w:r>
        <w:rPr>
          <w:rFonts w:ascii="Arial" w:cs="Arial" w:eastAsia="Arial" w:hAnsi="Arial"/>
          <w:color w:val="333333"/>
          <w:sz w:val="22"/>
          <w:szCs w:val="22"/>
        </w:rPr>
        <w:t xml:space="preserve">This framework shifts the paradigm from many operators controlling one autonomous system to one operator supervising many autonomous systems. The operator provides intent and constraints, and Lattice autonomously decomposes that intent into tasks distributed across available assets.</w:t>
      </w:r>
    </w:p>
    <w:p>
      <w:pPr>
        <w:pStyle w:val="Heading2"/>
        <w:spacing w:before="240" w:after="160"/>
      </w:pPr>
      <w:r>
        <w:rPr>
          <w:rFonts w:ascii="Arial" w:cs="Arial" w:eastAsia="Arial" w:hAnsi="Arial"/>
          <w:b/>
          <w:bCs/>
          <w:color w:val="1B2A4A"/>
          <w:sz w:val="26"/>
          <w:szCs w:val="26"/>
        </w:rPr>
        <w:t xml:space="preserve">2.6 Lattice SDK and Partner Ecosystem</w:t>
      </w:r>
    </w:p>
    <w:p>
      <w:pPr>
        <w:spacing w:after="160" w:line="320"/>
        <w:jc w:val="both"/>
      </w:pPr>
      <w:r>
        <w:rPr>
          <w:rFonts w:ascii="Arial" w:cs="Arial" w:eastAsia="Arial" w:hAnsi="Arial"/>
          <w:color w:val="333333"/>
          <w:sz w:val="22"/>
          <w:szCs w:val="22"/>
        </w:rPr>
        <w:t xml:space="preserve">In December 2024, concurrent with the $100 million CDAO contract for Lattice Mesh expansion, Anduril released the Lattice Software Development Kit (SDK) enabling third-party developers to build applications for the platform without requiring permission from Anduril. The SDK provides comprehensive documentation, APIs, libraries in Go, Java, TypeScript, and Python, sample applications, and sandbox environments with representative notional data.</w:t>
      </w:r>
    </w:p>
    <w:p>
      <w:pPr>
        <w:spacing w:after="160" w:line="320"/>
        <w:jc w:val="both"/>
      </w:pPr>
      <w:r>
        <w:rPr>
          <w:rFonts w:ascii="Arial" w:cs="Arial" w:eastAsia="Arial" w:hAnsi="Arial"/>
          <w:color w:val="333333"/>
          <w:sz w:val="22"/>
          <w:szCs w:val="22"/>
        </w:rPr>
        <w:t xml:space="preserve">The SDK supports three categories of third-party development:</w:t>
      </w:r>
    </w:p>
    <w:p>
      <w:pPr>
        <w:pStyle w:val="ListParagraph"/>
        <w:numPr>
          <w:ilvl w:val="0"/>
          <w:numId w:val="3"/>
        </w:numPr>
        <w:spacing w:after="80" w:line="300"/>
      </w:pPr>
      <w:r>
        <w:rPr>
          <w:rFonts w:ascii="Arial" w:cs="Arial" w:eastAsia="Arial" w:hAnsi="Arial"/>
          <w:color w:val="333333"/>
          <w:sz w:val="22"/>
          <w:szCs w:val="22"/>
        </w:rPr>
        <w:t xml:space="preserve">Lattice Apps: User-facing software solutions providing specialized end-user capabilities such as command and control, situational awareness, tasking, or planning that consume and generate Lattice data.</w:t>
      </w:r>
    </w:p>
    <w:p>
      <w:pPr>
        <w:pStyle w:val="ListParagraph"/>
        <w:numPr>
          <w:ilvl w:val="0"/>
          <w:numId w:val="3"/>
        </w:numPr>
        <w:spacing w:after="80" w:line="300"/>
      </w:pPr>
      <w:r>
        <w:rPr>
          <w:rFonts w:ascii="Arial" w:cs="Arial" w:eastAsia="Arial" w:hAnsi="Arial"/>
          <w:color w:val="333333"/>
          <w:sz w:val="22"/>
          <w:szCs w:val="22"/>
        </w:rPr>
        <w:t xml:space="preserve">Lattice Integrations: Data transfer modules between Lattice and independent external systems such as sensors, data feed producers, robotics, and other hardware and software capabilities. Integrations can be unidirectional or bidirectional.</w:t>
      </w:r>
    </w:p>
    <w:p>
      <w:pPr>
        <w:pStyle w:val="ListParagraph"/>
        <w:numPr>
          <w:ilvl w:val="0"/>
          <w:numId w:val="3"/>
        </w:numPr>
        <w:spacing w:after="80" w:line="300"/>
      </w:pPr>
      <w:r>
        <w:rPr>
          <w:rFonts w:ascii="Arial" w:cs="Arial" w:eastAsia="Arial" w:hAnsi="Arial"/>
          <w:color w:val="333333"/>
          <w:sz w:val="22"/>
          <w:szCs w:val="22"/>
        </w:rPr>
        <w:t xml:space="preserve">Lattice Data Services: Software modules that enrich or modify data within Lattice without directly presenting a front-end workflow to end-users, such as language translation, track correlation, or generative AI synthesis of track pictures.</w:t>
      </w:r>
    </w:p>
    <w:p>
      <w:pPr>
        <w:spacing w:after="120"/>
      </w:pPr>
    </w:p>
    <w:p>
      <w:pPr>
        <w:spacing w:after="160" w:line="320"/>
        <w:jc w:val="both"/>
      </w:pPr>
      <w:r>
        <w:rPr>
          <w:rFonts w:ascii="Arial" w:cs="Arial" w:eastAsia="Arial" w:hAnsi="Arial"/>
          <w:color w:val="333333"/>
          <w:sz w:val="22"/>
          <w:szCs w:val="22"/>
        </w:rPr>
        <w:t xml:space="preserve">The SDK follows semantic versioning with six-month support windows for previous major versions. The v2+ migration shifted from gRPC-generated clients to REST-generated clients for broader accessibility. Initial launch partners include Apex (space systems), Saronic (unmanned boats), Oracle, and Textron, with an open-door policy for any qualified developer.</w:t>
      </w:r>
    </w:p>
    <w:p>
      <w:pPr>
        <w:pStyle w:val="Heading2"/>
        <w:spacing w:before="240" w:after="160"/>
      </w:pPr>
      <w:r>
        <w:rPr>
          <w:rFonts w:ascii="Arial" w:cs="Arial" w:eastAsia="Arial" w:hAnsi="Arial"/>
          <w:b/>
          <w:bCs/>
          <w:color w:val="1B2A4A"/>
          <w:sz w:val="26"/>
          <w:szCs w:val="26"/>
        </w:rPr>
        <w:t xml:space="preserve">2.7 Operational Deployments</w:t>
      </w:r>
    </w:p>
    <w:p>
      <w:pPr>
        <w:spacing w:after="160" w:line="320"/>
        <w:jc w:val="both"/>
      </w:pPr>
      <w:r>
        <w:rPr>
          <w:rFonts w:ascii="Arial" w:cs="Arial" w:eastAsia="Arial" w:hAnsi="Arial"/>
          <w:color w:val="333333"/>
          <w:sz w:val="22"/>
          <w:szCs w:val="22"/>
        </w:rPr>
        <w:t xml:space="preserve">Lattice has been selected as the US Army's fire control platform for counter-unmanned aircraft system (C-UAS) missions under the Integrated Battle Command System Manoeuvre (IBCS-M) programme. The mesh network already connects thousands of defense systems worldwide, and the platform supports surveillance operations at ports and infrastructure sites, UAS activity monitoring near airports and energy facilities, and complex multi-domain exercises. Lattice has been supplied to Ukraine for battlefield use and deployed across NATO members for real-time battlefield analytics.</w:t>
      </w:r>
    </w:p>
    <w:p>
      <w:r>
        <w:br w:type="page"/>
      </w:r>
    </w:p>
    <w:p>
      <w:pPr>
        <w:pStyle w:val="Heading1"/>
        <w:spacing w:before="360" w:after="160"/>
      </w:pPr>
      <w:r>
        <w:rPr>
          <w:rFonts w:ascii="Arial" w:cs="Arial" w:eastAsia="Arial" w:hAnsi="Arial"/>
          <w:b/>
          <w:bCs/>
          <w:color w:val="1B2A4A"/>
          <w:sz w:val="32"/>
          <w:szCs w:val="32"/>
        </w:rPr>
        <w:t xml:space="preserve">3. Palantir Gotham: Deep Technical Architecture</w:t>
      </w:r>
    </w:p>
    <w:p>
      <w:pPr>
        <w:pStyle w:val="Heading2"/>
        <w:spacing w:before="240" w:after="160"/>
      </w:pPr>
      <w:r>
        <w:rPr>
          <w:rFonts w:ascii="Arial" w:cs="Arial" w:eastAsia="Arial" w:hAnsi="Arial"/>
          <w:b/>
          <w:bCs/>
          <w:color w:val="1B2A4A"/>
          <w:sz w:val="26"/>
          <w:szCs w:val="26"/>
        </w:rPr>
        <w:t xml:space="preserve">3.1 Architectural Philosophy</w:t>
      </w:r>
    </w:p>
    <w:p>
      <w:pPr>
        <w:spacing w:after="160" w:line="320"/>
        <w:jc w:val="both"/>
      </w:pPr>
      <w:r>
        <w:rPr>
          <w:rFonts w:ascii="Arial" w:cs="Arial" w:eastAsia="Arial" w:hAnsi="Arial"/>
          <w:color w:val="333333"/>
          <w:sz w:val="22"/>
          <w:szCs w:val="22"/>
        </w:rPr>
        <w:t xml:space="preserve">Palantir Gotham is a proven, end-to-end, commercial off-the-shelf (COTS) platform for AI-enabled defense, intelligence, and law enforcement operations. Released initially in 2008, it represents more than a decade of partnerships with military, intelligence, and law enforcement agencies and is operationally deployed in some of the world's most hostile threat environments across all Five Eyes (FVEY) nations, coalition partners, and NATO members.</w:t>
      </w:r>
    </w:p>
    <w:p>
      <w:pPr>
        <w:spacing w:after="160" w:line="320"/>
        <w:jc w:val="both"/>
      </w:pPr>
      <w:r>
        <w:rPr>
          <w:rFonts w:ascii="Arial" w:cs="Arial" w:eastAsia="Arial" w:hAnsi="Arial"/>
          <w:color w:val="333333"/>
          <w:sz w:val="22"/>
          <w:szCs w:val="22"/>
        </w:rPr>
        <w:t xml:space="preserve">Unlike Anduril's edge-first approach, Gotham's fundamental architectural innovation is the ability to sit on top of a customer's existing messy data systems and integrate and analyze that data without requiring the underlying infrastructure to be redesigned. The platform does not reorganize an organization's data collection or movement; instead, it provides a semantic integration layer that brings coherence to heterogeneous, often legacy, data sources. This makes Gotham particularly well-suited for government agencies that may use state-of-the-art software cobbled together with programming languages and systems dating back decades.</w:t>
      </w:r>
    </w:p>
    <w:p>
      <w:pPr>
        <w:pStyle w:val="Heading2"/>
        <w:spacing w:before="240" w:after="160"/>
      </w:pPr>
      <w:r>
        <w:rPr>
          <w:rFonts w:ascii="Arial" w:cs="Arial" w:eastAsia="Arial" w:hAnsi="Arial"/>
          <w:b/>
          <w:bCs/>
          <w:color w:val="1B2A4A"/>
          <w:sz w:val="26"/>
          <w:szCs w:val="26"/>
        </w:rPr>
        <w:t xml:space="preserve">3.2 The Dynamic Ontology: Core Data Model</w:t>
      </w:r>
    </w:p>
    <w:p>
      <w:pPr>
        <w:spacing w:after="160" w:line="320"/>
        <w:jc w:val="both"/>
      </w:pPr>
      <w:r>
        <w:rPr>
          <w:rFonts w:ascii="Arial" w:cs="Arial" w:eastAsia="Arial" w:hAnsi="Arial"/>
          <w:color w:val="333333"/>
          <w:sz w:val="22"/>
          <w:szCs w:val="22"/>
        </w:rPr>
        <w:t xml:space="preserve">The Dynamic Ontology is the architectural heart of Palantir Gotham and the foundation upon which all analytical, operational, and AI capabilities are built. Unlike traditional database schemas organized in rigid rows and columns, the ontology transforms structured and unstructured data into objects and associated properties that represent real-world concepts (people, organizations, places, documents, events) and the relationships that connect them.</w:t>
      </w:r>
    </w:p>
    <w:p>
      <w:pPr>
        <w:pStyle w:val="Heading3"/>
        <w:spacing w:before="240" w:after="160"/>
      </w:pPr>
      <w:r>
        <w:rPr>
          <w:rFonts w:ascii="Arial" w:cs="Arial" w:eastAsia="Arial" w:hAnsi="Arial"/>
          <w:b/>
          <w:bCs/>
          <w:color w:val="1B2A4A"/>
          <w:sz w:val="22"/>
          <w:szCs w:val="22"/>
        </w:rPr>
        <w:t xml:space="preserve">3.2.1 Three-Layer Ontology Architecture</w:t>
      </w:r>
    </w:p>
    <w:p>
      <w:pPr>
        <w:spacing w:after="160" w:line="320"/>
        <w:jc w:val="both"/>
      </w:pPr>
      <w:r>
        <w:rPr>
          <w:rFonts w:ascii="Arial" w:cs="Arial" w:eastAsia="Arial" w:hAnsi="Arial"/>
          <w:color w:val="333333"/>
          <w:sz w:val="22"/>
          <w:szCs w:val="22"/>
        </w:rPr>
        <w:t xml:space="preserve">The Palantir Ontology operates across three interconnected layers, each providing progressively more dynamic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0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4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w:t>
            </w:r>
          </w:p>
        </w:tc>
        <w:tc>
          <w:tcPr>
            <w:tcW w:type="dxa" w:w="33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Capabilities</w:t>
            </w:r>
          </w:p>
        </w:tc>
      </w:tr>
      <w:tr>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Semantic Layer</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Defines the conceptual model of the domain</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Object types, properties, links, interfaces</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Entity definition (Person, Vehicle, Transaction), relationship mapping, property schemas, hierarchical data modeling</w:t>
            </w:r>
          </w:p>
        </w:tc>
      </w:tr>
      <w:tr>
        <w:tc>
          <w:tcPr>
            <w:tcW w:type="dxa" w:w="16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Kinetic Layer</w:t>
            </w:r>
          </w:p>
        </w:tc>
        <w:tc>
          <w:tcPr>
            <w:tcW w:type="dxa" w:w="2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Encodes processes and executable actions</w:t>
            </w:r>
          </w:p>
        </w:tc>
        <w:tc>
          <w:tcPr>
            <w:tcW w:type="dxa" w:w="24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Action types, functions, workflows, triggers</w:t>
            </w:r>
          </w:p>
        </w:tc>
        <w:tc>
          <w:tcPr>
            <w:tcW w:type="dxa" w:w="33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Action Framework for state changes, automated workflow execution, rules of engagement encoding, operational logic</w:t>
            </w:r>
          </w:p>
        </w:tc>
      </w:tr>
      <w:tr>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Dynamic Layer</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Enables AI/ML-driven adaptation and simulation</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Models, agents, simulations, dynamic security</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LLM integration, autonomous agents, predictive analytics, scenario simulation, real-time security adaptation</w:t>
            </w:r>
          </w:p>
        </w:tc>
      </w:tr>
    </w:tbl>
    <w:p>
      <w:pPr>
        <w:spacing w:after="120"/>
      </w:pPr>
    </w:p>
    <w:p>
      <w:pPr>
        <w:spacing w:after="160" w:line="320"/>
        <w:jc w:val="both"/>
      </w:pPr>
      <w:r>
        <w:rPr>
          <w:rFonts w:ascii="Arial" w:cs="Arial" w:eastAsia="Arial" w:hAnsi="Arial"/>
          <w:color w:val="333333"/>
          <w:sz w:val="22"/>
          <w:szCs w:val="22"/>
        </w:rPr>
        <w:t xml:space="preserve">The ontology is entirely customizable and does not assume how any organization would like to model its information. It provides an interface to create whatever semantics are useful to the analytic task. For structured data, the primary mapping principle converts tabular data sources into objects with properties and typed links between them. The ontology supports interfaces that provide object type polymorphism, allowing consistent modeling of and interaction with object types that share a common shape.</w:t>
      </w:r>
    </w:p>
    <w:p>
      <w:pPr>
        <w:pStyle w:val="Heading3"/>
        <w:spacing w:before="240" w:after="160"/>
      </w:pPr>
      <w:r>
        <w:rPr>
          <w:rFonts w:ascii="Arial" w:cs="Arial" w:eastAsia="Arial" w:hAnsi="Arial"/>
          <w:b/>
          <w:bCs/>
          <w:color w:val="1B2A4A"/>
          <w:sz w:val="22"/>
          <w:szCs w:val="22"/>
        </w:rPr>
        <w:t xml:space="preserve">3.2.2 Dynamic Ontology Characteristics</w:t>
      </w:r>
    </w:p>
    <w:p>
      <w:pPr>
        <w:spacing w:after="160" w:line="320"/>
        <w:jc w:val="both"/>
      </w:pPr>
      <w:r>
        <w:rPr>
          <w:rFonts w:ascii="Arial" w:cs="Arial" w:eastAsia="Arial" w:hAnsi="Arial"/>
          <w:color w:val="333333"/>
          <w:sz w:val="22"/>
          <w:szCs w:val="22"/>
        </w:rPr>
        <w:t xml:space="preserve">The ontology is "dynamic" in three critical senses: it adapts in real-time as new data sources are integrated, it evolves as the organization's analytical needs change, and it supports dynamic security markings that travel with each unit of data. Every piece of data is tethered to its original data source, where access restrictions can be applied at the level of individual attributes that describe an object (for example, a building's address or a vehicle's model). These permissions govern how people interact with data, and all user and administrator interactions are recorded in tamper-evident audit logs.</w:t>
      </w:r>
    </w:p>
    <w:p>
      <w:pPr>
        <w:pStyle w:val="Heading2"/>
        <w:spacing w:before="240" w:after="160"/>
      </w:pPr>
      <w:r>
        <w:rPr>
          <w:rFonts w:ascii="Arial" w:cs="Arial" w:eastAsia="Arial" w:hAnsi="Arial"/>
          <w:b/>
          <w:bCs/>
          <w:color w:val="1B2A4A"/>
          <w:sz w:val="26"/>
          <w:szCs w:val="26"/>
        </w:rPr>
        <w:t xml:space="preserve">3.3 Data Integration and Federation</w:t>
      </w:r>
    </w:p>
    <w:p>
      <w:pPr>
        <w:spacing w:after="160" w:line="320"/>
        <w:jc w:val="both"/>
      </w:pPr>
      <w:r>
        <w:rPr>
          <w:rFonts w:ascii="Arial" w:cs="Arial" w:eastAsia="Arial" w:hAnsi="Arial"/>
          <w:color w:val="333333"/>
          <w:sz w:val="22"/>
          <w:szCs w:val="22"/>
        </w:rPr>
        <w:t xml:space="preserve">Gotham provides back-end and front-end tools for integrating siloed data with support for federated data sources and dynamic updates from the source. The platform offers a single point of search across internal and external data sources, allowing users to explore data in its original format as well as in an enriched view only available within Gotham. The federation capability seamlessly integrates external systems so they continue to add value to the data ecosystem without requiring data to be physically moved or copied.</w:t>
      </w:r>
    </w:p>
    <w:p>
      <w:pPr>
        <w:spacing w:after="160" w:line="320"/>
        <w:jc w:val="both"/>
      </w:pPr>
      <w:r>
        <w:rPr>
          <w:rFonts w:ascii="Arial" w:cs="Arial" w:eastAsia="Arial" w:hAnsi="Arial"/>
          <w:color w:val="333333"/>
          <w:sz w:val="22"/>
          <w:szCs w:val="22"/>
        </w:rPr>
        <w:t xml:space="preserve">Users can promote external records to fuse them with intelligence already in Gotham, and relevant data is automatically surfaced to users for review. The platform supports data ingestion from virtually any source type: structured databases, unstructured documents, SIGINT feeds, HUMINT reports, GEOINT imagery, open-source intelligence, social media, communications data records (CDR), and more. Palantir's connector framework provides extraction-transformation-loading (ETL) pipelines that normalize these heterogeneous inputs into the unified ontology.</w:t>
      </w:r>
    </w:p>
    <w:p>
      <w:pPr>
        <w:pStyle w:val="Heading2"/>
        <w:spacing w:before="240" w:after="160"/>
      </w:pPr>
      <w:r>
        <w:rPr>
          <w:rFonts w:ascii="Arial" w:cs="Arial" w:eastAsia="Arial" w:hAnsi="Arial"/>
          <w:b/>
          <w:bCs/>
          <w:color w:val="1B2A4A"/>
          <w:sz w:val="26"/>
          <w:szCs w:val="26"/>
        </w:rPr>
        <w:t xml:space="preserve">3.4 Analytical Applications Suite</w:t>
      </w:r>
    </w:p>
    <w:p>
      <w:pPr>
        <w:spacing w:after="160" w:line="320"/>
        <w:jc w:val="both"/>
      </w:pPr>
      <w:r>
        <w:rPr>
          <w:rFonts w:ascii="Arial" w:cs="Arial" w:eastAsia="Arial" w:hAnsi="Arial"/>
          <w:color w:val="333333"/>
          <w:sz w:val="22"/>
          <w:szCs w:val="22"/>
        </w:rPr>
        <w:t xml:space="preserve">Gotham bundles a comprehensive suite of native analytical applications within a single workspace for different analytical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c>
          <w:tcPr>
            <w:tcW w:type="dxa" w:w="28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47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Technical Details</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Canvas (Graph)</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Interactive link analysis and network exploration</w:t>
            </w:r>
          </w:p>
        </w:tc>
        <w:tc>
          <w:tcPr>
            <w:tcW w:type="dxa" w:w="47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Fully interactive graph visualization with automated layout tools, clustering algorithms, shortest-path analysis, and presentation capabilities. Supports exploration and creation of connections across the ontology.</w:t>
            </w:r>
          </w:p>
        </w:tc>
      </w:tr>
      <w:tr>
        <w:tc>
          <w:tcPr>
            <w:tcW w:type="dxa" w:w="1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Map</w:t>
            </w:r>
          </w:p>
        </w:tc>
        <w:tc>
          <w:tcPr>
            <w:tcW w:type="dxa" w:w="2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Geospatial analysis, geo-searching, and geo-referencing</w:t>
            </w:r>
          </w:p>
        </w:tc>
        <w:tc>
          <w:tcPr>
            <w:tcW w:type="dxa" w:w="47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Operates on enterprise tile servers, supports geospatial search integration with filter queries, temporal playback of entity movements, heat mapping, and spatial clustering.</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Browser</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Structured and unstructured data exploration</w:t>
            </w:r>
          </w:p>
        </w:tc>
        <w:tc>
          <w:tcPr>
            <w:tcW w:type="dxa" w:w="47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Opens any object to view all properties, notes, media, relationships, and data sources. Provides Configurable Object Views (COVs) with customizable widgets.</w:t>
            </w:r>
          </w:p>
        </w:tc>
      </w:tr>
      <w:tr>
        <w:tc>
          <w:tcPr>
            <w:tcW w:type="dxa" w:w="1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Search Around</w:t>
            </w:r>
          </w:p>
        </w:tc>
        <w:tc>
          <w:tcPr>
            <w:tcW w:type="dxa" w:w="2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Visual data querying and relationship traversal</w:t>
            </w:r>
          </w:p>
        </w:tc>
        <w:tc>
          <w:tcPr>
            <w:tcW w:type="dxa" w:w="47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Enables users to visually query data by traversing the ontology graph from any object, discovering related items through chains of typed links.</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Table</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Tabular data views with export capabilities</w:t>
            </w:r>
          </w:p>
        </w:tc>
        <w:tc>
          <w:tcPr>
            <w:tcW w:type="dxa" w:w="47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Provides tabular views of graph data with sorting, filtering, and export to spreadsheet formats for external sharing.</w:t>
            </w:r>
          </w:p>
        </w:tc>
      </w:tr>
      <w:tr>
        <w:tc>
          <w:tcPr>
            <w:tcW w:type="dxa" w:w="1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Targeting</w:t>
            </w:r>
          </w:p>
        </w:tc>
        <w:tc>
          <w:tcPr>
            <w:tcW w:type="dxa" w:w="2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AI-powered kill chain management</w:t>
            </w:r>
          </w:p>
        </w:tc>
        <w:tc>
          <w:tcPr>
            <w:tcW w:type="dxa" w:w="47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Supports target identification, sensor tasking, effector pairing, and the full target lifecycle with access-controlled collaboration.</w:t>
            </w:r>
          </w:p>
        </w:tc>
      </w:tr>
    </w:tbl>
    <w:p>
      <w:pPr>
        <w:spacing w:after="120"/>
      </w:pPr>
    </w:p>
    <w:p>
      <w:pPr>
        <w:pStyle w:val="Heading2"/>
        <w:spacing w:before="240" w:after="160"/>
      </w:pPr>
      <w:r>
        <w:rPr>
          <w:rFonts w:ascii="Arial" w:cs="Arial" w:eastAsia="Arial" w:hAnsi="Arial"/>
          <w:b/>
          <w:bCs/>
          <w:color w:val="1B2A4A"/>
          <w:sz w:val="26"/>
          <w:szCs w:val="26"/>
        </w:rPr>
        <w:t xml:space="preserve">3.5 Security Architecture</w:t>
      </w:r>
    </w:p>
    <w:p>
      <w:pPr>
        <w:spacing w:after="160" w:line="320"/>
        <w:jc w:val="both"/>
      </w:pPr>
      <w:r>
        <w:rPr>
          <w:rFonts w:ascii="Arial" w:cs="Arial" w:eastAsia="Arial" w:hAnsi="Arial"/>
          <w:color w:val="333333"/>
          <w:sz w:val="22"/>
          <w:szCs w:val="22"/>
        </w:rPr>
        <w:t xml:space="preserve">Security is the foundational design principle of Gotham, built around zero trust, least privilege, and defense-in-depth. The platform's security model encompasses both authentication (verifying user identity) and authorization (granting access based on attributes and permissions), enforced through a combination of mandatory and discretionary controls.</w:t>
      </w:r>
    </w:p>
    <w:p>
      <w:pPr>
        <w:spacing w:after="160" w:line="320"/>
        <w:jc w:val="both"/>
      </w:pPr>
      <w:r>
        <w:rPr>
          <w:rFonts w:ascii="Arial" w:cs="Arial" w:eastAsia="Arial" w:hAnsi="Arial"/>
          <w:b/>
          <w:bCs/>
          <w:color w:val="333333"/>
          <w:sz w:val="22"/>
          <w:szCs w:val="22"/>
        </w:rPr>
        <w:t xml:space="preserve">Mandatory controls </w:t>
      </w:r>
      <w:r>
        <w:rPr>
          <w:rFonts w:ascii="Arial" w:cs="Arial" w:eastAsia="Arial" w:hAnsi="Arial"/>
          <w:color w:val="333333"/>
          <w:sz w:val="22"/>
          <w:szCs w:val="22"/>
        </w:rPr>
        <w:t xml:space="preserve">propagate along with each unit of data via sophisticated provenance and lineage capabilities. </w:t>
      </w:r>
      <w:r>
        <w:rPr>
          <w:rFonts w:ascii="Arial" w:cs="Arial" w:eastAsia="Arial" w:hAnsi="Arial"/>
          <w:b/>
          <w:bCs/>
          <w:color w:val="333333"/>
          <w:sz w:val="22"/>
          <w:szCs w:val="22"/>
        </w:rPr>
        <w:t xml:space="preserve">Discretionary permissions </w:t>
      </w:r>
      <w:r>
        <w:rPr>
          <w:rFonts w:ascii="Arial" w:cs="Arial" w:eastAsia="Arial" w:hAnsi="Arial"/>
          <w:color w:val="333333"/>
          <w:sz w:val="22"/>
          <w:szCs w:val="22"/>
        </w:rPr>
        <w:t xml:space="preserve">are granted to users on individual resources in the form of roles with different operations (view, edit, etc.). Granular row-level or column-level controls based on user attributes can be applied, and for highly sensitive data, </w:t>
      </w:r>
      <w:r>
        <w:rPr>
          <w:rFonts w:ascii="Arial" w:cs="Arial" w:eastAsia="Arial" w:hAnsi="Arial"/>
          <w:b/>
          <w:bCs/>
          <w:color w:val="333333"/>
          <w:sz w:val="22"/>
          <w:szCs w:val="22"/>
        </w:rPr>
        <w:t xml:space="preserve">markings </w:t>
      </w:r>
      <w:r>
        <w:rPr>
          <w:rFonts w:ascii="Arial" w:cs="Arial" w:eastAsia="Arial" w:hAnsi="Arial"/>
          <w:color w:val="333333"/>
          <w:sz w:val="22"/>
          <w:szCs w:val="22"/>
        </w:rPr>
        <w:t xml:space="preserve">provide another form of mandatory controls requiring special protection classifications (PII, financially sensitive data, classification levels).</w:t>
      </w:r>
    </w:p>
    <w:p>
      <w:pPr>
        <w:spacing w:after="160" w:line="320"/>
        <w:jc w:val="both"/>
      </w:pPr>
      <w:r>
        <w:rPr>
          <w:rFonts w:ascii="Arial" w:cs="Arial" w:eastAsia="Arial" w:hAnsi="Arial"/>
          <w:color w:val="333333"/>
          <w:sz w:val="22"/>
          <w:szCs w:val="22"/>
        </w:rPr>
        <w:t xml:space="preserve">The platform implements host-based and network-based intrusion detection systems, anomaly detection through threat intelligence enrichment, 24/7 Computer Incident Response Team (CIRT) capabilities, web application firewall (WAF) inspection, aggressive vulnerability management with industry-leading SLAs, and security monitoring at every layer including users, hosts, networks, and applications. Gotham is one of only five SaaS offerings authorized for Mission Critical National Security Systems (IL5) by the US Department of Defense, and it aligns with frameworks including HIPAA, GDPR, ITAR, FedRAMP, IL5, and IL6.</w:t>
      </w:r>
    </w:p>
    <w:p>
      <w:pPr>
        <w:pStyle w:val="Heading2"/>
        <w:spacing w:before="240" w:after="160"/>
      </w:pPr>
      <w:r>
        <w:rPr>
          <w:rFonts w:ascii="Arial" w:cs="Arial" w:eastAsia="Arial" w:hAnsi="Arial"/>
          <w:b/>
          <w:bCs/>
          <w:color w:val="1B2A4A"/>
          <w:sz w:val="26"/>
          <w:szCs w:val="26"/>
        </w:rPr>
        <w:t xml:space="preserve">3.6 Artificial Intelligence Platform (AIP) Integration</w:t>
      </w:r>
    </w:p>
    <w:p>
      <w:pPr>
        <w:spacing w:after="160" w:line="320"/>
        <w:jc w:val="both"/>
      </w:pPr>
      <w:r>
        <w:rPr>
          <w:rFonts w:ascii="Arial" w:cs="Arial" w:eastAsia="Arial" w:hAnsi="Arial"/>
          <w:color w:val="333333"/>
          <w:sz w:val="22"/>
          <w:szCs w:val="22"/>
        </w:rPr>
        <w:t xml:space="preserve">The launch of Palantir's Artificial Intelligence Platform (AIP) in April 2023 marked a fundamental transformation of Gotham's capabilities. AIP integrates large language models from providers including OpenAI, Anthropic, Google, and xAI (Grok, integrated February 2025) within military-grade security frameworks. A groundbreaking partnership with Microsoft in August 2024 brought GPT-4 capabilities to classified networks for the first time.</w:t>
      </w:r>
    </w:p>
    <w:p>
      <w:pPr>
        <w:spacing w:after="160" w:line="320"/>
        <w:jc w:val="both"/>
      </w:pPr>
      <w:r>
        <w:rPr>
          <w:rFonts w:ascii="Arial" w:cs="Arial" w:eastAsia="Arial" w:hAnsi="Arial"/>
          <w:color w:val="333333"/>
          <w:sz w:val="22"/>
          <w:szCs w:val="22"/>
        </w:rPr>
        <w:t xml:space="preserve">AIP enables several transformative capabilities within Gotham:</w:t>
      </w:r>
    </w:p>
    <w:p>
      <w:pPr>
        <w:pStyle w:val="ListParagraph"/>
        <w:numPr>
          <w:ilvl w:val="0"/>
          <w:numId w:val="4"/>
        </w:numPr>
        <w:spacing w:after="80" w:line="300"/>
      </w:pPr>
      <w:r>
        <w:rPr>
          <w:rFonts w:ascii="Arial" w:cs="Arial" w:eastAsia="Arial" w:hAnsi="Arial"/>
          <w:color w:val="333333"/>
          <w:sz w:val="22"/>
          <w:szCs w:val="22"/>
        </w:rPr>
        <w:t xml:space="preserve">Agent Studio: Creation and deployment of autonomous AI agents that can execute tasks within governed, ontology-aware workflows, not just answer questions.</w:t>
      </w:r>
    </w:p>
    <w:p>
      <w:pPr>
        <w:pStyle w:val="ListParagraph"/>
        <w:numPr>
          <w:ilvl w:val="0"/>
          <w:numId w:val="4"/>
        </w:numPr>
        <w:spacing w:after="80" w:line="300"/>
      </w:pPr>
      <w:r>
        <w:rPr>
          <w:rFonts w:ascii="Arial" w:cs="Arial" w:eastAsia="Arial" w:hAnsi="Arial"/>
          <w:color w:val="333333"/>
          <w:sz w:val="22"/>
          <w:szCs w:val="22"/>
        </w:rPr>
        <w:t xml:space="preserve">LLM-Powered Analysis: Natural language querying of the ontology, automated intelligence summarization, and AI-assisted pattern detection across massive datasets.</w:t>
      </w:r>
    </w:p>
    <w:p>
      <w:pPr>
        <w:pStyle w:val="ListParagraph"/>
        <w:numPr>
          <w:ilvl w:val="0"/>
          <w:numId w:val="4"/>
        </w:numPr>
        <w:spacing w:after="80" w:line="300"/>
      </w:pPr>
      <w:r>
        <w:rPr>
          <w:rFonts w:ascii="Arial" w:cs="Arial" w:eastAsia="Arial" w:hAnsi="Arial"/>
          <w:color w:val="333333"/>
          <w:sz w:val="22"/>
          <w:szCs w:val="22"/>
        </w:rPr>
        <w:t xml:space="preserve">Ontology-Aware AI: Unlike generic LLM deployments, AIP models operate with full awareness of the ontology context, meaning they can incorporate features like entity relationships and aggregated metrics defined in the ontology into their reasoning.</w:t>
      </w:r>
    </w:p>
    <w:p>
      <w:pPr>
        <w:pStyle w:val="ListParagraph"/>
        <w:numPr>
          <w:ilvl w:val="0"/>
          <w:numId w:val="4"/>
        </w:numPr>
        <w:spacing w:after="80" w:line="300"/>
      </w:pPr>
      <w:r>
        <w:rPr>
          <w:rFonts w:ascii="Arial" w:cs="Arial" w:eastAsia="Arial" w:hAnsi="Arial"/>
          <w:color w:val="333333"/>
          <w:sz w:val="22"/>
          <w:szCs w:val="22"/>
        </w:rPr>
        <w:t xml:space="preserve">Mixed Reality: Operators and commanders can collaborate in virtual operations centers using AR/VR interfaces, transforming any edge location into an instant command center.</w:t>
      </w:r>
    </w:p>
    <w:p>
      <w:pPr>
        <w:spacing w:after="120"/>
      </w:pPr>
    </w:p>
    <w:p>
      <w:pPr>
        <w:pStyle w:val="Heading2"/>
        <w:spacing w:before="240" w:after="160"/>
      </w:pPr>
      <w:r>
        <w:rPr>
          <w:rFonts w:ascii="Arial" w:cs="Arial" w:eastAsia="Arial" w:hAnsi="Arial"/>
          <w:b/>
          <w:bCs/>
          <w:color w:val="1B2A4A"/>
          <w:sz w:val="26"/>
          <w:szCs w:val="26"/>
        </w:rPr>
        <w:t xml:space="preserve">3.7 Apollo: Continuous Delivery Infrastructure</w:t>
      </w:r>
    </w:p>
    <w:p>
      <w:pPr>
        <w:spacing w:after="160" w:line="320"/>
        <w:jc w:val="both"/>
      </w:pPr>
      <w:r>
        <w:rPr>
          <w:rFonts w:ascii="Arial" w:cs="Arial" w:eastAsia="Arial" w:hAnsi="Arial"/>
          <w:color w:val="333333"/>
          <w:sz w:val="22"/>
          <w:szCs w:val="22"/>
        </w:rPr>
        <w:t xml:space="preserve">Palantir Apollo is the continuous delivery and day-2 operations platform that underpins all Gotham (and Foundry) deployments. Conceived alongside Foundry but built as an independent, decoupled layer between applications and underlying infrastructure, Apollo enables Palantir to write code once and deploy it everywhere, from public cloud SaaS to ruggedized server racks in forward operating bases.</w:t>
      </w:r>
    </w:p>
    <w:p>
      <w:pPr>
        <w:spacing w:after="160" w:line="320"/>
        <w:jc w:val="both"/>
      </w:pPr>
      <w:r>
        <w:rPr>
          <w:rFonts w:ascii="Arial" w:cs="Arial" w:eastAsia="Arial" w:hAnsi="Arial"/>
          <w:color w:val="333333"/>
          <w:sz w:val="22"/>
          <w:szCs w:val="22"/>
        </w:rPr>
        <w:t xml:space="preserve">Apollo uses a constraint-based "pull" model rather than the traditional linear "push" pipeline. Developers define promotion criteria between Release Channels (e.g., RELEASE, CANARY, STABLE), and environment operators subscribe to the channel appropriate for their stability needs. Releases are automatically promoted when developer-defined criteria are met, then deployed to subscribed environments. The system manages hundreds of environments, supports more than 1,000 engineers, and processes thousands of deployments daily. Apollo supports full rollbacks, cryptographically signed artifacts, and compliance-aware change management for frameworks including FedRAMP, IL5, and IL6.</w:t>
      </w:r>
    </w:p>
    <w:p>
      <w:pPr>
        <w:pStyle w:val="Heading2"/>
        <w:spacing w:before="240" w:after="160"/>
      </w:pPr>
      <w:r>
        <w:rPr>
          <w:rFonts w:ascii="Arial" w:cs="Arial" w:eastAsia="Arial" w:hAnsi="Arial"/>
          <w:b/>
          <w:bCs/>
          <w:color w:val="1B2A4A"/>
          <w:sz w:val="26"/>
          <w:szCs w:val="26"/>
        </w:rPr>
        <w:t xml:space="preserve">3.8 Edge Capabilities</w:t>
      </w:r>
    </w:p>
    <w:p>
      <w:pPr>
        <w:spacing w:after="160" w:line="320"/>
        <w:jc w:val="both"/>
      </w:pPr>
      <w:r>
        <w:rPr>
          <w:rFonts w:ascii="Arial" w:cs="Arial" w:eastAsia="Arial" w:hAnsi="Arial"/>
          <w:color w:val="333333"/>
          <w:sz w:val="22"/>
          <w:szCs w:val="22"/>
        </w:rPr>
        <w:t xml:space="preserve">While Gotham's heritage is enterprise-scale analytics, it has increasingly extended to edge deployment. The platform is configurable to run on everything from remote devices to full operations centers powered by government cloud networks. Satellite tasking capabilities allow operators to task satellites anywhere in the world by integrating with existing constellations, optimizing hundreds of orbital sensors to answer time-sensitive questions. The "Algorithms Onboard" capability enables precise, dynamic orchestration of AI models to ensure the right models process the right sensor data at the right time and location.</w:t>
      </w:r>
    </w:p>
    <w:p>
      <w:r>
        <w:br w:type="page"/>
      </w:r>
    </w:p>
    <w:p>
      <w:pPr>
        <w:pStyle w:val="Heading1"/>
        <w:spacing w:before="360" w:after="160"/>
      </w:pPr>
      <w:r>
        <w:rPr>
          <w:rFonts w:ascii="Arial" w:cs="Arial" w:eastAsia="Arial" w:hAnsi="Arial"/>
          <w:b/>
          <w:bCs/>
          <w:color w:val="1B2A4A"/>
          <w:sz w:val="32"/>
          <w:szCs w:val="32"/>
        </w:rPr>
        <w:t xml:space="preserve">4. Comparative Technical Analysis</w:t>
      </w:r>
    </w:p>
    <w:p>
      <w:pPr>
        <w:pStyle w:val="Heading2"/>
        <w:spacing w:before="240" w:after="160"/>
      </w:pPr>
      <w:r>
        <w:rPr>
          <w:rFonts w:ascii="Arial" w:cs="Arial" w:eastAsia="Arial" w:hAnsi="Arial"/>
          <w:b/>
          <w:bCs/>
          <w:color w:val="1B2A4A"/>
          <w:sz w:val="26"/>
          <w:szCs w:val="26"/>
        </w:rPr>
        <w:t xml:space="preserve">4.1 Architectural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68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Anduril Lattice</w:t>
            </w:r>
          </w:p>
        </w:tc>
        <w:tc>
          <w:tcPr>
            <w:tcW w:type="dxa" w:w="368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Palantir Gotham</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Core Philosophy</w:t>
            </w:r>
          </w:p>
        </w:tc>
        <w:tc>
          <w:tcPr>
            <w:tcW w:type="dxa" w:w="3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Edge-native, hardware-agnostic OS for autonomous systems</w:t>
            </w:r>
          </w:p>
        </w:tc>
        <w:tc>
          <w:tcPr>
            <w:tcW w:type="dxa" w:w="3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Enterprise intelligence platform with dynamic ontology</w:t>
            </w:r>
          </w:p>
        </w:tc>
      </w:tr>
      <w:tr>
        <w:tc>
          <w:tcPr>
            <w:tcW w:type="dxa" w:w="2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Primary Architecture</w:t>
            </w:r>
          </w:p>
        </w:tc>
        <w:tc>
          <w:tcPr>
            <w:tcW w:type="dxa" w:w="36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Decentralized mesh microservices</w:t>
            </w:r>
          </w:p>
        </w:tc>
        <w:tc>
          <w:tcPr>
            <w:tcW w:type="dxa" w:w="36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Centralized ontology with federated data integration</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Data Model</w:t>
            </w:r>
          </w:p>
        </w:tc>
        <w:tc>
          <w:tcPr>
            <w:tcW w:type="dxa" w:w="3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Entity/Task/Object API (gRPC + Protobuf)</w:t>
            </w:r>
          </w:p>
        </w:tc>
        <w:tc>
          <w:tcPr>
            <w:tcW w:type="dxa" w:w="3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Dynamic Ontology (Semantic/Kinetic/Dynamic layers)</w:t>
            </w:r>
          </w:p>
        </w:tc>
      </w:tr>
      <w:tr>
        <w:tc>
          <w:tcPr>
            <w:tcW w:type="dxa" w:w="2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AI Approach</w:t>
            </w:r>
          </w:p>
        </w:tc>
        <w:tc>
          <w:tcPr>
            <w:tcW w:type="dxa" w:w="36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Embedded autonomy (sensor fusion, autonomous piloting, swarm coordination)</w:t>
            </w:r>
          </w:p>
        </w:tc>
        <w:tc>
          <w:tcPr>
            <w:tcW w:type="dxa" w:w="36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Analytical AI + LLM integration (AIP with GPT-4, Claude, Grok)</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Network Topology</w:t>
            </w:r>
          </w:p>
        </w:tc>
        <w:tc>
          <w:tcPr>
            <w:tcW w:type="dxa" w:w="3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Peer-to-peer mesh (MANET, Silvus radios, custom SDR)</w:t>
            </w:r>
          </w:p>
        </w:tc>
        <w:tc>
          <w:tcPr>
            <w:tcW w:type="dxa" w:w="3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Hub-spoke with edge extensions (Apollo deployment model)</w:t>
            </w:r>
          </w:p>
        </w:tc>
      </w:tr>
      <w:tr>
        <w:tc>
          <w:tcPr>
            <w:tcW w:type="dxa" w:w="2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DDIL Performance</w:t>
            </w:r>
          </w:p>
        </w:tc>
        <w:tc>
          <w:tcPr>
            <w:tcW w:type="dxa" w:w="36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Native — designed ground-up for contested environments</w:t>
            </w:r>
          </w:p>
        </w:tc>
        <w:tc>
          <w:tcPr>
            <w:tcW w:type="dxa" w:w="36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Capable — Apollo enables disconnected deployment, but not primary design focus</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Hardware Integration</w:t>
            </w:r>
          </w:p>
        </w:tc>
        <w:tc>
          <w:tcPr>
            <w:tcW w:type="dxa" w:w="3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Direct — controls drones, AUVs, interceptors, turrets</w:t>
            </w:r>
          </w:p>
        </w:tc>
        <w:tc>
          <w:tcPr>
            <w:tcW w:type="dxa" w:w="3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Indirect — integrates with sensors/platforms via data feeds</w:t>
            </w:r>
          </w:p>
        </w:tc>
      </w:tr>
      <w:tr>
        <w:tc>
          <w:tcPr>
            <w:tcW w:type="dxa" w:w="2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Human-Machine Ratio</w:t>
            </w:r>
          </w:p>
        </w:tc>
        <w:tc>
          <w:tcPr>
            <w:tcW w:type="dxa" w:w="36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One operator : many autonomous systems</w:t>
            </w:r>
          </w:p>
        </w:tc>
        <w:tc>
          <w:tcPr>
            <w:tcW w:type="dxa" w:w="36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Many analysts : one comprehensive intelligence picture</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SDK/Ecosystem</w:t>
            </w:r>
          </w:p>
        </w:tc>
        <w:tc>
          <w:tcPr>
            <w:tcW w:type="dxa" w:w="3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Open SDK (Go, Java, TypeScript, Python) since Dec 2024</w:t>
            </w:r>
          </w:p>
        </w:tc>
        <w:tc>
          <w:tcPr>
            <w:tcW w:type="dxa" w:w="3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Workshop low-code platform, AIP bootcamps, Forward Deployed Engineers</w:t>
            </w:r>
          </w:p>
        </w:tc>
      </w:tr>
      <w:tr>
        <w:tc>
          <w:tcPr>
            <w:tcW w:type="dxa" w:w="2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Deployment Targets</w:t>
            </w:r>
          </w:p>
        </w:tc>
        <w:tc>
          <w:tcPr>
            <w:tcW w:type="dxa" w:w="36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Tactical edge compute (Menace hardware), Oracle Cloud</w:t>
            </w:r>
          </w:p>
        </w:tc>
        <w:tc>
          <w:tcPr>
            <w:tcW w:type="dxa" w:w="36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Cloud SaaS, on-prem, classified networks, edge (via Apollo)</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Security Model</w:t>
            </w:r>
          </w:p>
        </w:tc>
        <w:tc>
          <w:tcPr>
            <w:tcW w:type="dxa" w:w="3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Mesh-level encryption, P2P data sharing security</w:t>
            </w:r>
          </w:p>
        </w:tc>
        <w:tc>
          <w:tcPr>
            <w:tcW w:type="dxa" w:w="3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Zero trust, attribute-based access control, tamper-evident audit logs</w:t>
            </w:r>
          </w:p>
        </w:tc>
      </w:tr>
      <w:tr>
        <w:tc>
          <w:tcPr>
            <w:tcW w:type="dxa" w:w="2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CI/CD</w:t>
            </w:r>
          </w:p>
        </w:tc>
        <w:tc>
          <w:tcPr>
            <w:tcW w:type="dxa" w:w="36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Containerized microservices with mesh distribution</w:t>
            </w:r>
          </w:p>
        </w:tc>
        <w:tc>
          <w:tcPr>
            <w:tcW w:type="dxa" w:w="36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Apollo (constraint-based pull model, GitOps, thousands of daily deployments)</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Primary Users</w:t>
            </w:r>
          </w:p>
        </w:tc>
        <w:tc>
          <w:tcPr>
            <w:tcW w:type="dxa" w:w="3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Warfighters, platoon leaders, drone operators</w:t>
            </w:r>
          </w:p>
        </w:tc>
        <w:tc>
          <w:tcPr>
            <w:tcW w:type="dxa" w:w="3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Intelligence analysts, targeting officers, mission planners, commanders</w:t>
            </w:r>
          </w:p>
        </w:tc>
      </w:tr>
      <w:tr>
        <w:tc>
          <w:tcPr>
            <w:tcW w:type="dxa" w:w="2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Kill Chain Role</w:t>
            </w:r>
          </w:p>
        </w:tc>
        <w:tc>
          <w:tcPr>
            <w:tcW w:type="dxa" w:w="36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Sensor-to-shooter execution (detect through engage)</w:t>
            </w:r>
          </w:p>
        </w:tc>
        <w:tc>
          <w:tcPr>
            <w:tcW w:type="dxa" w:w="36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Intelligence preparation through targeting and battle damage assessment</w:t>
            </w:r>
          </w:p>
        </w:tc>
      </w:tr>
    </w:tbl>
    <w:p>
      <w:pPr>
        <w:spacing w:after="120"/>
      </w:pPr>
    </w:p>
    <w:p>
      <w:pPr>
        <w:pStyle w:val="Heading2"/>
        <w:spacing w:before="240" w:after="160"/>
      </w:pPr>
      <w:r>
        <w:rPr>
          <w:rFonts w:ascii="Arial" w:cs="Arial" w:eastAsia="Arial" w:hAnsi="Arial"/>
          <w:b/>
          <w:bCs/>
          <w:color w:val="1B2A4A"/>
          <w:sz w:val="26"/>
          <w:szCs w:val="26"/>
        </w:rPr>
        <w:t xml:space="preserve">4.2 Complementary Strengths</w:t>
      </w:r>
    </w:p>
    <w:p>
      <w:pPr>
        <w:spacing w:after="160" w:line="320"/>
        <w:jc w:val="both"/>
      </w:pPr>
      <w:r>
        <w:rPr>
          <w:rFonts w:ascii="Arial" w:cs="Arial" w:eastAsia="Arial" w:hAnsi="Arial"/>
          <w:color w:val="333333"/>
          <w:sz w:val="22"/>
          <w:szCs w:val="22"/>
        </w:rPr>
        <w:t xml:space="preserve">The December 2024 Anduril-Palantir consortium formally recognized what the architecture makes clear: these platforms occupy complementary positions in the kill chain. Lattice excels from sensor to effector at the tactical edge, where millisecond latency, autonomous execution, and resilient peer-to-peer networking are paramount. Gotham excels from data to decision at the enterprise level, where semantic integration of massive heterogeneous datasets, AI-powered analytical workflows, and rigorous access controls are paramount.</w:t>
      </w:r>
    </w:p>
    <w:p>
      <w:pPr>
        <w:spacing w:after="160" w:line="320"/>
        <w:jc w:val="both"/>
      </w:pPr>
      <w:r>
        <w:rPr>
          <w:rFonts w:ascii="Arial" w:cs="Arial" w:eastAsia="Arial" w:hAnsi="Arial"/>
          <w:color w:val="333333"/>
          <w:sz w:val="22"/>
          <w:szCs w:val="22"/>
        </w:rPr>
        <w:t xml:space="preserve">The combined architecture creates a seamless operational capability from edge to enterprise. Lattice connects directly with third-party defense systems at the edge, delivers autonomy to machine operations, securely distributes their information across a large-scale data mesh, and backhauls all tactical data into government enclaves. Palantir's AIP and Maven Smart System then provide cloud-based data management and AI development capabilities that operate on this aggregated tactical data.</w:t>
      </w:r>
    </w:p>
    <w:p>
      <w:pPr>
        <w:spacing w:after="160" w:line="320"/>
        <w:jc w:val="both"/>
      </w:pPr>
      <w:r>
        <w:rPr>
          <w:rFonts w:ascii="Arial" w:cs="Arial" w:eastAsia="Arial" w:hAnsi="Arial"/>
          <w:color w:val="333333"/>
          <w:sz w:val="22"/>
          <w:szCs w:val="22"/>
        </w:rPr>
        <w:t xml:space="preserve">A critical joint initiative addresses defense data readiness. As both companies have noted, exabytes of defense data collected by sensors, vehicles, weapons, and robots at the tactical edge are currently not retained for AI training and algorithm development. Lattice Mesh and Menace hardware provide the edge infrastructure for large-scale data retention and distribution, while Palantir's AIP delivers the cloud-based data management and AI development capability to transform that data into operational advantage.</w:t>
      </w:r>
    </w:p>
    <w:p>
      <w:pPr>
        <w:pStyle w:val="Heading2"/>
        <w:spacing w:before="240" w:after="160"/>
      </w:pPr>
      <w:r>
        <w:rPr>
          <w:rFonts w:ascii="Arial" w:cs="Arial" w:eastAsia="Arial" w:hAnsi="Arial"/>
          <w:b/>
          <w:bCs/>
          <w:color w:val="1B2A4A"/>
          <w:sz w:val="26"/>
          <w:szCs w:val="26"/>
        </w:rPr>
        <w:t xml:space="preserve">4.3 Divergent Design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Trade-off</w:t>
            </w:r>
          </w:p>
        </w:tc>
        <w:tc>
          <w:tcPr>
            <w:tcW w:type="dxa" w:w="368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Lattice Advantage</w:t>
            </w:r>
          </w:p>
        </w:tc>
        <w:tc>
          <w:tcPr>
            <w:tcW w:type="dxa" w:w="368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Gotham Advantage</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Latency vs. Depth</w:t>
            </w:r>
          </w:p>
        </w:tc>
        <w:tc>
          <w:tcPr>
            <w:tcW w:type="dxa" w:w="3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Sub-second sensor-to-shooter loops</w:t>
            </w:r>
          </w:p>
        </w:tc>
        <w:tc>
          <w:tcPr>
            <w:tcW w:type="dxa" w:w="3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Deep multi-source analytical correlation across billions of data points</w:t>
            </w:r>
          </w:p>
        </w:tc>
      </w:tr>
      <w:tr>
        <w:tc>
          <w:tcPr>
            <w:tcW w:type="dxa" w:w="2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Autonomy vs. Oversight</w:t>
            </w:r>
          </w:p>
        </w:tc>
        <w:tc>
          <w:tcPr>
            <w:tcW w:type="dxa" w:w="36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Full autonomous execution with human-on-the-loop</w:t>
            </w:r>
          </w:p>
        </w:tc>
        <w:tc>
          <w:tcPr>
            <w:tcW w:type="dxa" w:w="36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Rich human-in-the-loop analytical workflows with comprehensive audit trails</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Breadth vs. Integration</w:t>
            </w:r>
          </w:p>
        </w:tc>
        <w:tc>
          <w:tcPr>
            <w:tcW w:type="dxa" w:w="3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100+ sensor types via mesh integration</w:t>
            </w:r>
          </w:p>
        </w:tc>
        <w:tc>
          <w:tcPr>
            <w:tcW w:type="dxa" w:w="3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Decades-deep integration with intelligence community data systems</w:t>
            </w:r>
          </w:p>
        </w:tc>
      </w:tr>
      <w:tr>
        <w:tc>
          <w:tcPr>
            <w:tcW w:type="dxa" w:w="2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Agility vs. Maturity</w:t>
            </w:r>
          </w:p>
        </w:tc>
        <w:tc>
          <w:tcPr>
            <w:tcW w:type="dxa" w:w="36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Rapid iteration via microservices (weeks)</w:t>
            </w:r>
          </w:p>
        </w:tc>
        <w:tc>
          <w:tcPr>
            <w:tcW w:type="dxa" w:w="36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17+ years of operational refinement in classified environments</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Edge vs. Enterprise</w:t>
            </w:r>
          </w:p>
        </w:tc>
        <w:tc>
          <w:tcPr>
            <w:tcW w:type="dxa" w:w="3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Purpose-built for forward tactical operations</w:t>
            </w:r>
          </w:p>
        </w:tc>
        <w:tc>
          <w:tcPr>
            <w:tcW w:type="dxa" w:w="3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Purpose-built for operations centers and enterprise analytics</w:t>
            </w:r>
          </w:p>
        </w:tc>
      </w:tr>
      <w:tr>
        <w:tc>
          <w:tcPr>
            <w:tcW w:type="dxa" w:w="2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Hardware Control vs. Data Control</w:t>
            </w:r>
          </w:p>
        </w:tc>
        <w:tc>
          <w:tcPr>
            <w:tcW w:type="dxa" w:w="36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Direct firmware-level integration with autonomous platforms</w:t>
            </w:r>
          </w:p>
        </w:tc>
        <w:tc>
          <w:tcPr>
            <w:tcW w:type="dxa" w:w="36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spacing w:after="40"/>
            </w:pPr>
            <w:r>
              <w:rPr>
                <w:rFonts w:ascii="Arial" w:cs="Arial" w:eastAsia="Arial" w:hAnsi="Arial"/>
                <w:color w:val="333333"/>
                <w:sz w:val="20"/>
                <w:szCs w:val="20"/>
              </w:rPr>
              <w:t xml:space="preserve">Semantic-level control over data meaning, access, and governance</w:t>
            </w:r>
          </w:p>
        </w:tc>
      </w:tr>
    </w:tbl>
    <w:p>
      <w:r>
        <w:br w:type="page"/>
      </w:r>
    </w:p>
    <w:p>
      <w:pPr>
        <w:pStyle w:val="Heading1"/>
        <w:spacing w:before="360" w:after="160"/>
      </w:pPr>
      <w:r>
        <w:rPr>
          <w:rFonts w:ascii="Arial" w:cs="Arial" w:eastAsia="Arial" w:hAnsi="Arial"/>
          <w:b/>
          <w:bCs/>
          <w:color w:val="1B2A4A"/>
          <w:sz w:val="32"/>
          <w:szCs w:val="32"/>
        </w:rPr>
        <w:t xml:space="preserve">5. Protocol and API Architecture Deep Dive</w:t>
      </w:r>
    </w:p>
    <w:p>
      <w:pPr>
        <w:pStyle w:val="Heading2"/>
        <w:spacing w:before="240" w:after="160"/>
      </w:pPr>
      <w:r>
        <w:rPr>
          <w:rFonts w:ascii="Arial" w:cs="Arial" w:eastAsia="Arial" w:hAnsi="Arial"/>
          <w:b/>
          <w:bCs/>
          <w:color w:val="1B2A4A"/>
          <w:sz w:val="26"/>
          <w:szCs w:val="26"/>
        </w:rPr>
        <w:t xml:space="preserve">5.1 Lattice API Architecture</w:t>
      </w:r>
    </w:p>
    <w:p>
      <w:pPr>
        <w:spacing w:after="160" w:line="320"/>
        <w:jc w:val="both"/>
      </w:pPr>
      <w:r>
        <w:rPr>
          <w:rFonts w:ascii="Arial" w:cs="Arial" w:eastAsia="Arial" w:hAnsi="Arial"/>
          <w:color w:val="333333"/>
          <w:sz w:val="22"/>
          <w:szCs w:val="22"/>
        </w:rPr>
        <w:t xml:space="preserve">The Lattice API follows a dual-protocol strategy supporting both gRPC and REST, with clear guidance on when to use each. gRPC is recommended for hardware integrations where binary format transmission, multiplexing, and native streaming support provide performance advantages. REST is recommended for asynchronous data publishing, integration with existing HTTP-based systems, and developer familiarity.</w:t>
      </w:r>
    </w:p>
    <w:p>
      <w:pPr>
        <w:spacing w:after="160" w:line="320"/>
        <w:jc w:val="both"/>
      </w:pPr>
      <w:r>
        <w:rPr>
          <w:rFonts w:ascii="Arial" w:cs="Arial" w:eastAsia="Arial" w:hAnsi="Arial"/>
          <w:color w:val="333333"/>
          <w:sz w:val="22"/>
          <w:szCs w:val="22"/>
        </w:rPr>
        <w:t xml:space="preserve">The API designates three availability levels: beta (may have breaking changes, not for production), generally available (GA, maintains stability), and deprecated. SDK versions for different languages are independently versioned following semantic versioning (major.minor.patch). The v1 to v2+ migration represented a major architectural shift from gRPC-generated clients to REST-generated clients, reflecting a strategic decision to prioritize developer accessibility over raw performance for the external API surface.</w:t>
      </w:r>
    </w:p>
    <w:p>
      <w:pPr>
        <w:spacing w:after="160" w:line="320"/>
        <w:jc w:val="both"/>
      </w:pPr>
      <w:r>
        <w:rPr>
          <w:rFonts w:ascii="Arial" w:cs="Arial" w:eastAsia="Arial" w:hAnsi="Arial"/>
          <w:color w:val="333333"/>
          <w:sz w:val="22"/>
          <w:szCs w:val="22"/>
        </w:rPr>
        <w:t xml:space="preserve">Entity publishing follows a publish-subscribe model. Any connected system can publish entities (tracks, assets, threats) into the mesh, and any authorized consumer can subscribe to entity streams. Tasks flow through a hierarchical decomposition model: a high-level mission intent is decomposed into constituent tasks that are distributed across available agents. The Objects API provides distributed binary storage for arbitrary payloads, enabling intelligence products, imagery, and other large data to be shared across the mesh.</w:t>
      </w:r>
    </w:p>
    <w:p>
      <w:pPr>
        <w:pStyle w:val="Heading2"/>
        <w:spacing w:before="240" w:after="160"/>
      </w:pPr>
      <w:r>
        <w:rPr>
          <w:rFonts w:ascii="Arial" w:cs="Arial" w:eastAsia="Arial" w:hAnsi="Arial"/>
          <w:b/>
          <w:bCs/>
          <w:color w:val="1B2A4A"/>
          <w:sz w:val="26"/>
          <w:szCs w:val="26"/>
        </w:rPr>
        <w:t xml:space="preserve">5.2 Palantir Gotham API Architecture</w:t>
      </w:r>
    </w:p>
    <w:p>
      <w:pPr>
        <w:spacing w:after="160" w:line="320"/>
        <w:jc w:val="both"/>
      </w:pPr>
      <w:r>
        <w:rPr>
          <w:rFonts w:ascii="Arial" w:cs="Arial" w:eastAsia="Arial" w:hAnsi="Arial"/>
          <w:color w:val="333333"/>
          <w:sz w:val="22"/>
          <w:szCs w:val="22"/>
        </w:rPr>
        <w:t xml:space="preserve">Gotham's API architecture is organized around the ontology primitives. The platform exposes publicly documented APIs at every tier of the software, with an open, pluggable architecture designed to prevent vendor lock-in. All data in the platform can be securely exported in non-proprietary formats. The API supports CRUD operations on ontology objects, link traversal queries ("Search Around"), geospatial queries, temporal queries, and complex multi-predicate filter compositions.</w:t>
      </w:r>
    </w:p>
    <w:p>
      <w:pPr>
        <w:spacing w:after="160" w:line="320"/>
        <w:jc w:val="both"/>
      </w:pPr>
      <w:r>
        <w:rPr>
          <w:rFonts w:ascii="Arial" w:cs="Arial" w:eastAsia="Arial" w:hAnsi="Arial"/>
          <w:color w:val="333333"/>
          <w:sz w:val="22"/>
          <w:szCs w:val="22"/>
        </w:rPr>
        <w:t xml:space="preserve">The AIP layer adds a new API surface for AI agent interaction. Agent Studio provides APIs for creating, deploying, and governing autonomous AI agents that can interact with ontology objects, execute actions through the Action Framework, and chain together multi-step workflows. The platform supports multiple LLM backends simultaneously, with model routing and governance handled centrally.</w:t>
      </w:r>
    </w:p>
    <w:p>
      <w:r>
        <w:br w:type="page"/>
      </w:r>
    </w:p>
    <w:p>
      <w:pPr>
        <w:pStyle w:val="Heading1"/>
        <w:spacing w:before="360" w:after="160"/>
      </w:pPr>
      <w:r>
        <w:rPr>
          <w:rFonts w:ascii="Arial" w:cs="Arial" w:eastAsia="Arial" w:hAnsi="Arial"/>
          <w:b/>
          <w:bCs/>
          <w:color w:val="1B2A4A"/>
          <w:sz w:val="32"/>
          <w:szCs w:val="32"/>
        </w:rPr>
        <w:t xml:space="preserve">6. Deployment Architecture Patterns</w:t>
      </w:r>
    </w:p>
    <w:p>
      <w:pPr>
        <w:pStyle w:val="Heading2"/>
        <w:spacing w:before="240" w:after="160"/>
      </w:pPr>
      <w:r>
        <w:rPr>
          <w:rFonts w:ascii="Arial" w:cs="Arial" w:eastAsia="Arial" w:hAnsi="Arial"/>
          <w:b/>
          <w:bCs/>
          <w:color w:val="1B2A4A"/>
          <w:sz w:val="26"/>
          <w:szCs w:val="26"/>
        </w:rPr>
        <w:t xml:space="preserve">6.1 Lattice Deployment Topology</w:t>
      </w:r>
    </w:p>
    <w:p>
      <w:pPr>
        <w:spacing w:after="160" w:line="320"/>
        <w:jc w:val="both"/>
      </w:pPr>
      <w:r>
        <w:rPr>
          <w:rFonts w:ascii="Arial" w:cs="Arial" w:eastAsia="Arial" w:hAnsi="Arial"/>
          <w:color w:val="333333"/>
          <w:sz w:val="22"/>
          <w:szCs w:val="22"/>
        </w:rPr>
        <w:t xml:space="preserve">Lattice deployments follow a distributed mesh pattern with no single central node. A typical deployment consists of: edge compute nodes co-located with sensors and effectors (running on Menace hardware or Anduril ruggedized computers), relay nodes providing mesh connectivity and bandwidth aggregation, command nodes running operator interfaces and mission management services, and cloud/data center nodes providing bulk storage, AI model training, and enterprise integration.</w:t>
      </w:r>
    </w:p>
    <w:p>
      <w:pPr>
        <w:spacing w:after="160" w:line="320"/>
        <w:jc w:val="both"/>
      </w:pPr>
      <w:r>
        <w:rPr>
          <w:rFonts w:ascii="Arial" w:cs="Arial" w:eastAsia="Arial" w:hAnsi="Arial"/>
          <w:color w:val="333333"/>
          <w:sz w:val="22"/>
          <w:szCs w:val="22"/>
        </w:rPr>
        <w:t xml:space="preserve">Each node runs a containerized microservices stack optimized for its role and hardware capabilities. An edge node attached to a camera sensor might run detection and classification models locally, publishing only classified tracks to the mesh. A command node runs the full C2 interface stack. Cloud nodes run computationally intensive tasks like model training and large-scale data analytics. This tiered architecture allows the same core software to scale from a single sensor on a small UAS to a full theater-level operations center.</w:t>
      </w:r>
    </w:p>
    <w:p>
      <w:pPr>
        <w:pStyle w:val="Heading2"/>
        <w:spacing w:before="240" w:after="160"/>
      </w:pPr>
      <w:r>
        <w:rPr>
          <w:rFonts w:ascii="Arial" w:cs="Arial" w:eastAsia="Arial" w:hAnsi="Arial"/>
          <w:b/>
          <w:bCs/>
          <w:color w:val="1B2A4A"/>
          <w:sz w:val="26"/>
          <w:szCs w:val="26"/>
        </w:rPr>
        <w:t xml:space="preserve">6.2 Gotham Deployment Topology</w:t>
      </w:r>
    </w:p>
    <w:p>
      <w:pPr>
        <w:spacing w:after="160" w:line="320"/>
        <w:jc w:val="both"/>
      </w:pPr>
      <w:r>
        <w:rPr>
          <w:rFonts w:ascii="Arial" w:cs="Arial" w:eastAsia="Arial" w:hAnsi="Arial"/>
          <w:color w:val="333333"/>
          <w:sz w:val="22"/>
          <w:szCs w:val="22"/>
        </w:rPr>
        <w:t xml:space="preserve">Gotham deployments follow a hub-and-spoke pattern managed by Apollo. The Apollo Hub provides centralized software lifecycle management, while Apollo Deployment Platforms (spokes) operate in each managed environment, which may include public cloud regions, government cloud regions (AWS GovCloud, Azure Government, Oracle Government), sovereign clouds (Oracle EU Sovereign Cloud, Azure Government Secret/Top Secret), on-premises data centers behind air gaps, and edge devices.</w:t>
      </w:r>
    </w:p>
    <w:p>
      <w:pPr>
        <w:spacing w:after="160" w:line="320"/>
        <w:jc w:val="both"/>
      </w:pPr>
      <w:r>
        <w:rPr>
          <w:rFonts w:ascii="Arial" w:cs="Arial" w:eastAsia="Arial" w:hAnsi="Arial"/>
          <w:color w:val="333333"/>
          <w:sz w:val="22"/>
          <w:szCs w:val="22"/>
        </w:rPr>
        <w:t xml:space="preserve">Apollo's constraint-based deployment engine ensures that software updates propagate correctly across this heterogeneous landscape. Each environment can have specific overrides (feature flags, access tiers, data residency constraints), and all artifacts are cryptographically signed with end-to-end integrity validation. The system supports full rollback to any previous state without affecting data integrity. This deployment architecture, while more centralized than Lattice's peer-to-peer mesh, provides exceptional governance and auditability, which is critical for IL5/IL6 accredited environments.</w:t>
      </w:r>
    </w:p>
    <w:p>
      <w:r>
        <w:br w:type="page"/>
      </w:r>
    </w:p>
    <w:p>
      <w:pPr>
        <w:pStyle w:val="Heading1"/>
        <w:spacing w:before="360" w:after="160"/>
      </w:pPr>
      <w:r>
        <w:rPr>
          <w:rFonts w:ascii="Arial" w:cs="Arial" w:eastAsia="Arial" w:hAnsi="Arial"/>
          <w:b/>
          <w:bCs/>
          <w:color w:val="1B2A4A"/>
          <w:sz w:val="32"/>
          <w:szCs w:val="32"/>
        </w:rPr>
        <w:t xml:space="preserve">7. AI and Machine Learning Architecture</w:t>
      </w:r>
    </w:p>
    <w:p>
      <w:pPr>
        <w:pStyle w:val="Heading2"/>
        <w:spacing w:before="240" w:after="160"/>
      </w:pPr>
      <w:r>
        <w:rPr>
          <w:rFonts w:ascii="Arial" w:cs="Arial" w:eastAsia="Arial" w:hAnsi="Arial"/>
          <w:b/>
          <w:bCs/>
          <w:color w:val="1B2A4A"/>
          <w:sz w:val="26"/>
          <w:szCs w:val="26"/>
        </w:rPr>
        <w:t xml:space="preserve">7.1 Lattice AI Stack</w:t>
      </w:r>
    </w:p>
    <w:p>
      <w:pPr>
        <w:spacing w:after="160" w:line="320"/>
        <w:jc w:val="both"/>
      </w:pPr>
      <w:r>
        <w:rPr>
          <w:rFonts w:ascii="Arial" w:cs="Arial" w:eastAsia="Arial" w:hAnsi="Arial"/>
          <w:color w:val="333333"/>
          <w:sz w:val="22"/>
          <w:szCs w:val="22"/>
        </w:rPr>
        <w:t xml:space="preserve">Lattice's AI architecture is fundamentally oriented toward real-time, embedded inference at the edge. Computer vision models for object detection, classification, and tracking run on edge compute hardware co-located with sensors. The system employs an adaptive learning engine that optimizes information filtering mechanisms through continuously iterated machine learning algorithms. AI models are deployed as containerized microservices that can be independently updated and versioned.</w:t>
      </w:r>
    </w:p>
    <w:p>
      <w:pPr>
        <w:spacing w:after="160" w:line="320"/>
        <w:jc w:val="both"/>
      </w:pPr>
      <w:r>
        <w:rPr>
          <w:rFonts w:ascii="Arial" w:cs="Arial" w:eastAsia="Arial" w:hAnsi="Arial"/>
          <w:color w:val="333333"/>
          <w:sz w:val="22"/>
          <w:szCs w:val="22"/>
        </w:rPr>
        <w:t xml:space="preserve">The mission autonomy layer uses planning algorithms to decompose operator intent into executable task sequences. These planners account for platform capabilities, environmental constraints, rules of engagement, and real-time threat assessment. The swarm coordination capability demonstrated in C-UAS operations can synchronously deploy multiple interceptor drones while coordinating electronic jamming and ground-based kinetic systems. The OpenAI partnership (announced December 2024) is focused on training foundation models on defense data collected and retained by Lattice Mesh for broader AI capability development.</w:t>
      </w:r>
    </w:p>
    <w:p>
      <w:pPr>
        <w:pStyle w:val="Heading2"/>
        <w:spacing w:before="240" w:after="160"/>
      </w:pPr>
      <w:r>
        <w:rPr>
          <w:rFonts w:ascii="Arial" w:cs="Arial" w:eastAsia="Arial" w:hAnsi="Arial"/>
          <w:b/>
          <w:bCs/>
          <w:color w:val="1B2A4A"/>
          <w:sz w:val="26"/>
          <w:szCs w:val="26"/>
        </w:rPr>
        <w:t xml:space="preserve">7.2 Gotham AI Stack</w:t>
      </w:r>
    </w:p>
    <w:p>
      <w:pPr>
        <w:spacing w:after="160" w:line="320"/>
        <w:jc w:val="both"/>
      </w:pPr>
      <w:r>
        <w:rPr>
          <w:rFonts w:ascii="Arial" w:cs="Arial" w:eastAsia="Arial" w:hAnsi="Arial"/>
          <w:color w:val="333333"/>
          <w:sz w:val="22"/>
          <w:szCs w:val="22"/>
        </w:rPr>
        <w:t xml:space="preserve">Gotham's AI architecture is organized around the ontology, meaning all AI capabilities operate with awareness of semantic relationships, access controls, and data provenance. The AIP layer provides a governed execution environment for LLMs, with model adapters supporting multiple providers (OpenAI, Anthropic, Google, xAI). Models interact with data through the ontology rather than accessing raw data directly, which means AI outputs inherit the security markings and governance of the underlying data.</w:t>
      </w:r>
    </w:p>
    <w:p>
      <w:pPr>
        <w:spacing w:after="160" w:line="320"/>
        <w:jc w:val="both"/>
      </w:pPr>
      <w:r>
        <w:rPr>
          <w:rFonts w:ascii="Arial" w:cs="Arial" w:eastAsia="Arial" w:hAnsi="Arial"/>
          <w:color w:val="333333"/>
          <w:sz w:val="22"/>
          <w:szCs w:val="22"/>
        </w:rPr>
        <w:t xml:space="preserve">Palantir invested $507.88 million in R&amp;D in 2024 (17.7% of revenue), heavily focused on AI, with a goal of embedding autonomous AI agents into operational workflows. The AIP Bootcamp go-to-market strategy allows customers to build functional AI prototypes on their own data in hours or days. In the defense context, AI capabilities include automated intelligence summarization, pattern-of-life analysis, anomaly detection, target identification assistance, and decision recommendation engines that operate within the full provenance and governance framework of the ontology.</w:t>
      </w:r>
    </w:p>
    <w:p>
      <w:r>
        <w:br w:type="page"/>
      </w:r>
    </w:p>
    <w:p>
      <w:pPr>
        <w:pStyle w:val="Heading1"/>
        <w:spacing w:before="360" w:after="160"/>
      </w:pPr>
      <w:r>
        <w:rPr>
          <w:rFonts w:ascii="Arial" w:cs="Arial" w:eastAsia="Arial" w:hAnsi="Arial"/>
          <w:b/>
          <w:bCs/>
          <w:color w:val="1B2A4A"/>
          <w:sz w:val="32"/>
          <w:szCs w:val="32"/>
        </w:rPr>
        <w:t xml:space="preserve">8. Interoperability and CJADC2 Architecture</w:t>
      </w:r>
    </w:p>
    <w:p>
      <w:pPr>
        <w:spacing w:after="160" w:line="320"/>
        <w:jc w:val="both"/>
      </w:pPr>
      <w:r>
        <w:rPr>
          <w:rFonts w:ascii="Arial" w:cs="Arial" w:eastAsia="Arial" w:hAnsi="Arial"/>
          <w:color w:val="333333"/>
          <w:sz w:val="22"/>
          <w:szCs w:val="22"/>
        </w:rPr>
        <w:t xml:space="preserve">Both platforms are positioned as key components of the DoD's Combined Joint All-Domain Command and Control (CJADC2) vision. The December 2024 Palantir-Anduril consortium directly addresses CJADC2 requirements by creating a seamless data pipeline from tactical edge collection (Lattice) through enterprise analysis and decision support (Maven/Gotham).</w:t>
      </w:r>
    </w:p>
    <w:p>
      <w:pPr>
        <w:spacing w:after="160" w:line="320"/>
        <w:jc w:val="both"/>
      </w:pPr>
      <w:r>
        <w:rPr>
          <w:rFonts w:ascii="Arial" w:cs="Arial" w:eastAsia="Arial" w:hAnsi="Arial"/>
          <w:color w:val="333333"/>
          <w:sz w:val="22"/>
          <w:szCs w:val="22"/>
        </w:rPr>
        <w:t xml:space="preserve">Lattice's contribution to CJADC2 is at the tactical data fabric layer: connecting sensors, effectors, and platforms across domains and providing real-time sensor fusion and autonomous response capabilities. The open SDK and Lattice Mesh Partner Program enable integration with systems from Apex, Saronic, Oracle, Textron, and a growing ecosystem of defense technology providers.</w:t>
      </w:r>
    </w:p>
    <w:p>
      <w:pPr>
        <w:spacing w:after="160" w:line="320"/>
        <w:jc w:val="both"/>
      </w:pPr>
      <w:r>
        <w:rPr>
          <w:rFonts w:ascii="Arial" w:cs="Arial" w:eastAsia="Arial" w:hAnsi="Arial"/>
          <w:color w:val="333333"/>
          <w:sz w:val="22"/>
          <w:szCs w:val="22"/>
        </w:rPr>
        <w:t xml:space="preserve">Gotham's contribution is at the enterprise mission command layer: integrating data from all tactical data fabrics (including Lattice), legacy data systems, intelligence databases, and strategic assets into a unified operational picture that supports human decision-making at echelon. The Maven Smart System specifically targets the CJADC2 use case, providing AI-accelerated mission command across joint operations.</w:t>
      </w:r>
    </w:p>
    <w:p>
      <w:pPr>
        <w:spacing w:after="160" w:line="320"/>
        <w:jc w:val="both"/>
      </w:pPr>
      <w:r>
        <w:rPr>
          <w:rFonts w:ascii="Arial" w:cs="Arial" w:eastAsia="Arial" w:hAnsi="Arial"/>
          <w:color w:val="333333"/>
          <w:sz w:val="22"/>
          <w:szCs w:val="22"/>
        </w:rPr>
        <w:t xml:space="preserve">Interoperability with legacy systems is a key capability for both platforms. Lattice interfaces with legacy radio systems and tactical data links through gateway devices or software modules. Gotham's ontology-based integration layer can sit on top of legacy systems without requiring them to be modified, providing a semantic bridge between modern AI capabilities and decades-old intelligence infrastructure.</w:t>
      </w:r>
    </w:p>
    <w:p>
      <w:r>
        <w:br w:type="page"/>
      </w:r>
    </w:p>
    <w:p>
      <w:pPr>
        <w:pStyle w:val="Heading1"/>
        <w:spacing w:before="360" w:after="160"/>
      </w:pPr>
      <w:r>
        <w:rPr>
          <w:rFonts w:ascii="Arial" w:cs="Arial" w:eastAsia="Arial" w:hAnsi="Arial"/>
          <w:b/>
          <w:bCs/>
          <w:color w:val="1B2A4A"/>
          <w:sz w:val="32"/>
          <w:szCs w:val="32"/>
        </w:rPr>
        <w:t xml:space="preserve">9. Strategic and Market Context</w:t>
      </w:r>
    </w:p>
    <w:p>
      <w:pPr>
        <w:pStyle w:val="Heading2"/>
        <w:spacing w:before="240" w:after="160"/>
      </w:pPr>
      <w:r>
        <w:rPr>
          <w:rFonts w:ascii="Arial" w:cs="Arial" w:eastAsia="Arial" w:hAnsi="Arial"/>
          <w:b/>
          <w:bCs/>
          <w:color w:val="1B2A4A"/>
          <w:sz w:val="26"/>
          <w:szCs w:val="26"/>
        </w:rPr>
        <w:t xml:space="preserve">9.1 Anduril Market Position</w:t>
      </w:r>
    </w:p>
    <w:p>
      <w:pPr>
        <w:spacing w:after="160" w:line="320"/>
        <w:jc w:val="both"/>
      </w:pPr>
      <w:r>
        <w:rPr>
          <w:rFonts w:ascii="Arial" w:cs="Arial" w:eastAsia="Arial" w:hAnsi="Arial"/>
          <w:color w:val="333333"/>
          <w:sz w:val="22"/>
          <w:szCs w:val="22"/>
        </w:rPr>
        <w:t xml:space="preserve">Anduril is valued at approximately $12 billion as of its 2024 Series E round and is positioned as a next-generation defense prime contractor. Key recent contracts include the IBCS-M selection as the Army's C-UAS fire control platform, the $100 million CDAO contract for Lattice Mesh expansion, a $159 million contract for advanced helmet-mounted night vision with mixed reality, and extensive involvement in the Replicator initiative supplying thousands of autonomous drones. The company's manufacturing facilities (including the Rhode Island facility producing 200 Dive-LD autonomous underwater vehicles per year) reflect its integrated hardware-software approach.</w:t>
      </w:r>
    </w:p>
    <w:p>
      <w:pPr>
        <w:pStyle w:val="Heading2"/>
        <w:spacing w:before="240" w:after="160"/>
      </w:pPr>
      <w:r>
        <w:rPr>
          <w:rFonts w:ascii="Arial" w:cs="Arial" w:eastAsia="Arial" w:hAnsi="Arial"/>
          <w:b/>
          <w:bCs/>
          <w:color w:val="1B2A4A"/>
          <w:sz w:val="26"/>
          <w:szCs w:val="26"/>
        </w:rPr>
        <w:t xml:space="preserve">9.2 Palantir Market Position</w:t>
      </w:r>
    </w:p>
    <w:p>
      <w:pPr>
        <w:spacing w:after="160" w:line="320"/>
        <w:jc w:val="both"/>
      </w:pPr>
      <w:r>
        <w:rPr>
          <w:rFonts w:ascii="Arial" w:cs="Arial" w:eastAsia="Arial" w:hAnsi="Arial"/>
          <w:color w:val="333333"/>
          <w:sz w:val="22"/>
          <w:szCs w:val="22"/>
        </w:rPr>
        <w:t xml:space="preserve">Palantir achieved $4.475 billion in FY2025 revenue (56% year-over-year growth), with approximately 55% from government clients and 45% commercial. The company holds over 3,438 active patents globally and maintains a 98% customer retention rate with average contract lengths of three to four years. Key recent defense contracts include a five-year, $750 million partnership with the UK Ministry of Defence, a nearly $1 billion software contract with the US Navy, and the $480 million Maven Smart System contract. Palantir was added to the S&amp;P 500 in September 2024 and transferred to NASDAQ in November 2024.</w:t>
      </w:r>
    </w:p>
    <w:p>
      <w:pPr>
        <w:pStyle w:val="Heading2"/>
        <w:spacing w:before="240" w:after="160"/>
      </w:pPr>
      <w:r>
        <w:rPr>
          <w:rFonts w:ascii="Arial" w:cs="Arial" w:eastAsia="Arial" w:hAnsi="Arial"/>
          <w:b/>
          <w:bCs/>
          <w:color w:val="1B2A4A"/>
          <w:sz w:val="26"/>
          <w:szCs w:val="26"/>
        </w:rPr>
        <w:t xml:space="preserve">9.3 Competitive Dynamics</w:t>
      </w:r>
    </w:p>
    <w:p>
      <w:pPr>
        <w:spacing w:after="160" w:line="320"/>
        <w:jc w:val="both"/>
      </w:pPr>
      <w:r>
        <w:rPr>
          <w:rFonts w:ascii="Arial" w:cs="Arial" w:eastAsia="Arial" w:hAnsi="Arial"/>
          <w:color w:val="333333"/>
          <w:sz w:val="22"/>
          <w:szCs w:val="22"/>
        </w:rPr>
        <w:t xml:space="preserve">While Anduril and Palantir are now consortium partners, they do compete for defense budget share and C2 screen real estate. Anduril is hardware-first (building sensors, drones, submarines, and interceptors) powered by its Lattice software, while Palantir is software-first (requiring other parties' sensors to feed data into Gotham). Anduril's Replicator wins in 2024-2025 gave it massive leverage, and the company is now pitching Lattice not just for its own platforms but as a universal command system. Both companies face competition from Microsoft (Azure Government with Fabric), Boeing (defense AI), Oracle (cloud infrastructure), and traditional primes investing in AI capabilities.</w:t>
      </w:r>
    </w:p>
    <w:p>
      <w:r>
        <w:br w:type="page"/>
      </w:r>
    </w:p>
    <w:p>
      <w:pPr>
        <w:pStyle w:val="Heading1"/>
        <w:spacing w:before="360" w:after="160"/>
      </w:pPr>
      <w:r>
        <w:rPr>
          <w:rFonts w:ascii="Arial" w:cs="Arial" w:eastAsia="Arial" w:hAnsi="Arial"/>
          <w:b/>
          <w:bCs/>
          <w:color w:val="1B2A4A"/>
          <w:sz w:val="32"/>
          <w:szCs w:val="32"/>
        </w:rPr>
        <w:t xml:space="preserve">10. Conclusions and Technical Assessment</w:t>
      </w:r>
    </w:p>
    <w:p>
      <w:pPr>
        <w:spacing w:after="160" w:line="320"/>
        <w:jc w:val="both"/>
      </w:pPr>
      <w:r>
        <w:rPr>
          <w:rFonts w:ascii="Arial" w:cs="Arial" w:eastAsia="Arial" w:hAnsi="Arial"/>
          <w:color w:val="333333"/>
          <w:sz w:val="22"/>
          <w:szCs w:val="22"/>
        </w:rPr>
        <w:t xml:space="preserve">Anduril Lattice and Palantir Gotham represent the two most technically sophisticated defense software platforms built by the Silicon Valley defense technology ecosystem. They embody fundamentally different but complementary architectural philosophies that, when combined, span the full operational chain from sensor to decision-maker.</w:t>
      </w:r>
    </w:p>
    <w:p>
      <w:pPr>
        <w:spacing w:after="160" w:line="320"/>
        <w:jc w:val="both"/>
      </w:pPr>
      <w:r>
        <w:rPr>
          <w:rFonts w:ascii="Arial" w:cs="Arial" w:eastAsia="Arial" w:hAnsi="Arial"/>
          <w:color w:val="333333"/>
          <w:sz w:val="22"/>
          <w:szCs w:val="22"/>
        </w:rPr>
        <w:t xml:space="preserve">Lattice's decentralized mesh architecture, edge-native computing, and integrated hardware autonomy make it uniquely suited for the future of warfare characterized by drone swarms, hypersonic threats, and contested electromagnetic environments. Its peer-to-peer data fabric, gRPC/Protobuf communication stack, and containerized microservices enable a level of tactical agility and resilience that centralized architectures cannot match.</w:t>
      </w:r>
    </w:p>
    <w:p>
      <w:pPr>
        <w:spacing w:after="160" w:line="320"/>
        <w:jc w:val="both"/>
      </w:pPr>
      <w:r>
        <w:rPr>
          <w:rFonts w:ascii="Arial" w:cs="Arial" w:eastAsia="Arial" w:hAnsi="Arial"/>
          <w:color w:val="333333"/>
          <w:sz w:val="22"/>
          <w:szCs w:val="22"/>
        </w:rPr>
        <w:t xml:space="preserve">Gotham's dynamic ontology, three-layer semantic-kinetic-dynamic data model, and deep AIP/LLM integration make it uniquely suited for the intelligence and decision-support challenges of modern multi-domain operations. Its ability to semantically integrate heterogeneous data sources while maintaining granular security controls, full audit trails, and AI governance represents the state of the art in defense intelligence platforms.</w:t>
      </w:r>
    </w:p>
    <w:p>
      <w:pPr>
        <w:spacing w:after="160" w:line="320"/>
        <w:jc w:val="both"/>
      </w:pPr>
      <w:r>
        <w:rPr>
          <w:rFonts w:ascii="Arial" w:cs="Arial" w:eastAsia="Arial" w:hAnsi="Arial"/>
          <w:color w:val="333333"/>
          <w:sz w:val="22"/>
          <w:szCs w:val="22"/>
        </w:rPr>
        <w:t xml:space="preserve">The Anduril-Palantir consortium recognizes that future warfighting demands both: tactical edge autonomy and enterprise-scale intelligence. The technical architectures are complementary at every level, from networking (mesh vs. hub-spoke), to data models (entity/task vs. ontology), to AI approaches (embedded autonomy vs. analytical LLM), to deployment patterns (edge-first vs. enterprise-first). Together, they form the technical backbone of a CJADC2-capable defense ecosystem that is rapidly becoming the standard for US and allied military operations.</w:t>
      </w:r>
    </w:p>
    <w:p>
      <w:pPr>
        <w:spacing w:after="300"/>
      </w:pPr>
    </w:p>
    <w:p>
      <w:pPr>
        <w:jc w:val="center"/>
      </w:pPr>
      <w:r>
        <w:rPr>
          <w:rFonts w:ascii="Arial" w:cs="Arial" w:eastAsia="Arial" w:hAnsi="Arial"/>
          <w:i/>
          <w:iCs/>
          <w:color w:val="666666"/>
          <w:sz w:val="22"/>
          <w:szCs w:val="22"/>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Anduril Lattice &amp; Palantir Gotham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2A4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86A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2026-02-05T19:40:03.146Z</dcterms:created>
  <dcterms:modified xsi:type="dcterms:W3CDTF">2026-02-05T19:40:03.146Z</dcterms:modified>
</cp:coreProperties>
</file>

<file path=docProps/custom.xml><?xml version="1.0" encoding="utf-8"?>
<Properties xmlns="http://schemas.openxmlformats.org/officeDocument/2006/custom-properties" xmlns:vt="http://schemas.openxmlformats.org/officeDocument/2006/docPropsVTypes"/>
</file>