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Capacity and Data Engineer with 20+ years of enterprise experience delivering forecasting, capacity optimization, and KPI-driven planning for large-scale infrastructure. Built automated analytics pipelines that ingested telemetry from 6,000+ endpoints, produced executive dashboards, and predicted bottlenecks 3-6 months ahead using Prophet and scikit-learn. Strong background in resource optimization, cross-functional planning, and process automation using Python, SQL, PySpark, and AWS.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telemetry pipelines ingesting P95 metrics from 6,000+ endpoints, replacing manual workflows and improving data timeliness for planning decisions.</w:t>
      </w:r>
    </w:p>
    <w:p>
      <w:pPr>
        <w:pStyle w:val="ListBullet"/>
      </w:pPr>
      <w:r>
        <w:rPr>
          <w:rFonts w:ascii="Arial" w:hAnsi="Arial"/>
          <w:sz w:val="22"/>
        </w:rPr>
        <w:t>Built Prophet and scikit-learn forecasting models that predicted capacity bottlenecks 3-6 months ahead and improved provisioning accuracy.</w:t>
      </w:r>
    </w:p>
    <w:p>
      <w:pPr>
        <w:pStyle w:val="ListBullet"/>
      </w:pPr>
      <w:r>
        <w:rPr>
          <w:rFonts w:ascii="Arial" w:hAnsi="Arial"/>
          <w:sz w:val="22"/>
        </w:rPr>
        <w:t>Generated monthly capacity reports and seasonal risk analysis used by leadership to prioritize capacity requests and optimize resource allocation.</w:t>
      </w:r>
    </w:p>
    <w:p>
      <w:pPr>
        <w:pStyle w:val="ListBullet"/>
      </w:pPr>
      <w:r>
        <w:rPr>
          <w:rFonts w:ascii="Arial" w:hAnsi="Arial"/>
          <w:sz w:val="22"/>
        </w:rPr>
        <w:t>Integrated TrueSight, CA APM, and AppDynamics datasets into unified reporting views with executive dashboards.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patterns and drove right-sizing actions that reduced waste and improved efficiency.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performance analytics on user experience data to identify bottlenecks and improve service responsiveness.</w:t>
      </w:r>
    </w:p>
    <w:p>
      <w:pPr>
        <w:pStyle w:val="ListBullet"/>
      </w:pPr>
      <w:r>
        <w:rPr>
          <w:rFonts w:ascii="Arial" w:hAnsi="Arial"/>
          <w:sz w:val="22"/>
        </w:rPr>
        <w:t>Built before/after performance reporting for stakeholder decision-making and prioritization.</w:t>
      </w:r>
    </w:p>
    <w:p>
      <w:pPr>
        <w:pStyle w:val="ListBullet"/>
      </w:pPr>
      <w:r>
        <w:rPr>
          <w:rFonts w:ascii="Arial" w:hAnsi="Arial"/>
          <w:sz w:val="22"/>
        </w:rPr>
        <w:t>Managed Dynatrace monitoring modernization during cloud migration initiatives.</w:t>
      </w:r>
    </w:p>
    <w:p>
      <w:r>
        <w:rPr>
          <w:rFonts w:ascii="Arial" w:hAnsi="Arial"/>
          <w:b/>
          <w:sz w:val="22"/>
        </w:rPr>
        <w:t>Senior Consultant (CA 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enterprise observability deployments and optimization programs across large financial environments.</w:t>
      </w:r>
    </w:p>
    <w:p>
      <w:pPr>
        <w:pStyle w:val="ListBullet"/>
      </w:pPr>
      <w:r>
        <w:rPr>
          <w:rFonts w:ascii="Arial" w:hAnsi="Arial"/>
          <w:sz w:val="22"/>
        </w:rPr>
        <w:t>Developed monitoring dashboards and extraction scripts enabling KPI tracking and operational planning.</w:t>
      </w:r>
    </w:p>
    <w:p>
      <w:pPr>
        <w:pStyle w:val="ListBullet"/>
      </w:pPr>
      <w:r>
        <w:rPr>
          <w:rFonts w:ascii="Arial" w:hAnsi="Arial"/>
          <w:sz w:val="22"/>
        </w:rPr>
        <w:t>Partnered with cross-functional teams to standardize monitoring and improve controllership outcomes.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Capacity Planning, Workforce and Infrastructure Forecasting, Python, SQL, PySpark, Pandas, Prophet, scikit-learn, KPI Analysis, Resource Optimization, Executive Reporting, Data Visualization (matplotlib, seaborn, plotly), BMC TrueSight / TSCO, AppDynamics, CA APM / Introscope, Dynatrace, AWS (S3, Glue, Redshift, Athena), Process Automation, Cross-functional Collaboration, Continuous Improvement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- AI Capacity Forecasting Engine</w:t>
      </w:r>
      <w:r>
        <w:rPr>
          <w:rFonts w:ascii="Arial" w:hAnsi="Arial"/>
          <w:sz w:val="22"/>
        </w:rPr>
        <w:br/>
        <w:t>Replaced manual forecasting with AI-driven modeling and dashboarding, reducing forecasting cycle time by 90%.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Enterprise Capacity Optimization Analytics</w:t>
      </w:r>
      <w:r>
        <w:rPr>
          <w:rFonts w:ascii="Arial" w:hAnsi="Arial"/>
          <w:sz w:val="22"/>
        </w:rPr>
        <w:br/>
        <w:t>Built KPI-centric reporting and analytics workflows to support staffing and infrastructure planning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Oracle, BMC TrueSight, AppDynamics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