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Capacity Planning Engineer role at Samsung Semiconductor. My background combines deep capacity planning, forecasting, and bottleneck optimization experience with strong analytics automation, and I am confident I can contribute immediately to fab output and delivery goals.</w:t>
      </w:r>
    </w:p>
    <w:p>
      <w:r>
        <w:rPr>
          <w:rFonts w:ascii="Arial" w:hAnsi="Arial"/>
          <w:sz w:val="22"/>
        </w:rPr>
        <w:t>At Citi, I led enterprise capacity planning initiatives and built forecasting models that predicted bottlenecks months in advance, enabling proactive action and better delivery outcomes. I developed Python/PySpark analytics pipelines ingesting telemetry from 6,000+ endpoints and translated complex constraints into leadership-ready risk summaries and KPIs.</w:t>
      </w:r>
    </w:p>
    <w:p>
      <w:r>
        <w:rPr>
          <w:rFonts w:ascii="Arial" w:hAnsi="Arial"/>
          <w:sz w:val="22"/>
        </w:rPr>
        <w:t>This role's focus on line analysis, capacity-gap closure, throughput optimization, and cross-functional execution aligns directly with my day-to-day work. I have extensive experience partnering with engineering and operations teams to drive measurable improvements in tool performance, resource allocation, and process efficiency through data-driven decision making.</w:t>
      </w:r>
    </w:p>
    <w:p>
      <w:r>
        <w:rPr>
          <w:rFonts w:ascii="Arial" w:hAnsi="Arial"/>
          <w:sz w:val="22"/>
        </w:rPr>
        <w:t>I would welcome the opportunity to discuss how my planning, forecasting, and performance optimization background can help Samsung maximize constrained-tool capability and overall fab output. Thank you for your consideration.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