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 (Plano area)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excited to apply for the Data Engineer III - Information Architecture role with ALSAC / St. Jude Children's Research Hospital. My background combines senior enterprise data engineering, AWS-centered data platform work, SQL and Python pipeline development, dimensional modeling, observability, and governance-aware reporting in regulated environments.</w:t>
      </w:r>
    </w:p>
    <w:p>
      <w:r>
        <w:rPr>
          <w:rFonts w:ascii="Arial" w:hAnsi="Arial"/>
          <w:sz w:val="22"/>
        </w:rPr>
        <w:t>At Citi, I built and maintained Python/Pandas ETL pipelines ingesting telemetry from 6,000+ endpoints and converted manual operational reporting into repeatable data products for analytics, forecasting, and executive decision-making. I designed optimized Oracle schemas, supported historical retention and reporting models, and built AWS data platform patterns using S3 landing zones, AWS Glue, Redshift workloads, and reporting-ready datasets.</w:t>
      </w:r>
    </w:p>
    <w:p>
      <w:r>
        <w:rPr>
          <w:rFonts w:ascii="Arial" w:hAnsi="Arial"/>
          <w:sz w:val="22"/>
        </w:rPr>
        <w:t>The ALSAC role's focus on AWS data services, SQL-based ETL/ELT, data lakes, dimensional modeling, root-cause analysis, documentation, and stakeholder collaboration maps closely to my strongest experience. I have also worked deeply with telemetry and observability systems including BMC TrueSight, CA APM, AppDynamics, Dynatrace, and synthetic monitoring, which gives me a practical lens for data quality, performance troubleshooting, monitoring, and operational reliability.</w:t>
      </w:r>
    </w:p>
    <w:p>
      <w:r>
        <w:rPr>
          <w:rFonts w:ascii="Arial" w:hAnsi="Arial"/>
          <w:sz w:val="22"/>
        </w:rPr>
        <w:t>I bring senior technical judgment, strong SQL and Python foundations, experience mentoring and documenting standards, and a careful approach to compliance-aware enterprise data. While I would frame Kafka, MuleSoft, and some platform-specific services as adjacent rather than primary production strengths, I have repeatedly learned new platforms by grounding them in durable data engineering patterns: ingestion, modeling, validation, orchestration, observability, and stakeholder-ready delivery.</w:t>
      </w:r>
    </w:p>
    <w:p>
      <w:r>
        <w:rPr>
          <w:rFonts w:ascii="Arial" w:hAnsi="Arial"/>
          <w:sz w:val="22"/>
        </w:rPr>
        <w:t>I would welcome the opportunity to help ALSAC strengthen scalable, well-documented data platforms that support analytics, operational insight, and the mission of St. Jude.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