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Python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strength in SQL, Python, ETL/ELT, dimensional modeling, data warehousing, and cloud data platforms. Experienced building production data pipelines, reporting layers, telemetry analytics, forecasting systems, and governance-aware data solutions in regulated enterprise environments. Strong fit for AWS-centered data engineering roles involving S3, Glue, Athena, Redshift, data quality, documentation, root-cause analysis, and collaboration with architecture, analytics, security, and business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enterprise endpoints, replacing manual reporting processes with repeatable data pipelines for analytics, forecasting,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models supporting capacity forecasting, seasonal analysis, data quality review, and operational reporting across large-scale banking infrastructure.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 forecasting workloads, and reporting-ready datasets for capacity, risk, and performance analytics.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months ahead, improving planning lead time and giving stakeholders actionable infrastructure insights.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and telemetry feeds from BMC TrueSight, CA APM, and AppDynamics into unified reporting structures, improving cross-system visibility and root-cause analysis.</w:t>
      </w:r>
    </w:p>
    <w:p>
      <w:pPr>
        <w:pStyle w:val="ListBullet"/>
      </w:pPr>
      <w:r>
        <w:rPr>
          <w:rFonts w:ascii="Arial" w:hAnsi="Arial"/>
          <w:sz w:val="22"/>
        </w:rPr>
        <w:t>Created Streamlit, matplotlib, seaborn, and plotly dashboards to surface capacity trends, utilization patterns, operational risk signals, and performance metrics for senior stakeholders.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governance, and leadership teams to define reliable reporting standards, automate manual processes, document workflows, and improve data delivery quality.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 by analyzing data defects, telemetry anomalies, process gaps, and performance bottlenecks across enterprise systems.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operational reporting, data-driven performance analysis, and production observability.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metrics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systems, strengthening visibility into customer-facing workflows and application performance.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no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engineering, QA, and infrastructure teams to correlate load-test results, APM traces, and performance data into actionable remediation guidance.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environment, managing 50+ Enterprise Managers and 4,000–6,000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Designed management modules, dashboards, alerts, SLA thresholds, and reporting standards that became repeatable patterns for monitoring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that automated performance reporting and reduced manual weekly export work.</w:t>
      </w:r>
    </w:p>
    <w:p>
      <w:pPr>
        <w:pStyle w:val="ListBullet"/>
      </w:pPr>
      <w:r>
        <w:rPr>
          <w:rFonts w:ascii="Arial" w:hAnsi="Arial"/>
          <w:sz w:val="22"/>
        </w:rPr>
        <w:t>Led major CA APM upgrades with zero unplanned downtime while coordinating application, infrastructure, and client stakeholders.</w:t>
      </w:r>
    </w:p>
    <w:p>
      <w:pPr>
        <w:pStyle w:val="ListBullet"/>
      </w:pPr>
      <w:r>
        <w:rPr>
          <w:rFonts w:ascii="Arial" w:hAnsi="Arial"/>
          <w:sz w:val="22"/>
        </w:rPr>
        <w:t>Documented implementation patterns, onboarding practices, troubleshooting methods, and training materials used by technical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improving scalability while reducing infrastructure footprint.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maintaining sub-second query latency for high-volume workloads.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cutover support processes to protect data integrity during phased migration.</w:t>
      </w:r>
    </w:p>
    <w:p>
      <w:r>
        <w:rPr>
          <w:rFonts w:ascii="Arial" w:hAnsi="Arial"/>
          <w:b/>
          <w:sz w:val="22"/>
        </w:rPr>
        <w:t>Developer / Support Engineer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telecom billing interfaces using C, C++, Pro*C, PL/SQL, Oracle, XML, Korn shell, and UNIX platforms.</w:t>
      </w:r>
    </w:p>
    <w:p>
      <w:pPr>
        <w:pStyle w:val="ListBullet"/>
      </w:pPr>
      <w:r>
        <w:rPr>
          <w:rFonts w:ascii="Arial" w:hAnsi="Arial"/>
          <w:sz w:val="22"/>
        </w:rPr>
        <w:t>Improved billing process throughput and database performance through SQL, PL/SQL, memory, and sequence optimization work.</w:t>
      </w:r>
    </w:p>
    <w:p>
      <w:pPr>
        <w:pStyle w:val="ListBullet"/>
      </w:pPr>
      <w:r>
        <w:rPr>
          <w:rFonts w:ascii="Arial" w:hAnsi="Arial"/>
          <w:sz w:val="22"/>
        </w:rPr>
        <w:t>Maintained reporting and interface workflows across invoicing, settlement, EDI, and operational support systems.</w:t>
      </w:r>
    </w:p>
    <w:p>
      <w:pPr>
        <w:pStyle w:val="ListBullet"/>
      </w:pPr>
      <w:r>
        <w:rPr>
          <w:rFonts w:ascii="Arial" w:hAnsi="Arial"/>
          <w:sz w:val="22"/>
        </w:rPr>
        <w:t>Led QA cycles, production triage, documentation, and support handoff for enterprise billing and customer-management modules.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C++, Java,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Redshift, Parquet, and Bedrock concepts to support scalable ingestion, transformation, query access, and AI-assisted data workflows.</w:t>
        <w:br/>
        <w:t>Emphasized cost-aware file layout, metadata, and query-ready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engine for enterprise telemetry data, replacing manual forecasting with repeatable pipelines, models, dashboards, and operational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workflow for intake, semantic duplicate detection, LLM-based scoring, JSON artifact generation, quality gates, and application tracking.</w:t>
        <w:br/>
        <w:t>Demonstrates API integration, structured data contracts, validation, and automation discipline.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Quality Gates,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