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/ AI Pipeline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experience across Python, SQL, PySpark, cloud data pipelines, telemetry platforms, and executive reporting. Strong background building scalable ETL/ELT pipelines, data quality workflows, forecasting pipelines, and production-ready reporting systems in regulated enterprise environments. Recent hands-on project work includes RAG, vector embeddings, MCP-enabled agentic workflows, and AI-assisted pipeline automation, with active learning in modern lakehouse, Kafka/MSK, and cloud-native orchestration patterns. Best positioned for data engineering roles that combine PySpark, cloud data platforms, governance-oriented pipelines, and practical AI automation.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 and Pandas ETL pipelines ingesting P95 telemetry from 6,000+ endpoints, replacing manual reporting processes with repeatable data delivery workflows used for capacity forecasting and executive visibility.</w:t>
      </w:r>
    </w:p>
    <w:p>
      <w:pPr>
        <w:pStyle w:val="ListBullet"/>
      </w:pPr>
      <w:r>
        <w:rPr>
          <w:rFonts w:ascii="Arial" w:hAnsi="Arial"/>
          <w:sz w:val="22"/>
        </w:rPr>
        <w:t>Built and supported a hybrid AWS/Oracle data platform using S3 landing zones, AWS Glue ETL, Redshift workloads, and Oracle reporting schemas to process, validate, and distribute infrastructure telemetry at enterprise scale.</w:t>
      </w:r>
    </w:p>
    <w:p>
      <w:pPr>
        <w:pStyle w:val="ListBullet"/>
      </w:pPr>
      <w:r>
        <w:rPr>
          <w:rFonts w:ascii="Arial" w:hAnsi="Arial"/>
          <w:sz w:val="22"/>
        </w:rPr>
        <w:t>Applied PySpark and distributed-processing patterns to large-scale telemetry and forecasting workloads, improving scalability for data preparation, model input generation, and downstream analytics delivery.</w:t>
      </w:r>
    </w:p>
    <w:p>
      <w:pPr>
        <w:pStyle w:val="ListBullet"/>
      </w:pPr>
      <w:r>
        <w:rPr>
          <w:rFonts w:ascii="Arial" w:hAnsi="Arial"/>
          <w:sz w:val="22"/>
        </w:rPr>
        <w:t>Designed data quality, reconciliation, and operational reporting checks across monitoring feeds including BMC TrueSight, CA Wily, and AppDynamics to improve trust in analytics consumed by senior stakeholders.</w:t>
      </w:r>
    </w:p>
    <w:p>
      <w:pPr>
        <w:pStyle w:val="ListBullet"/>
      </w:pPr>
      <w:r>
        <w:rPr>
          <w:rFonts w:ascii="Arial" w:hAnsi="Arial"/>
          <w:sz w:val="22"/>
        </w:rPr>
        <w:t>Migrated heavy ML forecasting workloads using Prophet and scikit-learn from on-prem Oracle processing to cloud-scale Redshift workflows, enabling parallel forecasting and better operational planning.</w:t>
      </w:r>
    </w:p>
    <w:p>
      <w:pPr>
        <w:pStyle w:val="ListBullet"/>
      </w:pPr>
      <w:r>
        <w:rPr>
          <w:rFonts w:ascii="Arial" w:hAnsi="Arial"/>
          <w:sz w:val="22"/>
        </w:rPr>
        <w:t>Created leadership-facing Streamlit, matplotlib, seaborn, and plotly dashboards that surfaced capacity, utilization, and risk insights for business and technology stakeholders.</w:t>
      </w:r>
    </w:p>
    <w:p>
      <w:pPr>
        <w:pStyle w:val="ListBullet"/>
      </w:pPr>
      <w:r>
        <w:rPr>
          <w:rFonts w:ascii="Arial" w:hAnsi="Arial"/>
          <w:sz w:val="22"/>
        </w:rPr>
        <w:t>Contributed to production support, incident analysis, runbooks, monitoring validation, and data pipeline troubleshooting in a regulated banking environment with high reliability expectations.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translating performance telemetry into analytics used by engineering teams.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performance metrics to identify optimization opportunities for revenue-critical digital systems.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flows, improving visibility into customer-facing application behavior and data-driven troubleshooting.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discussions, evaluating monitoring coverage, instrumentation needs, and performance visibility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environment, supporting 50+ Enterprise Managers and 4,000-6,000 instrumented agents across enterprise applications.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exports and improving repeatability of operational analytics.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adopted as monitoring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and WebSphere performance teams to resolve bottlenecks identified through telemetry, transaction traces, and operational metrics.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validating data correctness and maintaining sub-second query expectations.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using C++, OCCI, OCI, and Oracle, reducing hardware footprint while preserving performance for large-scale travel-shopping workloads.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workflows to confirm migration integrity across millions of transaction records.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Shell, C++, Java,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that uses Python, Claude Code, Grok API integration, semantic duplicate detection, structured JSON artifacts, quality gates, and application tracking.</w:t>
        <w:br/>
        <w:t>The project demonstrates practical AI-assisted data workflow design, RAG-style retrieval, vector embeddings, MCP-enabled tooling, and reproducible pipeline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Sentence Transformers, MCP, RAG, Agentic Workflows, JSON Quality Gates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Designed a forecasting-oriented data platform using Python, PySpark, Prophet, scikit-learn, and Streamlit to transform telemetry data into capacity-risk insights.</w:t>
        <w:br/>
        <w:t>Reduced manual forecasting cycles and created leadership-facing analytics for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Telemetry Analytics,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Parquet, and Bedrock.</w:t>
        <w:br/>
        <w:t>Built Text-to-SQL and GenAI-oriented data access patterns while focusing on small-file mitigation, schema design, and cost-aware query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Parquet, Bedrock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