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role with ISite Technologies Inc. The role’s focus on AWS-hosted lakehouse migration, Python/SQL/Spark pipeline logic, legacy SQL translation, data transfer, and reconciliation aligns closely with my enterprise data migration and production data engineering background.</w:t>
      </w:r>
    </w:p>
    <w:p>
      <w:r>
        <w:rPr>
          <w:rFonts w:ascii="Arial" w:hAnsi="Arial"/>
          <w:sz w:val="22"/>
        </w:rPr>
        <w:t>At Citi, I built and supported automated Python data pipelines that ingested and normalized telemetry from thousands of endpoints, moved workloads toward AWS-oriented data platform patterns, and delivered trusted reporting and forecasting datasets. My work involved data quality checks, reconciliation, performance troubleshooting, documentation, and operational support for recurring production workflows.</w:t>
      </w:r>
    </w:p>
    <w:p>
      <w:r>
        <w:rPr>
          <w:rFonts w:ascii="Arial" w:hAnsi="Arial"/>
          <w:sz w:val="22"/>
        </w:rPr>
        <w:t>Earlier at Sabre, I led a complex data store migration from a large MySQL footprint to Oracle RAC, including schema conversion, validation, reconciliation, performance optimization, and cutover support. That experience maps well to a migration role requiring legacy SQL translation, pipeline compatibility work, data movement, and correctness validation across old and new platforms.</w:t>
      </w:r>
    </w:p>
    <w:p>
      <w:r>
        <w:rPr>
          <w:rFonts w:ascii="Arial" w:hAnsi="Arial"/>
          <w:sz w:val="22"/>
        </w:rPr>
        <w:t>I bring strong hands-on depth in Python, SQL, Oracle, ETL design, data validation, Linux/Unix, Spark/PySpark concepts, AWS data platform work, and production reliability. I am also actively expanding my lakehouse skills around Snowflake and Apache Iceberg, and would position that honestly as adjacent growth built on a strong migration, reconciliation, and AWS data engineering foundation.</w:t>
      </w:r>
    </w:p>
    <w:p>
      <w:r>
        <w:rPr>
          <w:rFonts w:ascii="Arial" w:hAnsi="Arial"/>
          <w:sz w:val="22"/>
        </w:rPr>
        <w:t>I would welcome the opportunity to help ISite deliver reliable legacy-to-lakehouse migration pipelines with strong validation, reconciliation, and production readiness.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