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Migration Engineer | AWS / Python / SQL / Spark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experience across data migration, SQL engineering, Python automation, Spark/PySpark pipelines, and production data reliability. Strong background translating legacy data patterns into scalable cloud data platforms, validating migrated datasets, building reconciliation controls, and documenting hand-off criteria for business and technical stakeholders. Experienced in AWS data services, Hadoop/Hive concepts, Parquet-based data lakes, performance tuning, data quality, and operational support in regulated financial-services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Python/Pandas and PySpark-oriented telemetry data pipelines ingesting high-volume infrastructure data from 6,000+ endpoints, replacing manual processes with repeatable automated workflows.</w:t>
      </w:r>
    </w:p>
    <w:p>
      <w:pPr>
        <w:pStyle w:val="ListBullet"/>
      </w:pPr>
      <w:r>
        <w:rPr>
          <w:rFonts w:ascii="Arial" w:hAnsi="Arial"/>
          <w:sz w:val="22"/>
        </w:rPr>
        <w:t>Built a hybrid AWS/Oracle data platform using S3 landing patterns, AWS Glue ETL, Athena-style query access, and Redshift-oriented forecasting workloads to modernize legacy reporting and analytics flows.</w:t>
      </w:r>
    </w:p>
    <w:p>
      <w:pPr>
        <w:pStyle w:val="ListBullet"/>
      </w:pPr>
      <w:r>
        <w:rPr>
          <w:rFonts w:ascii="Arial" w:hAnsi="Arial"/>
          <w:sz w:val="22"/>
        </w:rPr>
        <w:t>Designed validation and reconciliation logic for production reporting datasets, improving confidence in transformed data used for capacity planning, executive reporting, and operational decisions.</w:t>
      </w:r>
    </w:p>
    <w:p>
      <w:pPr>
        <w:pStyle w:val="ListBullet"/>
      </w:pPr>
      <w:r>
        <w:rPr>
          <w:rFonts w:ascii="Arial" w:hAnsi="Arial"/>
          <w:sz w:val="22"/>
        </w:rPr>
        <w:t>Optimized SQL schemas, partitioning approaches, and historical-retention models to support reliable analysis of large time-series and telemetry datasets.</w:t>
      </w:r>
    </w:p>
    <w:p>
      <w:pPr>
        <w:pStyle w:val="ListBullet"/>
      </w:pPr>
      <w:r>
        <w:rPr>
          <w:rFonts w:ascii="Arial" w:hAnsi="Arial"/>
          <w:sz w:val="22"/>
        </w:rPr>
        <w:t>Documented pipeline behavior, data flows, quality checks, and operational procedures so migrated or redesigned processes could be supported by production and stakeholder teams.</w:t>
      </w:r>
    </w:p>
    <w:p>
      <w:pPr>
        <w:pStyle w:val="ListBullet"/>
      </w:pPr>
      <w:r>
        <w:rPr>
          <w:rFonts w:ascii="Arial" w:hAnsi="Arial"/>
          <w:sz w:val="22"/>
        </w:rPr>
        <w:t>Partnered with engineering, operations, and leadership stakeholders to translate business reporting needs into stable data products, dashboards, and recurring decision-support datasets.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data to produce actionable performance insights for high-visibility hospitality systems.</w:t>
      </w:r>
    </w:p>
    <w:p>
      <w:pPr>
        <w:pStyle w:val="ListBullet"/>
      </w:pPr>
      <w:r>
        <w:rPr>
          <w:rFonts w:ascii="Arial" w:hAnsi="Arial"/>
          <w:sz w:val="22"/>
        </w:rPr>
        <w:t>Integrated monitoring and performance datasets from Dynatrace AppMon, Gomez Synthetic Monitoring, and related tooling to support engineering analysis and stakeholder reporting.</w:t>
      </w:r>
    </w:p>
    <w:p>
      <w:pPr>
        <w:pStyle w:val="ListBullet"/>
      </w:pPr>
      <w:r>
        <w:rPr>
          <w:rFonts w:ascii="Arial" w:hAnsi="Arial"/>
          <w:sz w:val="22"/>
        </w:rPr>
        <w:t>Supported AWS migration planning by assessing application monitoring readiness, data collection needs, and operational visibility requirements for migrated workloads.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that automated weekly performance reporting from enterprise APM environments, replacing manual export workflows.</w:t>
      </w:r>
    </w:p>
    <w:p>
      <w:pPr>
        <w:pStyle w:val="ListBullet"/>
      </w:pPr>
      <w:r>
        <w:rPr>
          <w:rFonts w:ascii="Arial" w:hAnsi="Arial"/>
          <w:sz w:val="22"/>
        </w:rPr>
        <w:t>Supported large-scale enterprise monitoring environments with 50+ Enterprise Managers and 4,000-6,000 instrumented agents, emphasizing reliability, standardization, and production supportability.</w:t>
      </w:r>
    </w:p>
    <w:p>
      <w:pPr>
        <w:pStyle w:val="ListBullet"/>
      </w:pPr>
      <w:r>
        <w:rPr>
          <w:rFonts w:ascii="Arial" w:hAnsi="Arial"/>
          <w:sz w:val="22"/>
        </w:rPr>
        <w:t>Created dashboards, alert thresholds, technical documentation, and operational standards adopted by customer teams for performance and availability analysis.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integrity and sub-second query behavior.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pipelines to verify migration correctness across large transaction datasets during phased cutover.</w:t>
      </w:r>
    </w:p>
    <w:p>
      <w:pPr>
        <w:pStyle w:val="ListBullet"/>
      </w:pPr>
      <w:r>
        <w:rPr>
          <w:rFonts w:ascii="Arial" w:hAnsi="Arial"/>
          <w:sz w:val="22"/>
        </w:rPr>
        <w:t>Optimized C++/OCCI and SQL data access patterns to reduce hardware footprint while maintaining high-volume production performance.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billing interfaces using C, C++, Pro*C, PL/SQL, XML, Korn Shell, and UNIX across telecom-scale production systems.</w:t>
      </w:r>
    </w:p>
    <w:p>
      <w:pPr>
        <w:pStyle w:val="ListBullet"/>
      </w:pPr>
      <w:r>
        <w:rPr>
          <w:rFonts w:ascii="Arial" w:hAnsi="Arial"/>
          <w:sz w:val="22"/>
        </w:rPr>
        <w:t>Improved database and batch-processing performance through SQL, PL/SQL, sequence optimization, memory reduction, and automated operational scripts.</w:t>
      </w:r>
    </w:p>
    <w:p>
      <w:pPr>
        <w:pStyle w:val="ListBullet"/>
      </w:pPr>
      <w:r>
        <w:rPr>
          <w:rFonts w:ascii="Arial" w:hAnsi="Arial"/>
          <w:sz w:val="22"/>
        </w:rPr>
        <w:t>Reverse-engineered undocumented vendor APIs and documented integration behavior to support maintainable interface migration and production troubleshooting.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Java, C++, Perl, Korn Shell, XML, JSON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data platform pattern using S3, Glue, Athena, Bedrock, and PySpark-oriented processing, with emphasis on Parquet storage, small-file mitigation, query optimization, and governed data access for analytics and AI use cases.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Bedrock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 forecasting and analytics pipeline over telemetry datasets, emphasizing repeatable ingestion, validation, transformation, dashboarding, and stakeholder-ready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automation pipeline with semantic duplicate detection, JSON artifact generation, quality gates, and application tracking, demonstrating practical RAG-style retrieval, validation, and reproducible workflow design.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sentence-transformers, LLM APIs, RAG, JSON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