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Data Quality &amp; Analytics Enablement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data pipelines, database platforms, data quality, analytics enablement, and production support. Strong background building Python/SQL ETL workflows, validating large datasets, documenting data flows, and supporting decision-ready reporting in regulated financial-services environments. Experienced translating stakeholder and analytic requirements into reliable data assets for forecasting, dashboards, and downstream modeling while maintaining strong controls, governance, and operational reliability.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 into governed reporting datasets used for capacity analytics, executive visibility,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Built validation, reconciliation, and data quality routines to improve completeness, consistency, and trust in recurring analytics outputs across infrastructure and application telemetry sources.</w:t>
      </w:r>
    </w:p>
    <w:p>
      <w:pPr>
        <w:pStyle w:val="ListBullet"/>
      </w:pPr>
      <w:r>
        <w:rPr>
          <w:rFonts w:ascii="Arial" w:hAnsi="Arial"/>
          <w:sz w:val="22"/>
        </w:rPr>
        <w:t>Translated stakeholder forecasting and reporting requirements into structured data models, Oracle schemas, technical documentation, and repeatable data preparation workflows for downstream analytics.</w:t>
      </w:r>
    </w:p>
    <w:p>
      <w:pPr>
        <w:pStyle w:val="ListBullet"/>
      </w:pPr>
      <w:r>
        <w:rPr>
          <w:rFonts w:ascii="Arial" w:hAnsi="Arial"/>
          <w:sz w:val="22"/>
        </w:rPr>
        <w:t>Developed ML-ready datasets and forecasting workflows using Python, PySpark, Prophet, and scikit-learn to predict capacity bottlenecks months ahead and support planning decisions.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TrueSight, CA APM, and AppDynamics into unified operational reporting, supporting incident analysis, trend reporting, and root-cause investigation.</w:t>
      </w:r>
    </w:p>
    <w:p>
      <w:pPr>
        <w:pStyle w:val="ListBullet"/>
      </w:pPr>
      <w:r>
        <w:rPr>
          <w:rFonts w:ascii="Arial" w:hAnsi="Arial"/>
          <w:sz w:val="22"/>
        </w:rPr>
        <w:t>Migrated data and forecasting workloads toward AWS patterns using S3, Glue, Redshift, and ECS/EC2 concepts while maintaining operational support, documentation, and reliable delivery cycles.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for critical hospitality systems, converting telemetry into actionable operational insights for engineering teams.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performance datasets to identify optimization opportunities, reliability patterns, and data-backed improvement recommendations.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practices that improved visibility into service behavior, data quality of telemetry, and operational troubleshooting workflows.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client, managing enterprise monitoring environments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for automated performance reporting, replacing manual exports and improving the repeatability of operational data collection.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runbooks, and technical documentation adopted by support and engineering teams for ongoing operational visibility.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data integrity and sub-second query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test migration correctness across millions of transaction records, supporting phased cutover and post-migration confidence.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for legacy-to-modern platform migration, emphasizing reconciliation, performance, and operational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C++, Perl, Korn Shell, JSON, XML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platform that transformed infrastructure telemetry into ML-ready datasets, dashboard outputs, and planning insights for senior stakeholders.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Quality,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Redshift, and Bedrock concepts to support governed data processing, analytics, and AI-assisted querying.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Bedrock,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automation pipeline with semantic duplicate detection, LLM-powered scoring, JSON quality gates, and application tracking, demonstrating RAG-style retrieval and production-minded workflow controls.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Quality Gates,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