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3, 2026</w:t>
        <w:br/>
        <w:br/>
      </w:r>
    </w:p>
    <w:p>
      <w:r>
        <w:rPr>
          <w:rFonts w:ascii="Arial" w:hAnsi="Arial"/>
          <w:sz w:val="22"/>
        </w:rPr>
        <w:t>Dear Hiring Manager,</w:t>
      </w:r>
    </w:p>
    <w:p>
      <w:r>
        <w:rPr>
          <w:rFonts w:ascii="Arial" w:hAnsi="Arial"/>
          <w:sz w:val="22"/>
        </w:rPr>
        <w:t>I am excited to apply for the Sr. Data Engineer (AWS) role with UMB. My background combines financial-services data engineering, Python and SQL pipeline development, AWS-oriented data platforms, and production reliability for analytics systems that support business and technology decision-making.</w:t>
      </w:r>
    </w:p>
    <w:p>
      <w:r>
        <w:rPr>
          <w:rFonts w:ascii="Arial" w:hAnsi="Arial"/>
          <w:sz w:val="22"/>
        </w:rPr>
        <w:t>At Citi, I designed and supported Python-based ETL pipelines that ingested telemetry from thousands of endpoints and converted it into reliable datasets for capacity, usage, cost, and risk reporting. That work maps directly to UMB's need for resilient ETL/ELT pipelines, OLTP/OLAP data movement, performance optimization, and timely data delivery for application, API, and reporting needs.</w:t>
      </w:r>
    </w:p>
    <w:p>
      <w:r>
        <w:rPr>
          <w:rFonts w:ascii="Arial" w:hAnsi="Arial"/>
          <w:sz w:val="22"/>
        </w:rPr>
        <w:t>I have built and modernized data workflows using Python, SQL, PySpark/Spark, Oracle, S3-oriented lake patterns, AWS Glue concepts, Redshift forecasting workloads, and containerized processing on EC2/ECS. I also bring strong production support habits: monitoring, troubleshooting, documentation, runbooks, data quality checks, reconciliation, and root-cause analysis for recurring reporting and operational processes.</w:t>
      </w:r>
    </w:p>
    <w:p>
      <w:r>
        <w:rPr>
          <w:rFonts w:ascii="Arial" w:hAnsi="Arial"/>
          <w:sz w:val="22"/>
        </w:rPr>
        <w:t>UMB's focus on Alternative Investments, financial data products, observability, cost-efficient pipelines, and mentorship is a strong match for my experience supporting regulated financial-services technology teams. While my deepest production database background is Oracle and SQL, I am comfortable extending those patterns to PostgreSQL and DynamoDB-style systems and bringing disciplined data modeling, performance tuning, and support practices to a cloud-native AWS environment.</w:t>
      </w:r>
    </w:p>
    <w:p>
      <w:r>
        <w:rPr>
          <w:rFonts w:ascii="Arial" w:hAnsi="Arial"/>
          <w:sz w:val="22"/>
        </w:rPr>
        <w:t>I would welcome the opportunity to help UMB build reliable AWS data pipelines and support high-quality data architecture for Alternative Investments applications.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