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financial-services background. Specialized in Python, SQL, PySpark/Spark, AWS data pipelines, data warehouse/lake architecture, production reliability, monitoring, and cost-aware data processing. Built and supported large-scale telemetry and forecasting pipelines, migrated workloads toward AWS services including S3, Glue, Redshift, and ECS, and delivered executive-facing analytics with strong data quality, documentation, and operational support discipline.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and operated Python/Pandas ETL pipelines ingesting P95 infrastructure telemetry from 6,000+ endpoints, transforming raw operational data into reliable analytics datasets for capacity, cost, and risk reporting.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 concepts, Redshift forecasting workloads, and ECS/EC2-hosted Python processing to support scalable cloud data operations.</w:t>
      </w:r>
    </w:p>
    <w:p>
      <w:pPr>
        <w:pStyle w:val="ListBullet"/>
      </w:pPr>
      <w:r>
        <w:rPr>
          <w:rFonts w:ascii="Arial" w:hAnsi="Arial"/>
          <w:sz w:val="22"/>
        </w:rPr>
        <w:t>Developed Spark/PySpark and Python-based processing workflows for high-volume telemetry analysis, with attention to partitioning, file formats, performance tuning, and production data reliability.</w:t>
      </w:r>
    </w:p>
    <w:p>
      <w:pPr>
        <w:pStyle w:val="ListBullet"/>
      </w:pPr>
      <w:r>
        <w:rPr>
          <w:rFonts w:ascii="Arial" w:hAnsi="Arial"/>
          <w:sz w:val="22"/>
        </w:rPr>
        <w:t>Implemented data quality, reconciliation, monitoring, and troubleshooting practices for recurring reporting cycles, reducing manual investigation and improving confidence in downstream analytics outputs.</w:t>
      </w:r>
    </w:p>
    <w:p>
      <w:pPr>
        <w:pStyle w:val="ListBullet"/>
      </w:pPr>
      <w:r>
        <w:rPr>
          <w:rFonts w:ascii="Arial" w:hAnsi="Arial"/>
          <w:sz w:val="22"/>
        </w:rPr>
        <w:t>Partnered with finance, technology, and operations stakeholders to translate capacity and usage questions into reporting datasets, executive dashboards, and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Created documentation, runbooks, and repeatable operating procedures for production data workflows, incident response, validation, and support handoffs.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data used to analyze application performance, reliability, and transaction behavior across business-critical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analytics initiative, mining real-user and synthetic performance data to surface optimization recommendations for engineering teams and business stakeholders.</w:t>
      </w:r>
    </w:p>
    <w:p>
      <w:pPr>
        <w:pStyle w:val="ListBullet"/>
      </w:pPr>
      <w:r>
        <w:rPr>
          <w:rFonts w:ascii="Arial" w:hAnsi="Arial"/>
          <w:sz w:val="22"/>
        </w:rPr>
        <w:t>Integrated performance and operational datasets into reporting views that improved visibility into service health, system behavior, and production readiness.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 supporting 50+ Enterprise Managers and 4,000–6,000 instrumented agents across a large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 work.</w:t>
      </w:r>
    </w:p>
    <w:p>
      <w:pPr>
        <w:pStyle w:val="ListBullet"/>
      </w:pPr>
      <w:r>
        <w:rPr>
          <w:rFonts w:ascii="Arial" w:hAnsi="Arial"/>
          <w:sz w:val="22"/>
        </w:rPr>
        <w:t>Designed monitoring dashboards, alert thresholds, and technical documentation used by operations and application teams to improve production observability and issue resolution.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platform while preserving transaction performance and data correctness.</w:t>
      </w:r>
    </w:p>
    <w:p>
      <w:pPr>
        <w:pStyle w:val="ListBullet"/>
      </w:pPr>
      <w:r>
        <w:rPr>
          <w:rFonts w:ascii="Arial" w:hAnsi="Arial"/>
          <w:sz w:val="22"/>
        </w:rPr>
        <w:t>Built automated schema conversion and data validation routines to support phased migration, reconciliation, and production cutover readiness.</w:t>
      </w:r>
    </w:p>
    <w:p>
      <w:pPr>
        <w:pStyle w:val="ListBullet"/>
      </w:pPr>
      <w:r>
        <w:rPr>
          <w:rFonts w:ascii="Arial" w:hAnsi="Arial"/>
          <w:sz w:val="22"/>
        </w:rPr>
        <w:t>Optimized SQL, Oracle access patterns, and C++/OCCI transaction processing to reduce hardware footprint while maintaining sub-second query latency.</w:t>
      </w:r>
    </w:p>
    <w:p>
      <w:r>
        <w:rPr>
          <w:rFonts w:ascii="Arial" w:hAnsi="Arial"/>
          <w:b/>
          <w:sz w:val="22"/>
        </w:rPr>
        <w:t>Developer / Support Engineer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telecom billing interfaces using C/C++, Pro*C, PL/SQL, Oracle, Korn Shell, Perl, and XML across Unix/Linux environments.</w:t>
      </w:r>
    </w:p>
    <w:p>
      <w:pPr>
        <w:pStyle w:val="ListBullet"/>
      </w:pPr>
      <w:r>
        <w:rPr>
          <w:rFonts w:ascii="Arial" w:hAnsi="Arial"/>
          <w:sz w:val="22"/>
        </w:rPr>
        <w:t>Improved billing-process performance through SQL, PL/SQL, and sequence optimization, including 10x database performance gains in targeted processing flows.</w:t>
      </w:r>
    </w:p>
    <w:p>
      <w:pPr>
        <w:pStyle w:val="ListBullet"/>
      </w:pPr>
      <w:r>
        <w:rPr>
          <w:rFonts w:ascii="Arial" w:hAnsi="Arial"/>
          <w:sz w:val="22"/>
        </w:rPr>
        <w:t>Maintained production integration workflows, test cycles, documentation, and issue triage for large-scale billing and reporting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Java, C++, Perl, Korn Shell, JSON, XML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AWS-oriented data platform pattern using S3, Glue, Athena, Redshift, and Bedrock concepts to support analytics-ready data, optimized file formats, and AI-assisted data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Python/PySpark forecasting workflows and Streamlit reporting to turn enterprise telemetry into capacity, usage, and optimization insights for infrastructure stakeholders.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Pandas, SQL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agentic workflow for job intake, semantic duplicate detection, scoring, JSON artifact generation, quality gates, and application tracking using LLM APIs and vector similarity.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Claude Code, JSON,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