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3, 2026</w:t>
        <w:br/>
        <w:br/>
      </w:r>
    </w:p>
    <w:p>
      <w:r>
        <w:rPr>
          <w:rFonts w:ascii="Arial" w:hAnsi="Arial"/>
          <w:sz w:val="22"/>
        </w:rPr>
        <w:t>Dear Hiring Manager,</w:t>
      </w:r>
    </w:p>
    <w:p>
      <w:r>
        <w:rPr>
          <w:rFonts w:ascii="Arial" w:hAnsi="Arial"/>
          <w:sz w:val="22"/>
        </w:rPr>
        <w:t>I am interested in the Data Engineer role supporting large-scale ETL/ELT, data modeling, and PostgreSQL/Greenplum-style warehouse environments. My background combines deep SQL, relational data platforms, pipeline validation, migration support, and production documentation across financial-services and enterprise systems.</w:t>
      </w:r>
    </w:p>
    <w:p>
      <w:r>
        <w:rPr>
          <w:rFonts w:ascii="Arial" w:hAnsi="Arial"/>
          <w:sz w:val="22"/>
        </w:rPr>
        <w:t>At Citi, I built and supported Python/Pandas ETL pipelines that processed telemetry from more than 6,000 enterprise endpoints and produced trusted datasets for capacity, risk, and executive reporting. The work required strong SQL, historical retention design, recurring data loads, data validation, issue investigation, documentation, and stakeholder communication—skills directly aligned with supporting structured financial, credit, mortgage, risk, and market datasets.</w:t>
      </w:r>
    </w:p>
    <w:p>
      <w:r>
        <w:rPr>
          <w:rFonts w:ascii="Arial" w:hAnsi="Arial"/>
          <w:sz w:val="22"/>
        </w:rPr>
        <w:t>Earlier at Sabre, I led a high-volume migration from a distributed MySQL environment to Oracle RAC, building validation tooling to compare millions of records and support phased production cutover. That migration experience maps closely to full reloads, backfills, schema evolution, reconciliation, and data integrity controls in a large MPP warehouse environment.</w:t>
      </w:r>
    </w:p>
    <w:p>
      <w:r>
        <w:rPr>
          <w:rFonts w:ascii="Arial" w:hAnsi="Arial"/>
          <w:sz w:val="22"/>
        </w:rPr>
        <w:t>I also bring long-running Unix/Linux scripting, Git/version-control concepts, performance-oriented query design, and production support experience. While my strongest database depth is Oracle and SQL-heavy enterprise data platforms, I have PostgreSQL exposure and a strong transferable foundation for Greenplum MPP data warehouse support.</w:t>
      </w:r>
    </w:p>
    <w:p>
      <w:r>
        <w:rPr>
          <w:rFonts w:ascii="Arial" w:hAnsi="Arial"/>
          <w:sz w:val="22"/>
        </w:rPr>
        <w:t>I would welcome the opportunity to help TEKsystems deliver reliable, well-documented, high-quality data pipelines and warehouse datasets for this client.</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