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opportunity with Genesis10. The role’s focus on Spark, advanced SQL, Python, reusable data engineering frameworks, system integration, reliability, CI/CD, and financial-services delivery aligns well with my senior data engineering background.</w:t>
      </w:r>
    </w:p>
    <w:p>
      <w:r>
        <w:rPr>
          <w:rFonts w:ascii="Arial" w:hAnsi="Arial"/>
          <w:sz w:val="22"/>
        </w:rPr>
        <w:t>At Citi, I built and supported production data pipelines for a regulated financial-services environment, using Python, SQL, PySpark, AWS data platform patterns, and data quality practices to convert large telemetry datasets into forecasting, reporting, and decision-support outputs. That work required translating ambiguous operational needs into maintainable pipelines, reusable patterns, and reliable datasets.</w:t>
      </w:r>
    </w:p>
    <w:p>
      <w:r>
        <w:rPr>
          <w:rFonts w:ascii="Arial" w:hAnsi="Arial"/>
          <w:sz w:val="22"/>
        </w:rPr>
        <w:t>I bring strong experience in pipeline design, performance troubleshooting, data validation, documentation, and cross-functional collaboration with infrastructure, analytics, and engineering stakeholders. I have also worked through production incident analysis and reporting workflows where reliability, auditability, and clear technical communication were essential.</w:t>
      </w:r>
    </w:p>
    <w:p>
      <w:r>
        <w:rPr>
          <w:rFonts w:ascii="Arial" w:hAnsi="Arial"/>
          <w:sz w:val="22"/>
        </w:rPr>
        <w:t>The Genesis10 role emphasizes Databricks, dbt, and Airflow. My strongest production depth is in Python, SQL, Spark/PySpark, AWS Glue-oriented ETL, Redshift, and enterprise data warehousing, while I am actively building Databricks, Delta Lake, dbt, and modern lakehouse fluency. That combination gives me a strong foundation for contributing quickly while continuing to deepen the client’s specific platform stack.</w:t>
      </w:r>
    </w:p>
    <w:p>
      <w:r>
        <w:rPr>
          <w:rFonts w:ascii="Arial" w:hAnsi="Arial"/>
          <w:sz w:val="22"/>
        </w:rPr>
        <w:t>I would welcome the opportunity to bring my financial-services data engineering, Spark/Python/SQL, reusable pipeline, and production reliability experience to Genesis10’s client.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