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AWS Data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and deep hands-on strength in Python, SQL/PLSQL, ETL/ELT, data warehousing, data quality, and production analytics pipelines. Experienced building AWS-oriented data platforms using S3, Glue, Athena, Redshift, EC2/ECS, and Lambda concepts to move raw operational data into curated datasets for analysts, executives, and business stakeholders. Strong background in regulated enterprise environments, metadata-aware pipeline design, data governance, production support, automation, and cross-functional delivery with research, analytics, BI, and infrastructure teams.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and maintained Python/Pandas ETL pipelines ingesting P95 telemetry from 6,000+ endpoints, replacing manual data preparation with repeatable production data flows for analytics and executive reporting.</w:t>
      </w:r>
    </w:p>
    <w:p>
      <w:pPr>
        <w:pStyle w:val="ListBullet"/>
      </w:pPr>
      <w:r>
        <w:rPr>
          <w:rFonts w:ascii="Arial" w:hAnsi="Arial"/>
          <w:sz w:val="22"/>
        </w:rPr>
        <w:t>Built a hybrid AWS/Oracle data platform using S3 landing zones, AWS Glue ETL, Athena/Redshift-style analytics patterns, and optimized relational schemas to support forecasting, reporting, and operational decision-making.</w:t>
      </w:r>
    </w:p>
    <w:p>
      <w:pPr>
        <w:pStyle w:val="ListBullet"/>
      </w:pPr>
      <w:r>
        <w:rPr>
          <w:rFonts w:ascii="Arial" w:hAnsi="Arial"/>
          <w:sz w:val="22"/>
        </w:rPr>
        <w:t>Designed SQL and PL/SQL data models, retention structures, and reporting layers for historical infrastructure analytics, improving reuse of curated datasets across capacity, monitoring, and stakeholder reporting use cases.</w:t>
      </w:r>
    </w:p>
    <w:p>
      <w:pPr>
        <w:pStyle w:val="ListBullet"/>
      </w:pPr>
      <w:r>
        <w:rPr>
          <w:rFonts w:ascii="Arial" w:hAnsi="Arial"/>
          <w:sz w:val="22"/>
        </w:rPr>
        <w:t>Implemented data quality, reconciliation, and validation practices for telemetry pipelines, helping ensure integrity of warehouse outputs consumed by analysts, engineering teams, and senior stakeholders.</w:t>
      </w:r>
    </w:p>
    <w:p>
      <w:pPr>
        <w:pStyle w:val="ListBullet"/>
      </w:pPr>
      <w:r>
        <w:rPr>
          <w:rFonts w:ascii="Arial" w:hAnsi="Arial"/>
          <w:sz w:val="22"/>
        </w:rPr>
        <w:t>Operationalized forecasting and analytics workloads by moving heavy Python/ML processing toward cloud-scale data platforms, improving parallel processing, maintainability, and production readiness.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and leadership teams to refine requirements, explain data outputs, troubleshoot production issues, and turn operational data into actionable business insights.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monitoring for Brand.com and critical hospitality systems, using performance and user-experience data to guide engineering optimization work.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monitoring data to surface actionable recommendations adopted by engineering teams for customer-facing systems.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 testing, APM telemetry, transaction tracing, and analytics outputs for release and production readiness decisions.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financial-services environment, supporting 50+ Enterprise Managers and 4,000-6,000 instrumented agents across production-critical systems.</w:t>
      </w:r>
    </w:p>
    <w:p>
      <w:pPr>
        <w:pStyle w:val="ListBullet"/>
      </w:pPr>
      <w:r>
        <w:rPr>
          <w:rFonts w:ascii="Arial" w:hAnsi="Arial"/>
          <w:sz w:val="22"/>
        </w:rPr>
        <w:t>Built Perl/Korn Shell data-extraction and operational reporting scripts that replaced manual weekly exports and improved consistency of performance analytics delivered to stakeholders.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technical documentation, and training materials adopted by client teams to support production governance and operational excellence.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validating transaction data correctness and preserving sub-second query performance.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migration checks using C++/OCCI/OCI and SQL, supporting phased cutover of business-critical transaction data.</w:t>
      </w:r>
    </w:p>
    <w:p>
      <w:pPr>
        <w:pStyle w:val="ListBullet"/>
      </w:pPr>
      <w:r>
        <w:rPr>
          <w:rFonts w:ascii="Arial" w:hAnsi="Arial"/>
          <w:sz w:val="22"/>
        </w:rPr>
        <w:t>Optimized core database access and processing logic, reducing physical hardware footprint by 95% while maintaining reliability for high-volume transactional workloads.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PL/SQL, PySpark, Perl, Korn Shell, C++, Java, XML, JSON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pattern using S3, Glue, Athena, Redshift-style analytics, PySpark, and Bedrock to land, transform, query, and expose curated enterprise data.</w:t>
        <w:br/>
        <w:t>Emphasized reusable ETL, columnar storage, small-file mitigation, cost-aware query design, and analytics consumption.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Amazon S3, Athena, Amazon Redshift, PySpark, Parquet, Bedrock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Python/PySpark forecasting and analytics platform that transformed operational telemetry into curated datasets and dashboards for capacity planning, risk forecasting, and executive decision support.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ETL Pipelines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automated Python pipeline with semantic duplicate detection, LLM scoring, JSON artifacts, quality gates, and tracking.</w:t>
        <w:br/>
        <w:t>Demonstrates practical DataOps-style automation, validation, and artifact governance.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sentence-transformers, LLM APIs, JSON, Git,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