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Migration Engineer | SQL/Python ETL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focused on SQL, Python, ETL/ELT pipelines, data migration, reconciliation, data quality, and production support in regulated environments. Strong background designing repeatable data workflows, profiling and validating large datasets, writing technical runbooks, troubleshooting load issues, and supporting business-facing reporting and analytics. Experienced with Oracle, SQL/PLSQL, Python/Pandas, AWS S3/Glue/Redshift/Athena, data warehousing, governance controls, and performance tuning; currently expanding Snowflake and modern cloud warehouse fluency.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maintained Python/Pandas ETL pipelines ingesting telemetry from 6,000+ endpoints, replacing manual workflows with repeatable extraction, transformation, validation, and reporting processes.</w:t>
      </w:r>
    </w:p>
    <w:p>
      <w:pPr>
        <w:pStyle w:val="ListBullet"/>
      </w:pPr>
      <w:r>
        <w:rPr>
          <w:rFonts w:ascii="Arial" w:hAnsi="Arial"/>
          <w:sz w:val="22"/>
        </w:rPr>
        <w:t>Designed optimized Oracle schemas and SQL/PLSQL-driven reporting structures for historical retention, seasonal analysis, executive dashboards, and downstream analytics consumers.</w:t>
      </w:r>
    </w:p>
    <w:p>
      <w:pPr>
        <w:pStyle w:val="ListBullet"/>
      </w:pPr>
      <w:r>
        <w:rPr>
          <w:rFonts w:ascii="Arial" w:hAnsi="Arial"/>
          <w:sz w:val="22"/>
        </w:rPr>
        <w:t>Built hybrid AWS/Oracle data platform patterns using S3 landing zones, AWS Glue ETL, and Amazon Redshift for scalable forecasting workloads and repeatable analytical data processing.</w:t>
      </w:r>
    </w:p>
    <w:p>
      <w:pPr>
        <w:pStyle w:val="ListBullet"/>
      </w:pPr>
      <w:r>
        <w:rPr>
          <w:rFonts w:ascii="Arial" w:hAnsi="Arial"/>
          <w:sz w:val="22"/>
        </w:rPr>
        <w:t>Implemented data validation, reconciliation, and quality checks across disparate monitoring feeds including BMC TrueSight, CA Wily, and AppDynamics to improve accuracy and business confidence in operational reports.</w:t>
      </w:r>
    </w:p>
    <w:p>
      <w:pPr>
        <w:pStyle w:val="ListBullet"/>
      </w:pPr>
      <w:r>
        <w:rPr>
          <w:rFonts w:ascii="Arial" w:hAnsi="Arial"/>
          <w:sz w:val="22"/>
        </w:rPr>
        <w:t>Troubleshot production data issues through root-cause analysis, schema review, query optimization, and pipeline remediation, supporting reliable delivery for enterprise stakeholders.</w:t>
      </w:r>
    </w:p>
    <w:p>
      <w:pPr>
        <w:pStyle w:val="ListBullet"/>
      </w:pPr>
      <w:r>
        <w:rPr>
          <w:rFonts w:ascii="Arial" w:hAnsi="Arial"/>
          <w:sz w:val="22"/>
        </w:rPr>
        <w:t>Produced technical documentation and operational runbooks for recurring data workflows, controls, support procedures, and stakeholder reporting processes.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flows for critical hospitality systems, supporting reliable reporting and performance analysis.</w:t>
      </w:r>
    </w:p>
    <w:p>
      <w:pPr>
        <w:pStyle w:val="ListBullet"/>
      </w:pPr>
      <w:r>
        <w:rPr>
          <w:rFonts w:ascii="Arial" w:hAnsi="Arial"/>
          <w:sz w:val="22"/>
        </w:rPr>
        <w:t>Led the FAST project, mining real-user and synthetic performance data to produce actionable optimization recommendations for engineering teams.</w:t>
      </w:r>
    </w:p>
    <w:p>
      <w:pPr>
        <w:pStyle w:val="ListBullet"/>
      </w:pPr>
      <w:r>
        <w:rPr>
          <w:rFonts w:ascii="Arial" w:hAnsi="Arial"/>
          <w:sz w:val="22"/>
        </w:rPr>
        <w:t>Upgraded Dynatrace from 6.5 to 7.0 and enforced TLS 1.2 security with no production monitoring regression during cutover.</w:t>
      </w:r>
    </w:p>
    <w:p>
      <w:pPr>
        <w:pStyle w:val="ListBullet"/>
      </w:pPr>
      <w:r>
        <w:rPr>
          <w:rFonts w:ascii="Arial" w:hAnsi="Arial"/>
          <w:sz w:val="22"/>
        </w:rPr>
        <w:t>Integrated HP Performance Center with Dynatrace to connect test execution data with APM telemetry, improving analysis of load-test results and release readiness.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 services client, managing enterprise telemetry environments with 50+ Enterprise Managers and 4,000–6,000 instrumented agents.</w:t>
      </w:r>
    </w:p>
    <w:p>
      <w:pPr>
        <w:pStyle w:val="ListBullet"/>
      </w:pPr>
      <w:r>
        <w:rPr>
          <w:rFonts w:ascii="Arial" w:hAnsi="Arial"/>
          <w:sz w:val="22"/>
        </w:rPr>
        <w:t>Built Perl and Korn shell extraction scripts for automated performance reporting, reducing manual weekly exports and improving repeatability of data delivery.</w:t>
      </w:r>
    </w:p>
    <w:p>
      <w:pPr>
        <w:pStyle w:val="ListBullet"/>
      </w:pPr>
      <w:r>
        <w:rPr>
          <w:rFonts w:ascii="Arial" w:hAnsi="Arial"/>
          <w:sz w:val="22"/>
        </w:rPr>
        <w:t>Designed dashboards, alerts, SLA thresholds, and reporting modules used by application and operations teams to analyze performance and production risk.</w:t>
      </w:r>
    </w:p>
    <w:p>
      <w:pPr>
        <w:pStyle w:val="ListBullet"/>
      </w:pPr>
      <w:r>
        <w:rPr>
          <w:rFonts w:ascii="Arial" w:hAnsi="Arial"/>
          <w:sz w:val="22"/>
        </w:rPr>
        <w:t>Led large-scale APM upgrades with strong change coordination, documentation, validation, and zero unplanned downtime.</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platform while maintaining sub-second query latency and large transaction throughput.</w:t>
      </w:r>
    </w:p>
    <w:p>
      <w:pPr>
        <w:pStyle w:val="ListBullet"/>
      </w:pPr>
      <w:r>
        <w:rPr>
          <w:rFonts w:ascii="Arial" w:hAnsi="Arial"/>
          <w:sz w:val="22"/>
        </w:rPr>
        <w:t>Built C++/OCCI/OCI validation and testing framework to verify migration correctness across large transaction datasets.</w:t>
      </w:r>
    </w:p>
    <w:p>
      <w:pPr>
        <w:pStyle w:val="ListBullet"/>
      </w:pPr>
      <w:r>
        <w:rPr>
          <w:rFonts w:ascii="Arial" w:hAnsi="Arial"/>
          <w:sz w:val="22"/>
        </w:rPr>
        <w:t>Automated schema conversion and data validation routines to support phased migration cutover, integrity checks, and production confidence.</w:t>
      </w:r>
    </w:p>
    <w:p>
      <w:pPr>
        <w:pStyle w:val="ListBullet"/>
      </w:pPr>
      <w:r>
        <w:rPr>
          <w:rFonts w:ascii="Arial" w:hAnsi="Arial"/>
          <w:sz w:val="22"/>
        </w:rPr>
        <w:t>Optimized transaction processing and database access patterns, reducing physical hardware footprint by 95% while preserving performance.</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Perl, Korn Shell, C++, Java, XML, JSON, YAML</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an AWS data platform pattern using S3, Glue, Athena, Redshift, and Bedrock to support reusable data ingestion, transformation, query optimization, and analytics access.</w:t>
        <w:br/>
        <w:t>Emphasized Parquet/Snappy layout, small-file mitigation, and repeatable ETL patterns.</w:t>
      </w:r>
      <w:r>
        <w:rPr>
          <w:rFonts w:ascii="Arial" w:hAnsi="Arial"/>
          <w:sz w:val="22"/>
        </w:rPr>
        <w:br/>
      </w:r>
      <w:r>
        <w:rPr>
          <w:rFonts w:ascii="Arial" w:hAnsi="Arial"/>
          <w:b/>
          <w:sz w:val="22"/>
        </w:rPr>
        <w:t xml:space="preserve">Technologies: </w:t>
      </w:r>
      <w:r>
        <w:rPr>
          <w:rFonts w:ascii="Arial" w:hAnsi="Arial"/>
          <w:sz w:val="22"/>
        </w:rPr>
        <w:t>AWS S3, AWS Glue, Athena, Amazon Redshift, PySpark, Python</w:t>
      </w:r>
    </w:p>
    <w:p>
      <w:r>
        <w:rPr>
          <w:rFonts w:ascii="Arial" w:hAnsi="Arial"/>
          <w:b/>
          <w:sz w:val="22"/>
        </w:rPr>
        <w:t>HorizonScale — AI Capacity Forecasting Engine</w:t>
      </w:r>
      <w:r>
        <w:rPr>
          <w:rFonts w:ascii="Arial" w:hAnsi="Arial"/>
          <w:sz w:val="22"/>
        </w:rPr>
        <w:br/>
        <w:t>Built a Python/PySpark forecasting and reporting engine over enterprise telemetry data, including automated ingestion, cleansing, validation, forecasting models, and Streamlit dashboards for business-facing insight delivery.</w:t>
      </w:r>
      <w:r>
        <w:rPr>
          <w:rFonts w:ascii="Arial" w:hAnsi="Arial"/>
          <w:sz w:val="22"/>
        </w:rPr>
        <w:br/>
      </w:r>
      <w:r>
        <w:rPr>
          <w:rFonts w:ascii="Arial" w:hAnsi="Arial"/>
          <w:b/>
          <w:sz w:val="22"/>
        </w:rPr>
        <w:t xml:space="preserve">Technologies: </w:t>
      </w:r>
      <w:r>
        <w:rPr>
          <w:rFonts w:ascii="Arial" w:hAnsi="Arial"/>
          <w:sz w:val="22"/>
        </w:rPr>
        <w:t>Python, PySpark, SQL, Prophet, scikit-learn, Streamlit</w:t>
      </w:r>
    </w:p>
    <w:p>
      <w:r>
        <w:rPr>
          <w:rFonts w:ascii="Arial" w:hAnsi="Arial"/>
          <w:b/>
          <w:sz w:val="22"/>
        </w:rPr>
        <w:t>AI-Powered Job Search Pipeline</w:t>
      </w:r>
      <w:r>
        <w:rPr>
          <w:rFonts w:ascii="Arial" w:hAnsi="Arial"/>
          <w:sz w:val="22"/>
        </w:rPr>
        <w:br/>
        <w:t>Built a local automation pipeline with semantic duplicate detection, JSON artifacts, quality gates, rendering, and application tracking.</w:t>
        <w:br/>
        <w:t>The project demonstrates metadata-driven workflow orchestration, validation, and auditable intermediate outputs.</w:t>
      </w:r>
      <w:r>
        <w:rPr>
          <w:rFonts w:ascii="Arial" w:hAnsi="Arial"/>
          <w:sz w:val="22"/>
        </w:rPr>
        <w:br/>
      </w:r>
      <w:r>
        <w:rPr>
          <w:rFonts w:ascii="Arial" w:hAnsi="Arial"/>
          <w:b/>
          <w:sz w:val="22"/>
        </w:rPr>
        <w:t xml:space="preserve">Technologies: </w:t>
      </w:r>
      <w:r>
        <w:rPr>
          <w:rFonts w:ascii="Arial" w:hAnsi="Arial"/>
          <w:sz w:val="22"/>
        </w:rPr>
        <w:t>Python, FAISS, Sentence Transformers, JSON, YAML, LLM APIs, Git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