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Citi's Senior Data Engineer / Data Architect, Enterprise Data and Analytics Vice President role. The focus on SQL, Python, PL/SQL, ETL/ELT, data warehousing, reporting, stress-testing/risk analytics, and regulated enterprise delivery aligns closely with my recent Citi data engineering background.</w:t>
      </w:r>
    </w:p>
    <w:p>
      <w:r>
        <w:rPr>
          <w:rFonts w:ascii="Arial" w:hAnsi="Arial"/>
          <w:sz w:val="22"/>
        </w:rPr>
        <w:t>At Citi, I built and supported production data pipelines that transformed telemetry from thousands of endpoints into curated datasets for capacity forecasting, operational analytics, and executive reporting. My work combined Python, SQL, Pandas, PySpark-oriented processing, Oracle data structures, AWS data services, validation routines, reconciliation, and production troubleshooting.</w:t>
      </w:r>
    </w:p>
    <w:p>
      <w:r>
        <w:rPr>
          <w:rFonts w:ascii="Arial" w:hAnsi="Arial"/>
          <w:sz w:val="22"/>
        </w:rPr>
        <w:t>I bring strong experience in data modeling, SQL tuning, data quality, reporting layers, technical documentation, and stakeholder-facing analytics. I also built forecasting workflows using Prophet and scikit-learn, integrated data from multiple enterprise monitoring sources, and helped modernize on-premise analytics patterns toward cloud-scale Redshift and AWS-based processing.</w:t>
      </w:r>
    </w:p>
    <w:p>
      <w:r>
        <w:rPr>
          <w:rFonts w:ascii="Arial" w:hAnsi="Arial"/>
          <w:sz w:val="22"/>
        </w:rPr>
        <w:t>I would be transparent that my deepest hands-on experience is Oracle/PLSQL/Python/AWS rather than SSIS, Azure, GCP, or BigQuery. However, the core patterns this role needs are the same patterns I have delivered: robust ETL, high-quality datasets, performance-aware SQL, production support, regulated controls, clear documentation, and close partnership with technical and business stakeholders.</w:t>
      </w:r>
    </w:p>
    <w:p>
      <w:r>
        <w:rPr>
          <w:rFonts w:ascii="Arial" w:hAnsi="Arial"/>
          <w:sz w:val="22"/>
        </w:rPr>
        <w:t>I would welcome the opportunity to bring my Citi data engineering experience back into a VP-level role focused on reliable enterprise analytics, risk reporting, and scalable data architecture.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