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Senior Data Engineer role with Tyler Technologies in Plano. The role's focus on SQL, AWS, S3, Parquet, Python, scalable systems, technical documentation, mentoring, and production system management aligns strongly with my enterprise data engineering background.</w:t>
      </w:r>
    </w:p>
    <w:p>
      <w:r>
        <w:rPr>
          <w:rFonts w:ascii="Arial" w:hAnsi="Arial"/>
          <w:sz w:val="22"/>
        </w:rPr>
        <w:t>At Citi, I built and supported SQL/Python ETL pipelines that integrated operational telemetry from thousands of endpoints into curated datasets for reporting, analytics, forecasting, and executive decision-making. My work included data validation, reconciliation, production troubleshooting, AWS data-platform patterns, documentation, and support for reliable downstream analytics.</w:t>
      </w:r>
    </w:p>
    <w:p>
      <w:r>
        <w:rPr>
          <w:rFonts w:ascii="Arial" w:hAnsi="Arial"/>
          <w:sz w:val="22"/>
        </w:rPr>
        <w:t>I also bring deep database and migration experience. At Sabre, I helped migrate a high-throughput platform from many MySQL nodes to Oracle RAC, building validation utilities and optimizing SQL/database access patterns. Earlier enterprise work included Oracle, PL/SQL, Java/J2EE exposure, XML, Perl, Korn Shell, production reporting workflows, QA coordination, and release support.</w:t>
      </w:r>
    </w:p>
    <w:p>
      <w:r>
        <w:rPr>
          <w:rFonts w:ascii="Arial" w:hAnsi="Arial"/>
          <w:sz w:val="22"/>
        </w:rPr>
        <w:t>I would be transparent that OpenSearch/Elasticsearch and current C# are adjacent rather than my deepest production strengths. However, the core Tyler needs—SQL depth, AWS data services, Parquet-oriented data pipelines, production reliability, scalable data structures, documentation, mentoring, and cross-functional delivery—are directly aligned with the work I have delivered in large enterprise environments.</w:t>
      </w:r>
    </w:p>
    <w:p>
      <w:r>
        <w:rPr>
          <w:rFonts w:ascii="Arial" w:hAnsi="Arial"/>
          <w:sz w:val="22"/>
        </w:rPr>
        <w:t>I would welcome the opportunity to bring practical senior data engineering discipline, production support judgment, and knowledge-sharing leadership to Tyler Technologies.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