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Lead Data Engineer | Python / Spark / Hadoop / Citi Banking Technology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Lead Data Engineer with 20+ years of enterprise IT experience, including recent Citi experience building regulated financial-services data pipelines, operational analytics datasets, forecasting platforms, and production reporting layers. Strong hands-on background in Python, SQL, PySpark/Spark, Hadoop/Hive concepts, Oracle, AWS data services, ETL/ELT, systems analysis, testing, debugging, production support, technical documentation, and Agile/Scrum delivery. Experienced partnering with technology, operations, and management teams to improve reliability, evaluate complex issues, and support risk-aware banking technology outcomes.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and operated Python, SQL, Pandas, and PySpark-oriented ETL pipelines ingesting telemetry from 6,000+ endpoints into curated datasets for analytics, forecasting, operational reporting, and senior stakeholder decision-making.</w:t>
      </w:r>
    </w:p>
    <w:p>
      <w:pPr>
        <w:pStyle w:val="ListBullet"/>
      </w:pPr>
      <w:r>
        <w:rPr>
          <w:rFonts w:ascii="Arial" w:hAnsi="Arial"/>
          <w:sz w:val="22"/>
        </w:rPr>
        <w:t>Built optimized Oracle-backed data models, historical retention structures, reporting tables, and query patterns to support large-scale time-series analysis, capacity planning, and enterprise infrastructure risk visibility.</w:t>
      </w:r>
    </w:p>
    <w:p>
      <w:pPr>
        <w:pStyle w:val="ListBullet"/>
      </w:pPr>
      <w:r>
        <w:rPr>
          <w:rFonts w:ascii="Arial" w:hAnsi="Arial"/>
          <w:sz w:val="22"/>
        </w:rPr>
        <w:t>Developed Python automation for data loading, transformation, validation, reconciliation, exception handling, recurring reporting, and production support workflows.</w:t>
      </w:r>
    </w:p>
    <w:p>
      <w:pPr>
        <w:pStyle w:val="ListBullet"/>
      </w:pPr>
      <w:r>
        <w:rPr>
          <w:rFonts w:ascii="Arial" w:hAnsi="Arial"/>
          <w:sz w:val="22"/>
        </w:rPr>
        <w:t>Built hybrid AWS/Oracle data-platform patterns using S3 landing zones, AWS Glue ETL, Athena, Redshift, EC2/ECS, and IAM concepts to modernize reporting and forecasting workloads.</w:t>
      </w:r>
    </w:p>
    <w:p>
      <w:pPr>
        <w:pStyle w:val="ListBullet"/>
      </w:pPr>
      <w:r>
        <w:rPr>
          <w:rFonts w:ascii="Arial" w:hAnsi="Arial"/>
          <w:sz w:val="22"/>
        </w:rPr>
        <w:t>Used Spark/PySpark and Hadoop/Hive-adjacent distributed processing patterns to prepare large operational datasets for analytics, forecasting, and executive reporting.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checks, testing routines, debugging practices, and operational controls to improve reliability and trust in regulated banking reporting datasets.</w:t>
      </w:r>
    </w:p>
    <w:p>
      <w:pPr>
        <w:pStyle w:val="ListBullet"/>
      </w:pPr>
      <w:r>
        <w:rPr>
          <w:rFonts w:ascii="Arial" w:hAnsi="Arial"/>
          <w:sz w:val="22"/>
        </w:rPr>
        <w:t>Integrated data from multiple enterprise monitoring and infrastructure platforms into unified reporting layers used by engineering, operations, and leadership consumers.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runbooks, data dictionaries, stakeholder reports, and dashboard narratives to support systems analysis, supportability, auditability, and knowledge sharing.</w:t>
      </w:r>
    </w:p>
    <w:p>
      <w:pPr>
        <w:pStyle w:val="ListBullet"/>
      </w:pPr>
      <w:r>
        <w:rPr>
          <w:rFonts w:ascii="Arial" w:hAnsi="Arial"/>
          <w:sz w:val="22"/>
        </w:rPr>
        <w:t>Collaborated with management, architecture, infrastructure, and application teams to define process improvements, prioritize delivery, troubleshoot production issues, and support risk-aware technology decisions.</w:t>
      </w:r>
    </w:p>
    <w:p>
      <w:r>
        <w:rPr>
          <w:rFonts w:ascii="Arial" w:hAnsi="Arial"/>
          <w:b/>
          <w:sz w:val="22"/>
        </w:rPr>
        <w:t>Senior Consultant /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SME for large enterprise APM environments supporting regulated financial-services systems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SQL, Perl, and Korn Shell extraction/reporting scripts that automated recurring performance data exports and improved repeatability of operational reports.</w:t>
      </w:r>
    </w:p>
    <w:p>
      <w:pPr>
        <w:pStyle w:val="ListBullet"/>
      </w:pPr>
      <w:r>
        <w:rPr>
          <w:rFonts w:ascii="Arial" w:hAnsi="Arial"/>
          <w:sz w:val="22"/>
        </w:rPr>
        <w:t>Designed dashboards, alert thresholds, technical documentation, and standards used across application and operations support teams.</w:t>
      </w:r>
    </w:p>
    <w:p>
      <w:pPr>
        <w:pStyle w:val="ListBullet"/>
      </w:pPr>
      <w:r>
        <w:rPr>
          <w:rFonts w:ascii="Arial" w:hAnsi="Arial"/>
          <w:sz w:val="22"/>
        </w:rPr>
        <w:t>Partnered with application, middleware, and operations teams to debug production bottlenecks, improve system flow visibility, and support release readiness.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2010-01)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shopping-engine platform from 200+ MySQL nodes to a 6-node Oracle RAC cluster while preserving transaction correctness and performance expectations.</w:t>
      </w:r>
    </w:p>
    <w:p>
      <w:pPr>
        <w:pStyle w:val="ListBullet"/>
      </w:pPr>
      <w:r>
        <w:rPr>
          <w:rFonts w:ascii="Arial" w:hAnsi="Arial"/>
          <w:sz w:val="22"/>
        </w:rPr>
        <w:t>Built validation and testing utilities in C++/OCCI/OCI to compare source and target records across millions of transactions during phased migration cutovers.</w:t>
      </w:r>
    </w:p>
    <w:p>
      <w:pPr>
        <w:pStyle w:val="ListBullet"/>
      </w:pPr>
      <w:r>
        <w:rPr>
          <w:rFonts w:ascii="Arial" w:hAnsi="Arial"/>
          <w:sz w:val="22"/>
        </w:rPr>
        <w:t>Optimized SQL/database access patterns, data structures, and migration routines to maintain sub-second query latency and reduce infrastructure footprint.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migration-support processes to reduce manual effort and improve production cutover reliability.</w:t>
      </w:r>
    </w:p>
    <w:p>
      <w:r>
        <w:rPr>
          <w:rFonts w:ascii="Arial" w:hAnsi="Arial"/>
          <w:b/>
          <w:sz w:val="22"/>
        </w:rPr>
        <w:t>Developer / Support Engineer, Billing Interfaces and Data Workflows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invoicing, settlement, EDI, and reporting workflows using Oracle, PL/SQL, Pro*C, C/C++, Java/J2EE, XML, Perl, Korn Shell, and UNIX/Linux.</w:t>
      </w:r>
    </w:p>
    <w:p>
      <w:pPr>
        <w:pStyle w:val="ListBullet"/>
      </w:pPr>
      <w:r>
        <w:rPr>
          <w:rFonts w:ascii="Arial" w:hAnsi="Arial"/>
          <w:sz w:val="22"/>
        </w:rPr>
        <w:t>Maintained production application/data interfaces where accuracy, secure processing, repeatability, and timely operational support were critical.</w:t>
      </w:r>
    </w:p>
    <w:p>
      <w:pPr>
        <w:pStyle w:val="ListBullet"/>
      </w:pPr>
      <w:r>
        <w:rPr>
          <w:rFonts w:ascii="Arial" w:hAnsi="Arial"/>
          <w:sz w:val="22"/>
        </w:rPr>
        <w:t>Improved billing data-processing performance through SQL/database optimization, memory reduction, throughput improvements, and production defect triage.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interface notes, support processes, and QA/release support practices for long-running enterprise delivery efforts.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PySpark, Java, C, C++, Perl, Korn Shell, XML, JSON, YAML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Capacity Forecasting Data Platform</w:t>
      </w:r>
      <w:r>
        <w:rPr>
          <w:rFonts w:ascii="Arial" w:hAnsi="Arial"/>
          <w:sz w:val="22"/>
        </w:rPr>
        <w:br/>
        <w:t>Built an AI-assisted capacity forecasting and analytics platform transforming operational telemetry into curated datasets, forecasting outputs, dashboards, and stakeholder reports for infrastructure risk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PySpark, Prophet, scikit-learn, Streamlit, Plotly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 serverless data platform using S3, Glue, Athena, Redshift, Parquet, and PySpark-oriented processing patterns for curated analytics, query optimization, and reliable downstream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</w:t>
      </w:r>
    </w:p>
    <w:p>
      <w:r>
        <w:rPr>
          <w:rFonts w:ascii="Arial" w:hAnsi="Arial"/>
          <w:b/>
          <w:sz w:val="22"/>
        </w:rPr>
        <w:t>Observability and Telemetry Data Pipelines</w:t>
      </w:r>
      <w:r>
        <w:rPr>
          <w:rFonts w:ascii="Arial" w:hAnsi="Arial"/>
          <w:sz w:val="22"/>
        </w:rPr>
        <w:br/>
        <w:t>Built and supported monitoring dashboards, telemetry extraction scripts, transaction tracing workflows, alert thresholds, and operational reports across Dynatrace, CA APM, BMC TrueSight, and AppDynamics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Dynatrace, CA APM, BMC TrueSight, AppDynamics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