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Capacity Management / Observability Analytics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 Capacity Management and Observability Analytics Engineer with 20+ years of enterprise IT experience across infrastructure capacity forecasting, telemetry analytics, performance engineering, Python automation, and regulated financial-services environments. Deep hands-on background with BMC TrueSight/TSCO, Dynatrace AppMon/Synthetics, AppDynamics, CA APM, time-series forecasting with Prophet/scikit-learn, capacity risk analysis, operational reporting, and executive-facing recommendations. Strong newer experience with AI-assisted development, RAG-style workflows, and agentic automation pipelines.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Led capacity analytics and forecasting work for enterprise infrastructure, transforming telemetry from 6,000+ endpoints into curated datasets for risk analysis, capacity planning, and leadership reporting.</w:t>
      </w:r>
    </w:p>
    <w:p>
      <w:pPr>
        <w:pStyle w:val="ListBullet"/>
      </w:pPr>
      <w:r>
        <w:rPr>
          <w:rFonts w:ascii="Arial" w:hAnsi="Arial"/>
          <w:sz w:val="22"/>
        </w:rPr>
        <w:t>Built Python, Pandas, SQL, and PySpark-oriented pipelines to ingest and normalize performance/capacity data from BMC TrueSight/TSCO, CA APM/Wily, AppDynamics, and infrastructure sources.</w:t>
      </w:r>
    </w:p>
    <w:p>
      <w:pPr>
        <w:pStyle w:val="ListBullet"/>
      </w:pPr>
      <w:r>
        <w:rPr>
          <w:rFonts w:ascii="Arial" w:hAnsi="Arial"/>
          <w:sz w:val="22"/>
        </w:rPr>
        <w:t>Developed time-series forecasting models using Prophet and scikit-learn to identify potential capacity bottlenecks months ahead and support upgrade, downgrade, and remediation decisions.</w:t>
      </w:r>
    </w:p>
    <w:p>
      <w:pPr>
        <w:pStyle w:val="ListBullet"/>
      </w:pPr>
      <w:r>
        <w:rPr>
          <w:rFonts w:ascii="Arial" w:hAnsi="Arial"/>
          <w:sz w:val="22"/>
        </w:rPr>
        <w:t>Created analytical models and operational reports that identified infrastructure hotspots, underutilized systems, and capacity risks across banking technology environments.</w:t>
      </w:r>
    </w:p>
    <w:p>
      <w:pPr>
        <w:pStyle w:val="ListBullet"/>
      </w:pPr>
      <w:r>
        <w:rPr>
          <w:rFonts w:ascii="Arial" w:hAnsi="Arial"/>
          <w:sz w:val="22"/>
        </w:rPr>
        <w:t>Built automation for recurring capacity reporting, data validation, reconciliation, exception handling, and production support workflows, reducing manual reporting effort and improving repeatability.</w:t>
      </w:r>
    </w:p>
    <w:p>
      <w:pPr>
        <w:pStyle w:val="ListBullet"/>
      </w:pPr>
      <w:r>
        <w:rPr>
          <w:rFonts w:ascii="Arial" w:hAnsi="Arial"/>
          <w:sz w:val="22"/>
        </w:rPr>
        <w:t>Designed Oracle-backed historical retention structures and reporting tables to support large-scale time-series telemetry analysis and infrastructure risk visibility.</w:t>
      </w:r>
    </w:p>
    <w:p>
      <w:pPr>
        <w:pStyle w:val="ListBullet"/>
      </w:pPr>
      <w:r>
        <w:rPr>
          <w:rFonts w:ascii="Arial" w:hAnsi="Arial"/>
          <w:sz w:val="22"/>
        </w:rPr>
        <w:t>Produced executive-facing dashboards, reports, and narratives using Python visualization libraries and Streamlit-style reporting to communicate technical findings to varied audiences.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operations, and management teams to gather capacity requirements, explain forecasting outputs, and recommend practical remediation options.</w:t>
      </w:r>
    </w:p>
    <w:p>
      <w:pPr>
        <w:pStyle w:val="ListBullet"/>
      </w:pPr>
      <w:r>
        <w:rPr>
          <w:rFonts w:ascii="Arial" w:hAnsi="Arial"/>
          <w:sz w:val="22"/>
        </w:rPr>
        <w:t>Applied regulated banking controls, operational runbooks, documentation, monitoring, and support practices to maintain reliable and auditable capacity analytics workflows.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web and mobile performance.</w:t>
      </w:r>
    </w:p>
    <w:p>
      <w:pPr>
        <w:pStyle w:val="ListBullet"/>
      </w:pPr>
      <w:r>
        <w:rPr>
          <w:rFonts w:ascii="Arial" w:hAnsi="Arial"/>
          <w:sz w:val="22"/>
        </w:rPr>
        <w:t>Implemented End User Monitoring and end-to-end transaction tracing to expose user-experience issues, application dependencies, and performance bottlenecks.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telemetry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 engineering decisions.</w:t>
      </w:r>
    </w:p>
    <w:p>
      <w:pPr>
        <w:pStyle w:val="ListBullet"/>
      </w:pPr>
      <w:r>
        <w:rPr>
          <w:rFonts w:ascii="Arial" w:hAnsi="Arial"/>
          <w:sz w:val="22"/>
        </w:rPr>
        <w:t>Participated in AWS migration planning by evaluating monitoring readiness and operational visibility requirements.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regulated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management modules, and reporting standards adopted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extraction scripts that automated recurring telemetry reporting and replaced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J2EE/WebLogic, middleware, database, and operations teams to diagnose bottlenecks using APM telemetry, transaction traces, and production evidence.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knowledge-sharing materials for monitoring operations and application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Optimized high-throughput transaction systems by analyzing database and application performance, tuning SQL/database access patterns, and improving system efficiency.</w:t>
      </w:r>
    </w:p>
    <w:p>
      <w:pPr>
        <w:pStyle w:val="ListBullet"/>
      </w:pPr>
      <w:r>
        <w:rPr>
          <w:rFonts w:ascii="Arial" w:hAnsi="Arial"/>
          <w:sz w:val="22"/>
        </w:rPr>
        <w:t>Led migration of a high-volume shopping-engine data platform from 200+ MySQL nodes to Oracle RAC while preserving correctness and performance expectations.</w:t>
      </w:r>
    </w:p>
    <w:p>
      <w:pPr>
        <w:pStyle w:val="ListBullet"/>
      </w:pPr>
      <w:r>
        <w:rPr>
          <w:rFonts w:ascii="Arial" w:hAnsi="Arial"/>
          <w:sz w:val="22"/>
        </w:rPr>
        <w:t>Built validation utilities to compare source and target records across millions of transactions during phased migration cutovers.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Perl, Korn Shell, Java, C, C++, XML, JSON, YAML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a capacity forecasting platform that transformed infrastructure telemetry into curated datasets, Prophet/scikit-learn forecasts, capacity-risk indicators, dashboards, and stakeholder reports for proactive resource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Streamlit, BMC TrueSight telemetry</w:t>
      </w:r>
    </w:p>
    <w:p>
      <w:r>
        <w:rPr>
          <w:rFonts w:ascii="Arial" w:hAnsi="Arial"/>
          <w:b/>
          <w:sz w:val="22"/>
        </w:rPr>
        <w:t>Observability and APM Telemetry Analytics</w:t>
      </w:r>
      <w:r>
        <w:rPr>
          <w:rFonts w:ascii="Arial" w:hAnsi="Arial"/>
          <w:sz w:val="22"/>
        </w:rPr>
        <w:br/>
        <w:t>Built and supported monitoring dashboards, telemetry extraction scripts, transaction tracing workflows, alert thresholds, and operational reports across Dynatrace, CA APM, BMC TrueSight, and AppDynamics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BMC TrueSight, AppDynamics, SQL, Perl, Korn Shell</w:t>
      </w:r>
    </w:p>
    <w:p>
      <w:r>
        <w:rPr>
          <w:rFonts w:ascii="Arial" w:hAnsi="Arial"/>
          <w:b/>
          <w:sz w:val="22"/>
        </w:rPr>
        <w:t>AI-Assisted Job Search and Data Automation Pipeline</w:t>
      </w:r>
      <w:r>
        <w:rPr>
          <w:rFonts w:ascii="Arial" w:hAnsi="Arial"/>
          <w:sz w:val="22"/>
        </w:rPr>
        <w:br/>
        <w:t>Built a Python automation workflow using LLM APIs, RAG-style semantic similarity, JSON artifacts, quality gates, and agentic orchestration to automate scoring, tailoring, document generation, and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Grok/xAI API, FAISS, sentence-transformers,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