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AWS Data Engineer role with Triunity Software. The focus on AWS services, scalable data pipelines, ETL/ELT, S3 data lakes, Redshift data warehousing, SQL, Python, Spark/Hadoop, data quality, governance, monitoring, and troubleshooting aligns strongly with my enterprise data engineering background.</w:t>
      </w:r>
    </w:p>
    <w:p>
      <w:r>
        <w:rPr>
          <w:rFonts w:ascii="Arial" w:hAnsi="Arial"/>
          <w:sz w:val="22"/>
        </w:rPr>
        <w:t>At Citi, I built and supported Python and SQL data pipelines that transformed large operational telemetry datasets into curated reporting and analytics outputs. My work included ingestion, transformation, validation, reconciliation, exception handling, reporting datasets, production troubleshooting, and documentation for stakeholders and support teams.</w:t>
      </w:r>
    </w:p>
    <w:p>
      <w:r>
        <w:rPr>
          <w:rFonts w:ascii="Arial" w:hAnsi="Arial"/>
          <w:sz w:val="22"/>
        </w:rPr>
        <w:t>I also bring hands-on AWS data-platform experience with S3 landing zones, AWS Glue ETL patterns, Athena, Redshift, IAM concepts, and cloud-aligned analytics workflows. I have designed SQL reporting structures, data quality checks, historical retention models, and forecasting datasets used for capacity planning, operational analytics, and executive reporting in regulated financial-services environments.</w:t>
      </w:r>
    </w:p>
    <w:p>
      <w:r>
        <w:rPr>
          <w:rFonts w:ascii="Arial" w:hAnsi="Arial"/>
          <w:sz w:val="22"/>
        </w:rPr>
        <w:t>I would be transparent that Kinesis, EMR, Lambda, and CloudFormation are adjacent or active-learning areas rather than my deepest production claims. However, the core needs of this role—AWS-based data pipelines, Python ETL, SQL analytics datasets, data lake and warehouse design, validation, governance documentation, secure handling, monitoring, and production pipeline reliability—are directly aligned with work I have delivered.</w:t>
      </w:r>
    </w:p>
    <w:p>
      <w:r>
        <w:rPr>
          <w:rFonts w:ascii="Arial" w:hAnsi="Arial"/>
          <w:sz w:val="22"/>
        </w:rPr>
        <w:t>I would welcome the opportunity to bring senior AWS data engineering, pipeline reliability, data quality, and production troubleshooting discipline to this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