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 | S3 / Glue / Redshift / Python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IT experience and strong hands-on background in Python, SQL, AWS Glue, S3, Athena, Redshift, PySpark/Spark, ETL/ELT pipelines, data lakes, data warehouses, data quality, governance, monitoring, and production troubleshooting. Experienced building scalable analytics datasets from structured and semi-structured data, optimizing SQL and data-processing workflows, documenting data systems, and supporting regulated enterprise environments where reliability, security, and cost-aware design matter.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Python, SQL, Pandas, and PySpark-oriented ETL pipelines that transformed telemetry from 6,000+ endpoints into curated datasets for analytics, forecasting, capacity planning,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AWS-aligned data workflows using S3 landing zones, AWS Glue ETL patterns, Athena, Redshift, EC2/ECS, IAM concepts, and CloudWatch-style monitoring concepts to modernize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reusable ingestion, transformation, validation, reconciliation, exception-handling, and recurring reporting automation to improve pipeline reliability and reduce manual effort.</w:t>
      </w:r>
    </w:p>
    <w:p>
      <w:pPr>
        <w:pStyle w:val="ListBullet"/>
      </w:pPr>
      <w:r>
        <w:rPr>
          <w:rFonts w:ascii="Arial" w:hAnsi="Arial"/>
          <w:sz w:val="22"/>
        </w:rPr>
        <w:t>Created reporting-ready datasets, Oracle-backed historical retention models, SQL views/tables, and query patterns for operational analytics and stakeholder decision support.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validation rules, reconciliation logic, and issue investigation workflows to improve confidence in downstream reporting and analytics outputs.</w:t>
      </w:r>
    </w:p>
    <w:p>
      <w:pPr>
        <w:pStyle w:val="ListBullet"/>
      </w:pPr>
      <w:r>
        <w:rPr>
          <w:rFonts w:ascii="Arial" w:hAnsi="Arial"/>
          <w:sz w:val="22"/>
        </w:rPr>
        <w:t>Worked with structured and semi-structured operational data from multiple enterprise monitoring and infrastructure systems, integrating sources into unified reporting layers.</w:t>
      </w:r>
    </w:p>
    <w:p>
      <w:pPr>
        <w:pStyle w:val="ListBullet"/>
      </w:pPr>
      <w:r>
        <w:rPr>
          <w:rFonts w:ascii="Arial" w:hAnsi="Arial"/>
          <w:sz w:val="22"/>
        </w:rPr>
        <w:t>Troubleshot workflow and data issues by tracing source feeds, schema changes, transformation logic, SQL behavior, missing data, and downstream reporting expectations.</w:t>
      </w:r>
    </w:p>
    <w:p>
      <w:pPr>
        <w:pStyle w:val="ListBullet"/>
      </w:pPr>
      <w:r>
        <w:rPr>
          <w:rFonts w:ascii="Arial" w:hAnsi="Arial"/>
          <w:sz w:val="22"/>
        </w:rPr>
        <w:t>Produced data dictionaries, runbooks, validation notes, dashboard narratives, and process documentation to support governance, auditability, secure handling, lineage-style traceability, and production handoff.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partitioning-oriented data layouts, and processing approaches to support scalable analytics and cost-aware reporting.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data platform from 200+ MySQL nodes to a 6-node Oracle RAC cluster while preserving correctness, performance,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validation utilities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data structures, and migration routines to maintain sub-second query latency and reduce production risk.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migration-support processes to improve repeatability and cutover confidence.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SQL, Perl, and Korn Shell extraction/reporting scripts that automated recurring telemetry exports and improved repeatability of operational reports.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reporting standards, and documentation used across regulated financial-services monitoring and operations teams.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database, and operations teams to diagnose production bottlenecks using telemetry, SQL, and system evidence.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knowledge-sharing materials for application and support teams.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invoicing, settlement, EDI, and reporting workflows using Oracle, PL/SQL, Pro*C, C/C++, Java/J2EE,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Maintained production data integration interfaces and reporting workflows where accuracy, repeatability, secure processing, and timely support were critical.</w:t>
      </w:r>
    </w:p>
    <w:p>
      <w:pPr>
        <w:pStyle w:val="ListBullet"/>
      </w:pPr>
      <w:r>
        <w:rPr>
          <w:rFonts w:ascii="Arial" w:hAnsi="Arial"/>
          <w:sz w:val="22"/>
        </w:rPr>
        <w:t>Improved data-processing performance through SQL/database optimization, memory reduction, throughput improvements, and production defect triage.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 notes for legacy systems, data interfaces, and operational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Java, C, C++, Perl, Korn Shell,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to support curated analytics, query optimization, small-file mitigation,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Capacity Forecasting Data Pipeline</w:t>
      </w:r>
      <w:r>
        <w:rPr>
          <w:rFonts w:ascii="Arial" w:hAnsi="Arial"/>
          <w:sz w:val="22"/>
        </w:rPr>
        <w:br/>
        <w:t>Built an analytics pipeline that transformed operational telemetry into curated datasets for forecasting, capacity risk analysis, dashboarding, KPI-style reporting, and stakeholder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</w:t>
      </w:r>
    </w:p>
    <w:p>
      <w:r>
        <w:rPr>
          <w:rFonts w:ascii="Arial" w:hAnsi="Arial"/>
          <w:b/>
          <w:sz w:val="22"/>
        </w:rPr>
        <w:t>AWS Data Lakehouse Learning Track</w:t>
      </w:r>
      <w:r>
        <w:rPr>
          <w:rFonts w:ascii="Arial" w:hAnsi="Arial"/>
          <w:sz w:val="22"/>
        </w:rPr>
        <w:br/>
        <w:t>Built focused learning projects around Parquet, Delta Lake, PySpark, AWS-style lakehouse layers, schema enforcement, time travel concepts, partitioning, compaction, and open table format concepts to extend production AWS Glue/S3/Athena experience.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PySpark, Parquet, Delta Lake, Apache Iceberg concepts, AWS Glue concepts, Athena concepts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