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Oracle / AWS Data Migration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Oracle, SQL, and AWS Data Migration Engineer with 20+ years of enterprise IT experience across PL/SQL, Oracle data models, legacy modernization, SQL performance tuning, ETL/schema transformation, reporting workflows, AWS data services, Python scripting, documentation, and production support. Strong background understanding legacy business logic, validating migrated data, optimizing database access patterns, and translating undocumented or complex system behavior into repeatable migration and support processes. Experienced with Oracle/PLSQL-heavy environments, AWS S3/Glue/Athena/Redshift patterns, reporting modernization concepts, and vendor/stakeholder collaboration.</w:t>
      </w:r>
    </w:p>
    <w:p>
      <w:pPr>
        <w:pStyle w:val="Heading1"/>
      </w:pPr>
      <w:r>
        <w:rPr>
          <w:rFonts w:ascii="Arial" w:hAnsi="Arial"/>
          <w:sz w:val="26"/>
        </w:rPr>
        <w:t>Professional Experience</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correctness, performance, and production reliability.</w:t>
      </w:r>
    </w:p>
    <w:p>
      <w:pPr>
        <w:pStyle w:val="ListBullet"/>
      </w:pPr>
      <w:r>
        <w:rPr>
          <w:rFonts w:ascii="Arial" w:hAnsi="Arial"/>
          <w:sz w:val="22"/>
        </w:rPr>
        <w:t>Built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production risk.</w:t>
      </w:r>
    </w:p>
    <w:p>
      <w:pPr>
        <w:pStyle w:val="ListBullet"/>
      </w:pPr>
      <w:r>
        <w:rPr>
          <w:rFonts w:ascii="Arial" w:hAnsi="Arial"/>
          <w:sz w:val="22"/>
        </w:rPr>
        <w:t>Automated schema conversion, data validation, and migration-support processes to improve repeatability and cutover confidence.</w:t>
      </w:r>
    </w:p>
    <w:p>
      <w:pPr>
        <w:pStyle w:val="ListBullet"/>
      </w:pPr>
      <w:r>
        <w:rPr>
          <w:rFonts w:ascii="Arial" w:hAnsi="Arial"/>
          <w:sz w:val="22"/>
        </w:rPr>
        <w:t>Documented migration behavior, validation procedures, performance findings, and support patterns for enterprise engineering teams.</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and supported Python, SQL, Pandas, and PySpark-oriented ETL pipelines that transformed telemetry from 6,000+ endpoints into curated datasets for analytics, forecasting, capacity planning, and executive reporting.</w:t>
      </w:r>
    </w:p>
    <w:p>
      <w:pPr>
        <w:pStyle w:val="ListBullet"/>
      </w:pPr>
      <w:r>
        <w:rPr>
          <w:rFonts w:ascii="Arial" w:hAnsi="Arial"/>
          <w:sz w:val="22"/>
        </w:rPr>
        <w:t>Built Oracle-backed historical retention structures, SQL reporting tables, views, and query patterns to support operational analytics, capacity reporting, and decision support.</w:t>
      </w:r>
    </w:p>
    <w:p>
      <w:pPr>
        <w:pStyle w:val="ListBullet"/>
      </w:pPr>
      <w:r>
        <w:rPr>
          <w:rFonts w:ascii="Arial" w:hAnsi="Arial"/>
          <w:sz w:val="22"/>
        </w:rPr>
        <w:t>Built AWS-aligned data workflows using S3 landing zones, AWS Glue ETL patterns, Athena, Redshift, EC2/ECS, IAM concepts, and CloudWatch-style monitoring concepts to modernize analytics workloads.</w:t>
      </w:r>
    </w:p>
    <w:p>
      <w:pPr>
        <w:pStyle w:val="ListBullet"/>
      </w:pPr>
      <w:r>
        <w:rPr>
          <w:rFonts w:ascii="Arial" w:hAnsi="Arial"/>
          <w:sz w:val="22"/>
        </w:rPr>
        <w:t>Developed reusable ingestion, transformation, validation, reconciliation, exception-handling, and recurring reporting automation to improve pipeline reliability and reduce manual effort.</w:t>
      </w:r>
    </w:p>
    <w:p>
      <w:pPr>
        <w:pStyle w:val="ListBullet"/>
      </w:pPr>
      <w:r>
        <w:rPr>
          <w:rFonts w:ascii="Arial" w:hAnsi="Arial"/>
          <w:sz w:val="22"/>
        </w:rPr>
        <w:t>Implemented data quality checks, validation rules, reconciliation logic, and issue investigation workflows to improve data accuracy, consistency, and downstream reporting confidence.</w:t>
      </w:r>
    </w:p>
    <w:p>
      <w:pPr>
        <w:pStyle w:val="ListBullet"/>
      </w:pPr>
      <w:r>
        <w:rPr>
          <w:rFonts w:ascii="Arial" w:hAnsi="Arial"/>
          <w:sz w:val="22"/>
        </w:rPr>
        <w:t>Troubleshot data issues by tracing source feeds, schema changes, transformation logic, SQL behavior, missing data, reporting defects, and downstream consumer expectations.</w:t>
      </w:r>
    </w:p>
    <w:p>
      <w:pPr>
        <w:pStyle w:val="ListBullet"/>
      </w:pPr>
      <w:r>
        <w:rPr>
          <w:rFonts w:ascii="Arial" w:hAnsi="Arial"/>
          <w:sz w:val="22"/>
        </w:rPr>
        <w:t>Produced data dictionaries, runbooks, validation notes, dashboard narratives, and process documentation to support governance, auditability, lineage-style traceability, and production handoff.</w:t>
      </w:r>
    </w:p>
    <w:p>
      <w:pPr>
        <w:pStyle w:val="ListBullet"/>
      </w:pPr>
      <w:r>
        <w:rPr>
          <w:rFonts w:ascii="Arial" w:hAnsi="Arial"/>
          <w:sz w:val="22"/>
        </w:rPr>
        <w:t>Partnered with infrastructure, application, operations, vendor-adjacent, and management stakeholders to clarify requirements, explain system behavior, and support modernization decisions.</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production data integration interfaces and reporting workflows where accuracy, repeatability, secure processing, and timely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Reverse-engineered and documented undocumented AMDOCS APIs and legacy integration behavior to support modernization, interface work, and production support.</w:t>
      </w:r>
    </w:p>
    <w:p>
      <w:pPr>
        <w:pStyle w:val="ListBullet"/>
      </w:pPr>
      <w:r>
        <w:rPr>
          <w:rFonts w:ascii="Arial" w:hAnsi="Arial"/>
          <w:sz w:val="22"/>
        </w:rPr>
        <w:t>Created technical documentation and support notes for legacy systems, data interfaces, automation jobs, and operational processes.</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modernization work.</w:t>
      </w:r>
    </w:p>
    <w:p>
      <w:pPr>
        <w:pStyle w:val="ListBullet"/>
      </w:pPr>
      <w:r>
        <w:rPr>
          <w:rFonts w:ascii="Arial" w:hAnsi="Arial"/>
          <w:sz w:val="22"/>
        </w:rPr>
        <w:t>Built CICS/MQ Series/XML messaging interfaces in VC++ with DB2 backend while following government system architecture standards.</w:t>
      </w:r>
    </w:p>
    <w:p>
      <w:pPr>
        <w:pStyle w:val="ListBullet"/>
      </w:pPr>
      <w:r>
        <w:rPr>
          <w:rFonts w:ascii="Arial" w:hAnsi="Arial"/>
          <w:sz w:val="22"/>
        </w:rPr>
        <w:t>Supported legacy modernization activities involving structured design, interface logic, data movement, and technical documentation.</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extraction/reporting scripts that automated recurring telemetry exports and improved repeatability of operational reports.</w:t>
      </w:r>
    </w:p>
    <w:p>
      <w:pPr>
        <w:pStyle w:val="ListBullet"/>
      </w:pPr>
      <w:r>
        <w:rPr>
          <w:rFonts w:ascii="Arial" w:hAnsi="Arial"/>
          <w:sz w:val="22"/>
        </w:rPr>
        <w:t>Designed dashboards, alert thresholds, reporting standards, and documentation used across regulated financial-services monitoring and operations teams.</w:t>
      </w:r>
    </w:p>
    <w:p>
      <w:pPr>
        <w:pStyle w:val="ListBullet"/>
      </w:pPr>
      <w:r>
        <w:rPr>
          <w:rFonts w:ascii="Arial" w:hAnsi="Arial"/>
          <w:sz w:val="22"/>
        </w:rPr>
        <w:t>Partnered with application, middleware, database, and operations teams to diagnose production bottlenecks using telemetry, SQL, and system evidence.</w:t>
      </w:r>
    </w:p>
    <w:p>
      <w:pPr>
        <w:pStyle w:val="ListBullet"/>
      </w:pPr>
      <w:r>
        <w:rPr>
          <w:rFonts w:ascii="Arial" w:hAnsi="Arial"/>
          <w:sz w:val="22"/>
        </w:rPr>
        <w:t>Delivered technical documentation, onboarding guidance, and knowledge-sharing materials for application and support teams.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Legacy Database Migration and Validation Framework</w:t>
      </w:r>
      <w:r>
        <w:rPr>
          <w:rFonts w:ascii="Arial" w:hAnsi="Arial"/>
          <w:sz w:val="22"/>
        </w:rPr>
        <w:br/>
        <w:t>Led and supported high-volume migration work involving source/target validation, schema conversion, SQL optimization, cutover support, and production reliability checks.</w:t>
      </w:r>
      <w:r>
        <w:rPr>
          <w:rFonts w:ascii="Arial" w:hAnsi="Arial"/>
          <w:sz w:val="22"/>
        </w:rPr>
        <w:br/>
      </w:r>
      <w:r>
        <w:rPr>
          <w:rFonts w:ascii="Arial" w:hAnsi="Arial"/>
          <w:b/>
          <w:sz w:val="22"/>
        </w:rPr>
        <w:t xml:space="preserve">Technologies: </w:t>
      </w:r>
      <w:r>
        <w:rPr>
          <w:rFonts w:ascii="Arial" w:hAnsi="Arial"/>
          <w:sz w:val="22"/>
        </w:rPr>
        <w:t>Oracle RAC, MySQL, SQL, C++, OCCI/OCI, Validation Utilities</w:t>
      </w:r>
    </w:p>
    <w:p>
      <w:r>
        <w:rPr>
          <w:rFonts w:ascii="Arial" w:hAnsi="Arial"/>
          <w:b/>
          <w:sz w:val="22"/>
        </w:rPr>
        <w:t>Serverless Lakehouse Platform on AWS</w:t>
      </w:r>
      <w:r>
        <w:rPr>
          <w:rFonts w:ascii="Arial" w:hAnsi="Arial"/>
          <w:sz w:val="22"/>
        </w:rPr>
        <w:br/>
        <w:t>Designed a serverless AWS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Enterprise Reporting and Telemetry Data Pipelines</w:t>
      </w:r>
      <w:r>
        <w:rPr>
          <w:rFonts w:ascii="Arial" w:hAnsi="Arial"/>
          <w:sz w:val="22"/>
        </w:rPr>
        <w:br/>
        <w:t>Built SQL and Python automation that converted operational telemetry and legacy reporting inputs into validated datasets, dashboards, recurring reports, and stakeholder-facing analysis.</w:t>
      </w:r>
      <w:r>
        <w:rPr>
          <w:rFonts w:ascii="Arial" w:hAnsi="Arial"/>
          <w:sz w:val="22"/>
        </w:rPr>
        <w:br/>
      </w:r>
      <w:r>
        <w:rPr>
          <w:rFonts w:ascii="Arial" w:hAnsi="Arial"/>
          <w:b/>
          <w:sz w:val="22"/>
        </w:rPr>
        <w:t xml:space="preserve">Technologies: </w:t>
      </w:r>
      <w:r>
        <w:rPr>
          <w:rFonts w:ascii="Arial" w:hAnsi="Arial"/>
          <w:sz w:val="22"/>
        </w:rPr>
        <w:t>Python, SQL, Oracle, Pandas, Perl, Korn Shell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