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Platform Engineer | Databricks Lakehouse, Governance, PySpark/SQL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Platform Engineer with 20+ years of enterprise technology experience and strong production background in Python, SQL, PySpark/Spark-oriented pipelines, data governance, operational monitoring, documentation, and platform reliability. Experienced building governed data pipelines and reporting datasets in regulated financial-services environments, with hands-on AWS data platform work across S3, Glue, Redshift, Athena, EC2/ECS, and telemetry-driven analytics. Currently extending production AWS/PySpark experience into Databricks lakehouse platform patterns including Delta Lake, Unity Catalog, DLT, Databricks Workflows, cluster/job concepts, RBAC/ABAC governance concepts, schema enforcement, and medallion architecture. Strong fit for platform enablement roles requiring standards, templates, onboarding, documentation, monitoring, data quality, and reliable delivery across analytics and AI teams.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operated Python/Pandas and PySpark-oriented ETL pipelines ingesting P95 telemetry from 6,000+ endpoints, replacing manual preparation with repeatable data flows used for capacity analytics and executive reporting.</w:t>
      </w:r>
    </w:p>
    <w:p>
      <w:pPr>
        <w:pStyle w:val="ListBullet"/>
      </w:pPr>
      <w:r>
        <w:rPr>
          <w:rFonts w:ascii="Arial" w:hAnsi="Arial"/>
          <w:sz w:val="22"/>
        </w:rPr>
        <w:t>Built governed reporting and forecasting datasets in a regulated banking environment, applying SQL, schema design, data validation, historical retention, reconciliation, and documentation practices to improve trust in production outputs.</w:t>
      </w:r>
    </w:p>
    <w:p>
      <w:pPr>
        <w:pStyle w:val="ListBullet"/>
      </w:pPr>
      <w:r>
        <w:rPr>
          <w:rFonts w:ascii="Arial" w:hAnsi="Arial"/>
          <w:sz w:val="22"/>
        </w:rPr>
        <w:t>Developed AWS-based data platform components using S3 landing zones, AWS Glue, Athena, Redshift, EC2/ECS, and cloud-oriented processing patterns to modernize on-premise telemetry and forecasting workflows.</w:t>
      </w:r>
    </w:p>
    <w:p>
      <w:pPr>
        <w:pStyle w:val="ListBullet"/>
      </w:pPr>
      <w:r>
        <w:rPr>
          <w:rFonts w:ascii="Arial" w:hAnsi="Arial"/>
          <w:sz w:val="22"/>
        </w:rPr>
        <w:t>Designed optimized Oracle and Redshift-backed data structures for large historical telemetry volumes, improving query reliability and enabling scalable capacity forecasting analysis.</w:t>
      </w:r>
    </w:p>
    <w:p>
      <w:pPr>
        <w:pStyle w:val="ListBullet"/>
      </w:pPr>
      <w:r>
        <w:rPr>
          <w:rFonts w:ascii="Arial" w:hAnsi="Arial"/>
          <w:sz w:val="22"/>
        </w:rPr>
        <w:t>Implemented ML forecasting pipelines using Prophet and scikit-learn, connecting curated operational datasets to analytics and AI/ML decision-support use cases.</w:t>
      </w:r>
    </w:p>
    <w:p>
      <w:pPr>
        <w:pStyle w:val="ListBullet"/>
      </w:pPr>
      <w:r>
        <w:rPr>
          <w:rFonts w:ascii="Arial" w:hAnsi="Arial"/>
          <w:sz w:val="22"/>
        </w:rPr>
        <w:t>Integrated monitoring feeds from BMC TrueSight/TSCO, CA APM, and AppDynamics into unified reporting pipelines with controls for completeness, accuracy, failure investigation, and operational support.</w:t>
      </w:r>
    </w:p>
    <w:p>
      <w:pPr>
        <w:pStyle w:val="ListBullet"/>
      </w:pPr>
      <w:r>
        <w:rPr>
          <w:rFonts w:ascii="Arial" w:hAnsi="Arial"/>
          <w:sz w:val="22"/>
        </w:rPr>
        <w:t>Created Streamlit, matplotlib, seaborn, plotly, and SQL-backed dashboards for capacity, risk, and usage visibility, translating platform data into clear stakeholder and executive insights.</w:t>
      </w:r>
    </w:p>
    <w:p>
      <w:pPr>
        <w:pStyle w:val="ListBullet"/>
      </w:pPr>
      <w:r>
        <w:rPr>
          <w:rFonts w:ascii="Arial" w:hAnsi="Arial"/>
          <w:sz w:val="22"/>
        </w:rPr>
        <w:t>Supported production troubleshooting, root-cause analysis, pipeline issue resolution, and workflow improvements across telemetry ingestion, data quality, reporting, and operational monitoring processes.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monitoring for critical hospitality systems and transformed real-user and synthetic telemetry into analytics used by engineering teams.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performance metrics from Gomez Synthetic Monitoring to identify optimization opportunities for revenue-critical digital systems.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transaction tracing across web and mobile systems, improving visibility into operational workflows, service behavior, and reliability issues.</w:t>
      </w:r>
    </w:p>
    <w:p>
      <w:pPr>
        <w:pStyle w:val="ListBullet"/>
      </w:pPr>
      <w:r>
        <w:rPr>
          <w:rFonts w:ascii="Arial" w:hAnsi="Arial"/>
          <w:sz w:val="22"/>
        </w:rPr>
        <w:t>Partnered with engineering teams during AWS migration planning, providing observability, performance, and operational-readiness analysis for cloud transition decisions.</w:t>
      </w:r>
    </w:p>
    <w:p>
      <w:r>
        <w:rPr>
          <w:rFonts w:ascii="Arial" w:hAnsi="Arial"/>
          <w:b/>
          <w:sz w:val="22"/>
        </w:rPr>
        <w:t>SME for CA APM / Senior Consultant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financial-services environment with 50+ Enterprise Managers and 4,000–6,000 instrumented agents, supporting enterprise platform reliability and telemetry governance.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thresholds, and management modules used as repeatable standards across client monitoring environments.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performance reporting and reduce manual exports, improving consistency and repeatability of operational data workflows.</w:t>
      </w:r>
    </w:p>
    <w:p>
      <w:pPr>
        <w:pStyle w:val="ListBullet"/>
      </w:pPr>
      <w:r>
        <w:rPr>
          <w:rFonts w:ascii="Arial" w:hAnsi="Arial"/>
          <w:sz w:val="22"/>
        </w:rPr>
        <w:t>Delivered technical documentation, onboarding guidance, and training for internal teams and customer stakeholders, helping standardize platform usage and troubleshooting practices.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transaction correctness and performance.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testing routines to verify migration accuracy across high-volume transactional datasets.</w:t>
      </w:r>
    </w:p>
    <w:p>
      <w:pPr>
        <w:pStyle w:val="ListBullet"/>
      </w:pPr>
      <w:r>
        <w:rPr>
          <w:rFonts w:ascii="Arial" w:hAnsi="Arial"/>
          <w:sz w:val="22"/>
        </w:rPr>
        <w:t>Optimized database access patterns and transaction processing logic, reducing hardware footprint while maintaining reliability for mission-critical workloads.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Databricks Lakehouse Upskilling Lab</w:t>
      </w:r>
      <w:r>
        <w:rPr>
          <w:rFonts w:ascii="Arial" w:hAnsi="Arial"/>
          <w:sz w:val="22"/>
        </w:rPr>
        <w:br/>
        <w:t>Built local learning projects around Delta Lake, medallion architecture, Unity Catalog concepts, DLT concepts, Databricks Workflows concepts, schema enforcement, MERGE/upsert patterns, and lakehouse reliability patterns to bridge AWS/PySpark production experience into Databricks platform roles.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Databricks Concepts, Delta Lake, Unity Catalog Concepts, DLT Concepts, PySpark, SQL, Medallion Architecture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Python/PySpark-oriented forecasting platform for banking-scale telemetry, turning raw infrastructure data into curated forecasting datasets and decision-support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Pandas, Data Quality</w:t>
      </w:r>
    </w:p>
    <w:p>
      <w:r>
        <w:rPr>
          <w:rFonts w:ascii="Arial" w:hAnsi="Arial"/>
          <w:b/>
          <w:sz w:val="22"/>
        </w:rPr>
        <w:t>Serverless Lakehouse Platform on AWS</w:t>
      </w:r>
      <w:r>
        <w:rPr>
          <w:rFonts w:ascii="Arial" w:hAnsi="Arial"/>
          <w:sz w:val="22"/>
        </w:rPr>
        <w:br/>
        <w:t>Designed a serverless AWS data platform pattern using S3, Glue, Athena, Redshift, Parquet, and Bedrock to support analytics and AI data access use cases.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Apache Parquet, PySpark, Amazon Bedrock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