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Development Engineer, AI Data Platform role with Oracle's Forward Deployed Engineer team. My background combines enterprise data engineering, Python/PySpark platform delivery, production telemetry analytics, RAG/agentic workflow projects, and practical experience helping teams adopt reliable data and AI-enabled systems.</w:t>
      </w:r>
    </w:p>
    <w:p>
      <w:r>
        <w:rPr>
          <w:rFonts w:ascii="Arial" w:hAnsi="Arial"/>
          <w:sz w:val="22"/>
        </w:rPr>
        <w:t>At Citi, I built and supported Python, SQL, Pandas, and PySpark-oriented data pipelines that ingested telemetry from 6,000+ endpoints and transformed it into curated datasets for forecasting, reporting, and operational decision-making. That work required scalable data processing, schema design, validation, reconciliation, monitoring, root-cause analysis, and documentation in a regulated financial-services environment.</w:t>
      </w:r>
    </w:p>
    <w:p>
      <w:r>
        <w:rPr>
          <w:rFonts w:ascii="Arial" w:hAnsi="Arial"/>
          <w:sz w:val="22"/>
        </w:rPr>
        <w:t>I bring strong data engineering experience with Spark/PySpark, Parquet, AWS S3, Glue, Redshift, Oracle data platforms, ML forecasting workflows, and REST/API-oriented automation concepts. I also have recent hands-on project experience with RAG-style retrieval, FAISS, sentence-transformers, LLM APIs, structured JSON artifacts, agentic workflow design, and AI-assisted development. I would position OCI, Oracle AI Data Platform, Flink, Kafka, and formal MLOps tooling as areas where I can ramp quickly from adjacent experience rather than as inflated production claims.</w:t>
      </w:r>
    </w:p>
    <w:p>
      <w:r>
        <w:rPr>
          <w:rFonts w:ascii="Arial" w:hAnsi="Arial"/>
          <w:sz w:val="22"/>
        </w:rPr>
        <w:t>Oracle's role appeals to me because it sits at the intersection of data engineering, AI platform adoption, customer-facing technical guidance, and practical implementation. My strength is taking complex enterprise data environments, making them observable and reliable, and turning them into usable platforms for analytics, forecasting, and AI-enabled workflows while communicating clearly with technical and non-technical stakeholders.</w:t>
      </w:r>
    </w:p>
    <w:p>
      <w:r>
        <w:rPr>
          <w:rFonts w:ascii="Arial" w:hAnsi="Arial"/>
          <w:sz w:val="22"/>
        </w:rPr>
        <w:t>I would welcome the opportunity to discuss how my enterprise data platform and AI workflow background can support Oracle customers adopting modern AI data platforms.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