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experience designing and operating data pipelines, SQL/Oracle platforms, telemetry analytics, and AWS-based data solutions. Strong fit for AWS-native data lake, ingestion, cataloging, transformation, and operational analytics work using Python, SQL, PySpark/Spark, S3, Glue, Athena, Redshift, Oracle, Airflow, and production monitoring practices. Experienced translating large-scale operational and sensor-like telemetry into reliable data products, executive reporting, forecasting, and decision support for mission-critical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infrastructure endpoints, replacing manual processes with repeatable, monitored data workflows.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zones, AWS Glue ETL concepts, Redshift analytics workloads, and Oracle schemas for historical telemetry retention and forecasting.</w:t>
      </w:r>
    </w:p>
    <w:p>
      <w:pPr>
        <w:pStyle w:val="ListBullet"/>
      </w:pPr>
      <w:r>
        <w:rPr>
          <w:rFonts w:ascii="Arial" w:hAnsi="Arial"/>
          <w:sz w:val="22"/>
        </w:rPr>
        <w:t>Designed and optimized Oracle data models and reporting structures to support operational analytics, capacity risk forecasting, and executive-level decision-making.</w:t>
      </w:r>
    </w:p>
    <w:p>
      <w:pPr>
        <w:pStyle w:val="ListBullet"/>
      </w:pPr>
      <w:r>
        <w:rPr>
          <w:rFonts w:ascii="Arial" w:hAnsi="Arial"/>
          <w:sz w:val="22"/>
        </w:rPr>
        <w:t>Used PySpark/Spark patterns to process large-scale telemetry and support parallel forecasting workloads across high-volume infrastructure data.</w:t>
      </w:r>
    </w:p>
    <w:p>
      <w:pPr>
        <w:pStyle w:val="ListBullet"/>
      </w:pPr>
      <w:r>
        <w:rPr>
          <w:rFonts w:ascii="Arial" w:hAnsi="Arial"/>
          <w:sz w:val="22"/>
        </w:rPr>
        <w:t>Developed Prophet and scikit-learn forecasting models to predict capacity bottlenecks months ahead, connecting data engineering pipelines to operational AI/ML use cases.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from BMC TrueSight/TSCO, CA APM, and AppDynamics into unified reporting datasets with validation, reconciliation, and data quality checks.</w:t>
      </w:r>
    </w:p>
    <w:p>
      <w:pPr>
        <w:pStyle w:val="ListBullet"/>
      </w:pPr>
      <w:r>
        <w:rPr>
          <w:rFonts w:ascii="Arial" w:hAnsi="Arial"/>
          <w:sz w:val="22"/>
        </w:rPr>
        <w:t>Created Streamlit, matplotlib, seaborn, and plotly dashboards for real-time capacity insights, operational efficiency, and senior stakeholder reporting.</w:t>
      </w:r>
    </w:p>
    <w:p>
      <w:pPr>
        <w:pStyle w:val="ListBullet"/>
      </w:pPr>
      <w:r>
        <w:rPr>
          <w:rFonts w:ascii="Arial" w:hAnsi="Arial"/>
          <w:sz w:val="22"/>
        </w:rPr>
        <w:t>Supported production reliability through monitoring, troubleshooting, root-cause analysis, documentation, and repeatable runbook-style operating practices.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strengthening observability for production web and mobile platforms.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data to identify optimization opportunities and provide actionable recommendations to engineering teams.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end-to-end transaction tracing across web and mobile systems to improve visibility into user experience and application performance.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support performance-driven release decisions.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readiness discussions by evaluating monitoring coverage, performance risks, and operational data requirements.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subject matter expert for a large enterprise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that improved operational visibility and became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performance reporting and reduce manual weekly export work.</w:t>
      </w:r>
    </w:p>
    <w:p>
      <w:pPr>
        <w:pStyle w:val="ListBullet"/>
      </w:pPr>
      <w:r>
        <w:rPr>
          <w:rFonts w:ascii="Arial" w:hAnsi="Arial"/>
          <w:sz w:val="22"/>
        </w:rPr>
        <w:t>Partnered with J2EE/WebLogic performance teams to diagnose bottlenecks using APM telemetry, SQL/Oracle data, thread behavior, and infrastructure signals.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client training for monitoring standards, agent deployments, and production troubleshooting.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strict performance and reliability expectations.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C++, OCCI, OCI, SQL, and Oracle, reducing physical hardware footprint while preserving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 during phased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data integrity across relational database migration paths.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telecom billing interfaces using C, C++, Pro*C, PL/SQL, Oracle, XML, socket programming, POSIX threads, and production Unix environments.</w:t>
      </w:r>
    </w:p>
    <w:p>
      <w:pPr>
        <w:pStyle w:val="ListBullet"/>
      </w:pPr>
      <w:r>
        <w:rPr>
          <w:rFonts w:ascii="Arial" w:hAnsi="Arial"/>
          <w:sz w:val="22"/>
        </w:rPr>
        <w:t>Improved throughput and database performance in billing processes through SQL tuning, sequence optimization, memory reduction, and interface-level performance analysis.</w:t>
      </w:r>
    </w:p>
    <w:p>
      <w:pPr>
        <w:pStyle w:val="ListBullet"/>
      </w:pPr>
      <w:r>
        <w:rPr>
          <w:rFonts w:ascii="Arial" w:hAnsi="Arial"/>
          <w:sz w:val="22"/>
        </w:rPr>
        <w:t>Built and maintained reporting, invoicing, settlement, and integration components across full billing lifecycle systems for large-scale telecom operations.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and deployment support with Korn Shell scripting, reducing manual operational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C++, C, Perl, Korn Shell, Java,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Designed an AI-driven capacity forecasting engine using Python, PySpark, Prophet, scikit-learn, and Streamlit to transform enterprise telemetry into bottleneck predictions and operational decision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Telemetry Data, Forecasting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pattern using S3, Glue, Athena, Redshift, Bedrock, PySpark, Parquet, and Snappy compression for cloud-scale ingestion, transformation, query, and AI-enabled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Parquet, Bedrock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pipeline for job intake, semantic duplicate detection, LLM scoring, JSON artifact generation, quality gates, and tracking using FAISS, sentence-transformers, Grok API, and Claude Code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RAG, Agentic Workflows, JSON Contracts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Mined real-user and synthetic performance metrics from Dynatrace and Gomez Synthetic Monitoring to identify performance improvements for critical revenue-generating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Telemetry Analytics, Performance Engineering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