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Manager | GenAI Python Systems Engineer | AI Agents &amp; Cloud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Manager and GenAI Python Systems Engineer with over 20 years of experience in designing robust data infrastructure and AI-enhanced systems using Python programming and SQL databases. Proficient in developing data integration solutions, leveraging AI agents, Retrieval-Augmented Generation, and prompt engineering for GenAI development. Skilled in cloud platforms including AWS services, Azure Data Factory, and GCP Dataproc, with a focus on cloud optimization and data governance. Adept at building scalable solutions with FastAPI endpoints and Docker containerization for enterprise environments. Eager to contribute to PwC by driving innovative AI and data solutions to solve complex business challenges.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programming and SQL databases, ingesting P95 telemetry from 6,000+ endpoints, replacing manual processes and enhancing delivery reliability.</w:t>
      </w:r>
    </w:p>
    <w:p>
      <w:pPr>
        <w:pStyle w:val="ListBullet"/>
      </w:pPr>
      <w:r>
        <w:rPr>
          <w:rFonts w:ascii="Arial" w:hAnsi="Arial"/>
          <w:sz w:val="22"/>
        </w:rPr>
        <w:t>Designed optimized data models for historical retention and trend analysis, enabling seasonal risk forecasting and supporting executive decisions with data integration solutions.</w:t>
      </w:r>
    </w:p>
    <w:p>
      <w:pPr>
        <w:pStyle w:val="ListBullet"/>
      </w:pPr>
      <w:r>
        <w:rPr>
          <w:rFonts w:ascii="Arial" w:hAnsi="Arial"/>
          <w:sz w:val="22"/>
        </w:rPr>
        <w:t>Developed machine learning workflows with Prophet and scikit-learn, predicting capacity bottlenecks 6 months ahead, improving provisioning accuracy.</w:t>
      </w:r>
    </w:p>
    <w:p>
      <w:pPr>
        <w:pStyle w:val="ListBullet"/>
      </w:pPr>
      <w:r>
        <w:rPr>
          <w:rFonts w:ascii="Arial" w:hAnsi="Arial"/>
          <w:sz w:val="22"/>
        </w:rPr>
        <w:t>Integrated disparate data feeds into unified Oracle reporting with executive dashboards, ensuring compliance with data governance policies.</w:t>
      </w:r>
    </w:p>
    <w:p>
      <w:pPr>
        <w:pStyle w:val="ListBullet"/>
      </w:pPr>
      <w:r>
        <w:rPr>
          <w:rFonts w:ascii="Arial" w:hAnsi="Arial"/>
          <w:sz w:val="22"/>
        </w:rPr>
        <w:t>Built automated data pipelines using Python for ETL of capacity metrics, focusing on data quality and cloud optimization.</w:t>
      </w:r>
    </w:p>
    <w:p>
      <w:pPr>
        <w:pStyle w:val="ListBullet"/>
      </w:pPr>
      <w:r>
        <w:rPr>
          <w:rFonts w:ascii="Arial" w:hAnsi="Arial"/>
          <w:sz w:val="22"/>
        </w:rPr>
        <w:t>Collaborated on infrastructure rightsizing using statistical analysis and ML models, driving cost savings through efficient resource allocation.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data integration for performance monitoring.</w:t>
      </w:r>
    </w:p>
    <w:p>
      <w:pPr>
        <w:pStyle w:val="ListBullet"/>
      </w:pPr>
      <w:r>
        <w:rPr>
          <w:rFonts w:ascii="Arial" w:hAnsi="Arial"/>
          <w:sz w:val="22"/>
        </w:rPr>
        <w:t>Led 'FAST' project to data-mine real-user performance metrics, delivering optimization recommendations for enhanced system efficiency.</w:t>
      </w:r>
    </w:p>
    <w:p>
      <w:pPr>
        <w:pStyle w:val="ListBullet"/>
      </w:pPr>
      <w:r>
        <w:rPr>
          <w:rFonts w:ascii="Arial" w:hAnsi="Arial"/>
          <w:sz w:val="22"/>
        </w:rPr>
        <w:t>Supported cloud migration to AWS, integrating performance monitoring tools to maintain scalability and reliability.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managing 4,000–6,000 agents, ensuring robust data integration for performance monitoring.</w:t>
      </w:r>
    </w:p>
    <w:p>
      <w:pPr>
        <w:pStyle w:val="ListBullet"/>
      </w:pPr>
      <w:r>
        <w:rPr>
          <w:rFonts w:ascii="Arial" w:hAnsi="Arial"/>
          <w:sz w:val="22"/>
        </w:rPr>
        <w:t>Designed custom dashboards and alerts using Perl/Ksh scripts, enhancing data visibility and decision-making processes.</w:t>
      </w:r>
    </w:p>
    <w:p>
      <w:pPr>
        <w:pStyle w:val="ListBullet"/>
      </w:pPr>
      <w:r>
        <w:rPr>
          <w:rFonts w:ascii="Arial" w:hAnsi="Arial"/>
          <w:sz w:val="22"/>
        </w:rPr>
        <w:t>Provided sizing recommendations and bottleneck resolution for J2EE/.NET environments, optimizing system performance.</w:t>
      </w:r>
    </w:p>
    <w:p>
      <w:pPr>
        <w:pStyle w:val="ListBullet"/>
      </w:pPr>
      <w:r>
        <w:rPr>
          <w:rFonts w:ascii="Arial" w:hAnsi="Arial"/>
          <w:sz w:val="22"/>
        </w:rPr>
        <w:t>Trained client teams on APM solutions, fostering adoption and ensuring compliance with data governance policies.</w:t>
      </w:r>
    </w:p>
    <w:p>
      <w:pPr>
        <w:pStyle w:val="ListBullet"/>
      </w:pPr>
      <w:r>
        <w:rPr>
          <w:rFonts w:ascii="Arial" w:hAnsi="Arial"/>
          <w:sz w:val="22"/>
        </w:rPr>
        <w:t>Collaborated with IT teams to troubleshoot performance issues, delivering actionable insights for infrastructure optimization.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metrics to optimize performance.</w:t>
      </w:r>
    </w:p>
    <w:p>
      <w:pPr>
        <w:pStyle w:val="ListBullet"/>
      </w:pPr>
      <w:r>
        <w:rPr>
          <w:rFonts w:ascii="Arial" w:hAnsi="Arial"/>
          <w:sz w:val="22"/>
        </w:rPr>
        <w:t>Installed monitoring tools like JMX and Wily Introscope, creating automation scripts to enhance data integration.</w:t>
      </w:r>
    </w:p>
    <w:p>
      <w:pPr>
        <w:pStyle w:val="ListBullet"/>
      </w:pPr>
      <w:r>
        <w:rPr>
          <w:rFonts w:ascii="Arial" w:hAnsi="Arial"/>
          <w:sz w:val="22"/>
        </w:rPr>
        <w:t>Delivered performance reports on resource bottlenecks, supporting infrastructure planning and scalability.</w:t>
      </w:r>
    </w:p>
    <w:p>
      <w:pPr>
        <w:pStyle w:val="ListBullet"/>
      </w:pPr>
      <w:r>
        <w:rPr>
          <w:rFonts w:ascii="Arial" w:hAnsi="Arial"/>
          <w:sz w:val="22"/>
        </w:rPr>
        <w:t>Automated data collection processes, reducing manual effort and improving analysis accuracy.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ensuring seamless data integration.</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automating conversion processes to enhance system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SQL | C++ | Java | Perl | Ksh / Korn Shell Scripting | PL/SQL | VB6 / VC++</w:t>
      </w:r>
    </w:p>
    <w:p>
      <w:r>
        <w:rPr>
          <w:rFonts w:ascii="Arial" w:hAnsi="Arial"/>
          <w:b/>
          <w:sz w:val="22"/>
        </w:rPr>
        <w:t xml:space="preserve">Cloud &amp; Data: </w:t>
      </w:r>
      <w:r>
        <w:rPr>
          <w:rFonts w:ascii="Arial" w:hAnsi="Arial"/>
          <w:sz w:val="22"/>
        </w:rPr>
        <w:t>AWS | Azure Data Factory | GCP Dataproc | PySpark | Apache Spark | Databricks | Hive/Hadoop | Data Warehousing | Apache Parquet / Columnar Storage | Delta Lake | Snowflake | Oracle RAC | OCCI / OCI</w:t>
      </w:r>
    </w:p>
    <w:p>
      <w:r>
        <w:rPr>
          <w:rFonts w:ascii="Arial" w:hAnsi="Arial"/>
          <w:b/>
          <w:sz w:val="22"/>
        </w:rPr>
        <w:t xml:space="preserve">AI/ML: </w:t>
      </w:r>
      <w:r>
        <w:rPr>
          <w:rFonts w:ascii="Arial" w:hAnsi="Arial"/>
          <w:sz w:val="22"/>
        </w:rPr>
        <w:t>GenAI / LLM Agents | AI Agents | Retrieval-Augmented Generation | Prompt Engineering | Machine Learning Workflows | Data Science Workflows | Prophet / Time-Series Forecasting | scikit-learn | Claude Code | Grok (xAI) | Agentic AI Workflows | MCP (Model Context Protocol) | AI-Assisted Development | Google Gemini | Antigravity (AI Coding Assistant)</w:t>
      </w:r>
    </w:p>
    <w:p>
      <w:r>
        <w:rPr>
          <w:rFonts w:ascii="Arial" w:hAnsi="Arial"/>
          <w:b/>
          <w:sz w:val="22"/>
        </w:rPr>
        <w:t xml:space="preserve">Tools &amp; Infra: </w:t>
      </w:r>
      <w:r>
        <w:rPr>
          <w:rFonts w:ascii="Arial" w:hAnsi="Arial"/>
          <w:sz w:val="22"/>
        </w:rPr>
        <w:t>FastAPI | Docker | CI/CD Pipelines | Infrastructure as Code | Git | Airflow | Streamlit | Dynatrace (AppMon + Synthetics) | CA APM / Introscope | BMC TrueSight / TSCO | Linux/Unix | WebLogic / WebSphere | ETL Design &amp; Optimization | Dimensional Modeling | Data Quality, Testing &amp; Pipeline Monitoring | Medallion Architecture | Unity Catalog | Delta Live Tables | Databricks Workflows | dbt | Data Governance | Data Vault | Multiprocessing | Capacity Planning / Forecasting</w:t>
      </w:r>
    </w:p>
    <w:p>
      <w:r>
        <w:rPr>
          <w:rFonts w:ascii="Arial" w:hAnsi="Arial"/>
          <w:b/>
          <w:sz w:val="22"/>
        </w:rPr>
        <w:t xml:space="preserve">Legacy: </w:t>
      </w:r>
      <w:r>
        <w:rPr>
          <w:rFonts w:ascii="Arial" w:hAnsi="Arial"/>
          <w:sz w:val="22"/>
        </w:rPr>
        <w:t>Pandas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job application pipeline using Python programming, focusing on AI agents and Retrieval-Augmented Generation for semantic duplicate detection and job scoring.</w:t>
        <w:br/>
        <w:t>Integrated GenAI techniques with Claude Code and Grok (xAI) for tailored resume generation and quality gating.</w:t>
        <w:br/>
        <w:t>Deployed multi-step workflows with prompt engineering to optimize outputs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capacity forecasting engine using Python and machine learning workflows to replace manual processes, cutting cycles by 90%.</w:t>
        <w:br/>
        <w:t>Built models with Prophet and scikit-learn for predictive analytics on capacity bottlenecks 6 months ahead.</w:t>
        <w:br/>
        <w:t>Deployed interactive Streamlit dashboards for real-time insights, aligning with data science workflows.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services using S3, Glue, and Athena for scalable data integration solutions.</w:t>
        <w:br/>
        <w:t>Implemented a Text-to-SQL GenAI agent with Bedrock and Claude 3 Sonnet, leveraging prompt engineering for optimized outputs.</w:t>
        <w:br/>
        <w:t>Resolved small file issues with Snappy and Parquet compression, enhancing cloud optimization.</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systems, aligning with data integration goals.</w:t>
        <w:br/>
        <w:t>Utilized Dynatrace for actionable insights into system performance.</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